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2" w14:textId="77777777" w:rsidR="00C26EA1" w:rsidRDefault="00000000" w:rsidP="000D6B4B">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INDIVIDUAL VULNERABILITY DIFFERENCES ON FEAR LEARNING AND THEIR RESPONSE TO EXTINCTION AND RENEWAL PROCESS</w:t>
      </w:r>
    </w:p>
    <w:p w14:paraId="00000003" w14:textId="77777777" w:rsidR="00C26EA1" w:rsidRDefault="00C26EA1">
      <w:pPr>
        <w:spacing w:line="480" w:lineRule="auto"/>
        <w:jc w:val="center"/>
        <w:rPr>
          <w:rFonts w:ascii="Times New Roman" w:eastAsia="Times New Roman" w:hAnsi="Times New Roman" w:cs="Times New Roman"/>
          <w:b/>
          <w:sz w:val="24"/>
          <w:szCs w:val="24"/>
        </w:rPr>
      </w:pPr>
    </w:p>
    <w:p w14:paraId="00000004" w14:textId="6247AE2A" w:rsidR="00C26EA1" w:rsidRDefault="00000000">
      <w:pPr>
        <w:spacing w:line="480" w:lineRule="auto"/>
        <w:jc w:val="center"/>
        <w:rPr>
          <w:rFonts w:ascii="Times New Roman" w:eastAsia="Times New Roman" w:hAnsi="Times New Roman" w:cs="Times New Roman"/>
          <w:sz w:val="24"/>
          <w:szCs w:val="24"/>
          <w:lang w:val="es-CL"/>
        </w:rPr>
      </w:pPr>
      <w:sdt>
        <w:sdtPr>
          <w:tag w:val="goog_rdk_0"/>
          <w:id w:val="-925417860"/>
        </w:sdtPr>
        <w:sdtContent/>
      </w:sdt>
      <w:r w:rsidRPr="00267DB3">
        <w:rPr>
          <w:rFonts w:ascii="Times New Roman" w:eastAsia="Times New Roman" w:hAnsi="Times New Roman" w:cs="Times New Roman"/>
          <w:sz w:val="24"/>
          <w:szCs w:val="24"/>
          <w:lang w:val="es-CL"/>
        </w:rPr>
        <w:t xml:space="preserve">Gustavo </w:t>
      </w:r>
      <w:proofErr w:type="spellStart"/>
      <w:r w:rsidRPr="00267DB3">
        <w:rPr>
          <w:rFonts w:ascii="Times New Roman" w:eastAsia="Times New Roman" w:hAnsi="Times New Roman" w:cs="Times New Roman"/>
          <w:sz w:val="24"/>
          <w:szCs w:val="24"/>
          <w:lang w:val="es-CL"/>
        </w:rPr>
        <w:t>Munro</w:t>
      </w:r>
      <w:r w:rsidR="00F7237D" w:rsidRPr="00F7237D">
        <w:rPr>
          <w:rFonts w:ascii="Times New Roman" w:eastAsia="Times New Roman" w:hAnsi="Times New Roman" w:cs="Times New Roman"/>
          <w:sz w:val="24"/>
          <w:szCs w:val="24"/>
          <w:vertAlign w:val="superscript"/>
          <w:lang w:val="es-CL"/>
        </w:rPr>
        <w:t>a</w:t>
      </w:r>
      <w:proofErr w:type="spellEnd"/>
      <w:r w:rsidRPr="00267DB3">
        <w:rPr>
          <w:rFonts w:ascii="Times New Roman" w:eastAsia="Times New Roman" w:hAnsi="Times New Roman" w:cs="Times New Roman"/>
          <w:sz w:val="24"/>
          <w:szCs w:val="24"/>
          <w:lang w:val="es-CL"/>
        </w:rPr>
        <w:t xml:space="preserve">, Luis </w:t>
      </w:r>
      <w:proofErr w:type="spellStart"/>
      <w:r w:rsidRPr="00267DB3">
        <w:rPr>
          <w:rFonts w:ascii="Times New Roman" w:eastAsia="Times New Roman" w:hAnsi="Times New Roman" w:cs="Times New Roman"/>
          <w:sz w:val="24"/>
          <w:szCs w:val="24"/>
          <w:lang w:val="es-CL"/>
        </w:rPr>
        <w:t>Pardo</w:t>
      </w:r>
      <w:r w:rsidR="00F7237D" w:rsidRPr="00F7237D">
        <w:rPr>
          <w:rFonts w:ascii="Times New Roman" w:eastAsia="Times New Roman" w:hAnsi="Times New Roman" w:cs="Times New Roman"/>
          <w:sz w:val="24"/>
          <w:szCs w:val="24"/>
          <w:vertAlign w:val="superscript"/>
          <w:lang w:val="es-CL"/>
        </w:rPr>
        <w:t>a</w:t>
      </w:r>
      <w:proofErr w:type="spellEnd"/>
      <w:r w:rsidRPr="00267DB3">
        <w:rPr>
          <w:rFonts w:ascii="Times New Roman" w:eastAsia="Times New Roman" w:hAnsi="Times New Roman" w:cs="Times New Roman"/>
          <w:sz w:val="24"/>
          <w:szCs w:val="24"/>
          <w:lang w:val="es-CL"/>
        </w:rPr>
        <w:t>,</w:t>
      </w:r>
      <w:r w:rsidR="00267DB3">
        <w:rPr>
          <w:rFonts w:ascii="Times New Roman" w:eastAsia="Times New Roman" w:hAnsi="Times New Roman" w:cs="Times New Roman"/>
          <w:sz w:val="24"/>
          <w:szCs w:val="24"/>
          <w:lang w:val="es-CL"/>
        </w:rPr>
        <w:t xml:space="preserve"> </w:t>
      </w:r>
      <w:r w:rsidRPr="00267DB3">
        <w:rPr>
          <w:rFonts w:ascii="Times New Roman" w:eastAsia="Times New Roman" w:hAnsi="Times New Roman" w:cs="Times New Roman"/>
          <w:sz w:val="24"/>
          <w:szCs w:val="24"/>
          <w:lang w:val="es-CL"/>
        </w:rPr>
        <w:t>Vanetza Quezada-</w:t>
      </w:r>
      <w:proofErr w:type="spellStart"/>
      <w:r w:rsidRPr="00267DB3">
        <w:rPr>
          <w:rFonts w:ascii="Times New Roman" w:eastAsia="Times New Roman" w:hAnsi="Times New Roman" w:cs="Times New Roman"/>
          <w:sz w:val="24"/>
          <w:szCs w:val="24"/>
          <w:lang w:val="es-CL"/>
        </w:rPr>
        <w:t>Scholz</w:t>
      </w:r>
      <w:r w:rsidR="00F7237D" w:rsidRPr="00F7237D">
        <w:rPr>
          <w:rFonts w:ascii="Times New Roman" w:eastAsia="Times New Roman" w:hAnsi="Times New Roman" w:cs="Times New Roman"/>
          <w:sz w:val="24"/>
          <w:szCs w:val="24"/>
          <w:vertAlign w:val="superscript"/>
          <w:lang w:val="es-CL"/>
        </w:rPr>
        <w:t>a</w:t>
      </w:r>
      <w:proofErr w:type="spellEnd"/>
      <w:r w:rsidR="00F7237D">
        <w:rPr>
          <w:rFonts w:ascii="Times New Roman" w:eastAsia="Times New Roman" w:hAnsi="Times New Roman" w:cs="Times New Roman"/>
          <w:sz w:val="24"/>
          <w:szCs w:val="24"/>
          <w:vertAlign w:val="superscript"/>
          <w:lang w:val="es-CL"/>
        </w:rPr>
        <w:t>*</w:t>
      </w:r>
      <w:r w:rsidRPr="00267DB3">
        <w:rPr>
          <w:rFonts w:ascii="Times New Roman" w:eastAsia="Times New Roman" w:hAnsi="Times New Roman" w:cs="Times New Roman"/>
          <w:sz w:val="24"/>
          <w:szCs w:val="24"/>
          <w:lang w:val="es-CL"/>
        </w:rPr>
        <w:t xml:space="preserve">, </w:t>
      </w:r>
      <w:sdt>
        <w:sdtPr>
          <w:tag w:val="goog_rdk_1"/>
          <w:id w:val="1729023349"/>
        </w:sdtPr>
        <w:sdtContent/>
      </w:sdt>
      <w:r w:rsidRPr="00267DB3">
        <w:rPr>
          <w:rFonts w:ascii="Times New Roman" w:eastAsia="Times New Roman" w:hAnsi="Times New Roman" w:cs="Times New Roman"/>
          <w:sz w:val="24"/>
          <w:szCs w:val="24"/>
          <w:lang w:val="es-CL"/>
        </w:rPr>
        <w:t>Bram</w:t>
      </w:r>
      <w:r w:rsidRPr="00267DB3">
        <w:rPr>
          <w:lang w:val="es-CL"/>
        </w:rPr>
        <w:t xml:space="preserve"> </w:t>
      </w:r>
      <w:proofErr w:type="spellStart"/>
      <w:r w:rsidRPr="00267DB3">
        <w:rPr>
          <w:rFonts w:ascii="Times New Roman" w:eastAsia="Times New Roman" w:hAnsi="Times New Roman" w:cs="Times New Roman"/>
          <w:sz w:val="24"/>
          <w:szCs w:val="24"/>
          <w:lang w:val="es-CL"/>
        </w:rPr>
        <w:t>Vervliet</w:t>
      </w:r>
      <w:r w:rsidR="00F7237D" w:rsidRPr="00F7237D">
        <w:rPr>
          <w:rFonts w:ascii="Times New Roman" w:eastAsia="Times New Roman" w:hAnsi="Times New Roman" w:cs="Times New Roman"/>
          <w:sz w:val="24"/>
          <w:szCs w:val="24"/>
          <w:vertAlign w:val="superscript"/>
          <w:lang w:val="es-CL"/>
        </w:rPr>
        <w:t>b</w:t>
      </w:r>
      <w:proofErr w:type="spellEnd"/>
      <w:r w:rsidRPr="00267DB3">
        <w:rPr>
          <w:rFonts w:ascii="Times New Roman" w:eastAsia="Times New Roman" w:hAnsi="Times New Roman" w:cs="Times New Roman"/>
          <w:sz w:val="24"/>
          <w:szCs w:val="24"/>
          <w:lang w:val="es-CL"/>
        </w:rPr>
        <w:t xml:space="preserve">, Mario </w:t>
      </w:r>
      <w:proofErr w:type="spellStart"/>
      <w:r w:rsidRPr="00267DB3">
        <w:rPr>
          <w:rFonts w:ascii="Times New Roman" w:eastAsia="Times New Roman" w:hAnsi="Times New Roman" w:cs="Times New Roman"/>
          <w:sz w:val="24"/>
          <w:szCs w:val="24"/>
          <w:lang w:val="es-CL"/>
        </w:rPr>
        <w:t>Laborda</w:t>
      </w:r>
      <w:r w:rsidR="00F7237D" w:rsidRPr="00F7237D">
        <w:rPr>
          <w:rFonts w:ascii="Times New Roman" w:eastAsia="Times New Roman" w:hAnsi="Times New Roman" w:cs="Times New Roman"/>
          <w:sz w:val="24"/>
          <w:szCs w:val="24"/>
          <w:vertAlign w:val="superscript"/>
          <w:lang w:val="es-CL"/>
        </w:rPr>
        <w:t>a</w:t>
      </w:r>
      <w:proofErr w:type="spellEnd"/>
      <w:r w:rsidRPr="00267DB3">
        <w:rPr>
          <w:rFonts w:ascii="Times New Roman" w:eastAsia="Times New Roman" w:hAnsi="Times New Roman" w:cs="Times New Roman"/>
          <w:sz w:val="24"/>
          <w:szCs w:val="24"/>
          <w:lang w:val="es-CL"/>
        </w:rPr>
        <w:t xml:space="preserve">, Gonzalo </w:t>
      </w:r>
      <w:proofErr w:type="spellStart"/>
      <w:r w:rsidRPr="00267DB3">
        <w:rPr>
          <w:rFonts w:ascii="Times New Roman" w:eastAsia="Times New Roman" w:hAnsi="Times New Roman" w:cs="Times New Roman"/>
          <w:sz w:val="24"/>
          <w:szCs w:val="24"/>
          <w:lang w:val="es-CL"/>
        </w:rPr>
        <w:t>Miguez</w:t>
      </w:r>
      <w:r w:rsidR="00F7237D" w:rsidRPr="00F7237D">
        <w:rPr>
          <w:rFonts w:ascii="Times New Roman" w:eastAsia="Times New Roman" w:hAnsi="Times New Roman" w:cs="Times New Roman"/>
          <w:sz w:val="24"/>
          <w:szCs w:val="24"/>
          <w:vertAlign w:val="superscript"/>
          <w:lang w:val="es-CL"/>
        </w:rPr>
        <w:t>a</w:t>
      </w:r>
      <w:proofErr w:type="spellEnd"/>
      <w:r w:rsidRPr="00267DB3">
        <w:rPr>
          <w:rFonts w:ascii="Times New Roman" w:eastAsia="Times New Roman" w:hAnsi="Times New Roman" w:cs="Times New Roman"/>
          <w:sz w:val="24"/>
          <w:szCs w:val="24"/>
          <w:lang w:val="es-CL"/>
        </w:rPr>
        <w:t xml:space="preserve">, </w:t>
      </w:r>
      <w:sdt>
        <w:sdtPr>
          <w:tag w:val="goog_rdk_2"/>
          <w:id w:val="-1994409381"/>
        </w:sdtPr>
        <w:sdtContent/>
      </w:sdt>
      <w:r w:rsidRPr="00267DB3">
        <w:rPr>
          <w:rFonts w:ascii="Times New Roman" w:eastAsia="Times New Roman" w:hAnsi="Times New Roman" w:cs="Times New Roman"/>
          <w:sz w:val="24"/>
          <w:szCs w:val="24"/>
          <w:lang w:val="es-CL"/>
        </w:rPr>
        <w:t xml:space="preserve">Consuelo San </w:t>
      </w:r>
      <w:proofErr w:type="spellStart"/>
      <w:r w:rsidRPr="00267DB3">
        <w:rPr>
          <w:rFonts w:ascii="Times New Roman" w:eastAsia="Times New Roman" w:hAnsi="Times New Roman" w:cs="Times New Roman"/>
          <w:sz w:val="24"/>
          <w:szCs w:val="24"/>
          <w:lang w:val="es-CL"/>
        </w:rPr>
        <w:t>Martin</w:t>
      </w:r>
      <w:r w:rsidR="00F7237D" w:rsidRPr="00F7237D">
        <w:rPr>
          <w:rFonts w:ascii="Times New Roman" w:eastAsia="Times New Roman" w:hAnsi="Times New Roman" w:cs="Times New Roman"/>
          <w:sz w:val="24"/>
          <w:szCs w:val="24"/>
          <w:vertAlign w:val="superscript"/>
          <w:lang w:val="es-CL"/>
        </w:rPr>
        <w:t>c</w:t>
      </w:r>
      <w:proofErr w:type="spellEnd"/>
    </w:p>
    <w:p w14:paraId="4BA5C953" w14:textId="72F17EE9" w:rsidR="00267DB3" w:rsidRPr="00267DB3" w:rsidRDefault="00F7237D">
      <w:pPr>
        <w:spacing w:line="480" w:lineRule="auto"/>
        <w:jc w:val="center"/>
        <w:rPr>
          <w:rFonts w:ascii="Times New Roman" w:eastAsia="Times New Roman" w:hAnsi="Times New Roman" w:cs="Times New Roman"/>
          <w:sz w:val="24"/>
          <w:szCs w:val="24"/>
          <w:lang w:val="es-CL"/>
        </w:rPr>
      </w:pPr>
      <w:proofErr w:type="spellStart"/>
      <w:r w:rsidRPr="00F7237D">
        <w:rPr>
          <w:rFonts w:ascii="Times New Roman" w:eastAsia="Times New Roman" w:hAnsi="Times New Roman" w:cs="Times New Roman"/>
          <w:sz w:val="24"/>
          <w:szCs w:val="24"/>
          <w:vertAlign w:val="superscript"/>
          <w:lang w:val="es-CL"/>
        </w:rPr>
        <w:t>a</w:t>
      </w:r>
      <w:r w:rsidR="00000000" w:rsidRPr="00267DB3">
        <w:rPr>
          <w:rFonts w:ascii="Times New Roman" w:eastAsia="Times New Roman" w:hAnsi="Times New Roman" w:cs="Times New Roman"/>
          <w:sz w:val="24"/>
          <w:szCs w:val="24"/>
          <w:lang w:val="es-CL"/>
        </w:rPr>
        <w:t>Departamento</w:t>
      </w:r>
      <w:proofErr w:type="spellEnd"/>
      <w:r w:rsidR="00000000" w:rsidRPr="00267DB3">
        <w:rPr>
          <w:rFonts w:ascii="Times New Roman" w:eastAsia="Times New Roman" w:hAnsi="Times New Roman" w:cs="Times New Roman"/>
          <w:sz w:val="24"/>
          <w:szCs w:val="24"/>
          <w:lang w:val="es-CL"/>
        </w:rPr>
        <w:t xml:space="preserve"> de Psicología, Facultad de Ciencias Sociales, Universidad de Chile</w:t>
      </w:r>
    </w:p>
    <w:p w14:paraId="05340C5F" w14:textId="376D982B" w:rsidR="00267DB3" w:rsidRDefault="00F7237D" w:rsidP="00267DB3">
      <w:pPr>
        <w:spacing w:line="480" w:lineRule="auto"/>
        <w:jc w:val="center"/>
        <w:rPr>
          <w:rFonts w:ascii="Times New Roman" w:hAnsi="Times New Roman" w:cs="Times New Roman"/>
          <w:sz w:val="24"/>
          <w:szCs w:val="24"/>
        </w:rPr>
      </w:pPr>
      <w:proofErr w:type="spellStart"/>
      <w:r w:rsidRPr="00F7237D">
        <w:rPr>
          <w:rFonts w:ascii="Times New Roman" w:hAnsi="Times New Roman" w:cs="Times New Roman"/>
          <w:sz w:val="24"/>
          <w:szCs w:val="24"/>
          <w:vertAlign w:val="superscript"/>
        </w:rPr>
        <w:t>b</w:t>
      </w:r>
      <w:r w:rsidR="00267DB3" w:rsidRPr="00267DB3">
        <w:rPr>
          <w:rFonts w:ascii="Times New Roman" w:hAnsi="Times New Roman" w:cs="Times New Roman"/>
          <w:sz w:val="24"/>
          <w:szCs w:val="24"/>
        </w:rPr>
        <w:t>Center</w:t>
      </w:r>
      <w:proofErr w:type="spellEnd"/>
      <w:r w:rsidR="00267DB3" w:rsidRPr="00267DB3">
        <w:rPr>
          <w:rFonts w:ascii="Times New Roman" w:hAnsi="Times New Roman" w:cs="Times New Roman"/>
          <w:sz w:val="24"/>
          <w:szCs w:val="24"/>
        </w:rPr>
        <w:t xml:space="preserve"> for Excellence on Generalization in Health and Psychopathology, KU Leuven University, Leuven, Belgium</w:t>
      </w:r>
    </w:p>
    <w:p w14:paraId="0593233F" w14:textId="2E1C25A1" w:rsidR="000C450A" w:rsidRDefault="00F7237D" w:rsidP="00FB231C">
      <w:pPr>
        <w:spacing w:line="480" w:lineRule="auto"/>
        <w:jc w:val="center"/>
        <w:rPr>
          <w:rFonts w:ascii="Times New Roman" w:hAnsi="Times New Roman" w:cs="Times New Roman"/>
          <w:sz w:val="24"/>
          <w:szCs w:val="24"/>
          <w:lang w:val="es-CL"/>
        </w:rPr>
      </w:pPr>
      <w:proofErr w:type="spellStart"/>
      <w:r w:rsidRPr="00F7237D">
        <w:rPr>
          <w:rFonts w:ascii="Times New Roman" w:hAnsi="Times New Roman" w:cs="Times New Roman"/>
          <w:sz w:val="24"/>
          <w:szCs w:val="24"/>
          <w:vertAlign w:val="superscript"/>
          <w:lang w:val="es-CL"/>
        </w:rPr>
        <w:t>c</w:t>
      </w:r>
      <w:r w:rsidRPr="00267DB3">
        <w:rPr>
          <w:rFonts w:ascii="Times New Roman" w:hAnsi="Times New Roman" w:cs="Times New Roman"/>
          <w:sz w:val="24"/>
          <w:szCs w:val="24"/>
          <w:lang w:val="es-CL"/>
        </w:rPr>
        <w:t>Escuela</w:t>
      </w:r>
      <w:proofErr w:type="spellEnd"/>
      <w:r w:rsidRPr="00267DB3">
        <w:rPr>
          <w:rFonts w:ascii="Times New Roman" w:hAnsi="Times New Roman" w:cs="Times New Roman"/>
          <w:sz w:val="24"/>
          <w:szCs w:val="24"/>
          <w:lang w:val="es-CL"/>
        </w:rPr>
        <w:t xml:space="preserve"> de Psicología, Universidad de los Andes, Santiago, Chile</w:t>
      </w:r>
    </w:p>
    <w:p w14:paraId="09CC55AD" w14:textId="77777777" w:rsidR="00FB231C" w:rsidRPr="001E02EC" w:rsidRDefault="00FB231C" w:rsidP="00FB231C">
      <w:pPr>
        <w:spacing w:line="480" w:lineRule="auto"/>
        <w:jc w:val="center"/>
        <w:rPr>
          <w:rFonts w:ascii="Times New Roman" w:hAnsi="Times New Roman" w:cs="Times New Roman"/>
          <w:sz w:val="24"/>
          <w:szCs w:val="24"/>
        </w:rPr>
      </w:pPr>
    </w:p>
    <w:p w14:paraId="750AAD20" w14:textId="404A22B1" w:rsidR="001E02EC" w:rsidRPr="001E02EC" w:rsidRDefault="001E02EC" w:rsidP="00FB231C">
      <w:pPr>
        <w:spacing w:line="480" w:lineRule="auto"/>
        <w:jc w:val="center"/>
        <w:rPr>
          <w:rFonts w:ascii="Times New Roman" w:hAnsi="Times New Roman" w:cs="Times New Roman"/>
          <w:sz w:val="24"/>
          <w:szCs w:val="24"/>
        </w:rPr>
      </w:pPr>
      <w:r w:rsidRPr="001E02EC">
        <w:rPr>
          <w:rFonts w:ascii="Times New Roman" w:hAnsi="Times New Roman" w:cs="Times New Roman"/>
          <w:sz w:val="24"/>
          <w:szCs w:val="24"/>
        </w:rPr>
        <w:t xml:space="preserve">*Corresponding Author: </w:t>
      </w:r>
      <w:r w:rsidRPr="00267DB3">
        <w:rPr>
          <w:rFonts w:ascii="Times New Roman" w:eastAsia="Times New Roman" w:hAnsi="Times New Roman" w:cs="Times New Roman"/>
          <w:sz w:val="24"/>
          <w:szCs w:val="24"/>
          <w:lang w:val="es-CL"/>
        </w:rPr>
        <w:t>Vanetza Quezada-Scholz</w:t>
      </w:r>
      <w:r>
        <w:rPr>
          <w:rFonts w:ascii="Times New Roman" w:eastAsia="Times New Roman" w:hAnsi="Times New Roman" w:cs="Times New Roman"/>
          <w:sz w:val="24"/>
          <w:szCs w:val="24"/>
          <w:lang w:val="es-CL"/>
        </w:rPr>
        <w:t xml:space="preserve">, </w:t>
      </w:r>
      <w:hyperlink r:id="rId9" w:history="1">
        <w:r w:rsidRPr="00667D3F">
          <w:rPr>
            <w:rStyle w:val="Hyperlink"/>
            <w:rFonts w:ascii="Times New Roman" w:eastAsia="Times New Roman" w:hAnsi="Times New Roman" w:cs="Times New Roman"/>
            <w:sz w:val="24"/>
            <w:szCs w:val="24"/>
            <w:lang w:val="es-CL"/>
          </w:rPr>
          <w:t>qvanetza@u.uchile.cl</w:t>
        </w:r>
      </w:hyperlink>
      <w:r>
        <w:rPr>
          <w:rFonts w:ascii="Times New Roman" w:eastAsia="Times New Roman" w:hAnsi="Times New Roman" w:cs="Times New Roman"/>
          <w:sz w:val="24"/>
          <w:szCs w:val="24"/>
          <w:lang w:val="es-CL"/>
        </w:rPr>
        <w:t xml:space="preserve"> </w:t>
      </w:r>
    </w:p>
    <w:p w14:paraId="7BE6DE97" w14:textId="77777777" w:rsidR="001E02EC" w:rsidRDefault="001E02EC" w:rsidP="00267DB3">
      <w:pPr>
        <w:spacing w:line="480" w:lineRule="auto"/>
        <w:jc w:val="center"/>
        <w:rPr>
          <w:rFonts w:ascii="Times New Roman" w:eastAsia="Times New Roman" w:hAnsi="Times New Roman" w:cs="Times New Roman"/>
          <w:sz w:val="24"/>
          <w:szCs w:val="24"/>
          <w:lang w:val="es-CL"/>
        </w:rPr>
      </w:pPr>
    </w:p>
    <w:p w14:paraId="38CB3ECD" w14:textId="32BCEF84" w:rsidR="00267DB3" w:rsidRPr="001E02EC" w:rsidRDefault="001E02EC" w:rsidP="00267DB3">
      <w:pPr>
        <w:spacing w:line="480" w:lineRule="auto"/>
        <w:jc w:val="center"/>
        <w:rPr>
          <w:rFonts w:ascii="Times New Roman" w:eastAsia="Times New Roman" w:hAnsi="Times New Roman" w:cs="Times New Roman"/>
          <w:sz w:val="24"/>
          <w:szCs w:val="24"/>
          <w:lang w:val="es-CL"/>
        </w:rPr>
      </w:pPr>
      <w:r w:rsidRPr="001E02EC">
        <w:rPr>
          <w:rFonts w:ascii="Times New Roman" w:eastAsia="Times New Roman" w:hAnsi="Times New Roman" w:cs="Times New Roman"/>
          <w:sz w:val="24"/>
          <w:szCs w:val="24"/>
        </w:rPr>
        <w:t xml:space="preserve">This work was supported by the </w:t>
      </w:r>
      <w:r w:rsidRPr="001E02EC">
        <w:rPr>
          <w:rFonts w:ascii="Times New Roman" w:eastAsia="Times New Roman" w:hAnsi="Times New Roman" w:cs="Times New Roman"/>
          <w:sz w:val="24"/>
          <w:szCs w:val="24"/>
          <w:lang w:val="es-CL"/>
        </w:rPr>
        <w:t xml:space="preserve">Agencia Nacional de investigación y Desarrollo (ANID) </w:t>
      </w:r>
      <w:r>
        <w:rPr>
          <w:rFonts w:ascii="Times New Roman" w:eastAsia="Times New Roman" w:hAnsi="Times New Roman" w:cs="Times New Roman"/>
          <w:sz w:val="24"/>
          <w:szCs w:val="24"/>
          <w:lang w:val="es-CL"/>
        </w:rPr>
        <w:t>[</w:t>
      </w:r>
      <w:r w:rsidR="00267DB3" w:rsidRPr="001E02EC">
        <w:rPr>
          <w:rFonts w:ascii="Times New Roman" w:eastAsia="Times New Roman" w:hAnsi="Times New Roman" w:cs="Times New Roman"/>
          <w:sz w:val="24"/>
          <w:szCs w:val="24"/>
          <w:lang w:val="es-CL"/>
        </w:rPr>
        <w:t>FODENCYT</w:t>
      </w:r>
      <w:r w:rsidRPr="001E02EC">
        <w:rPr>
          <w:rFonts w:ascii="Times New Roman" w:eastAsia="Times New Roman" w:hAnsi="Times New Roman" w:cs="Times New Roman"/>
          <w:sz w:val="24"/>
          <w:szCs w:val="24"/>
          <w:lang w:val="es-CL"/>
        </w:rPr>
        <w:t xml:space="preserve"> de </w:t>
      </w:r>
      <w:r>
        <w:rPr>
          <w:rFonts w:ascii="Times New Roman" w:eastAsia="Times New Roman" w:hAnsi="Times New Roman" w:cs="Times New Roman"/>
          <w:sz w:val="24"/>
          <w:szCs w:val="24"/>
          <w:lang w:val="es-CL"/>
        </w:rPr>
        <w:t>I</w:t>
      </w:r>
      <w:r w:rsidRPr="001E02EC">
        <w:rPr>
          <w:rFonts w:ascii="Times New Roman" w:eastAsia="Times New Roman" w:hAnsi="Times New Roman" w:cs="Times New Roman"/>
          <w:sz w:val="24"/>
          <w:szCs w:val="24"/>
          <w:lang w:val="es-CL"/>
        </w:rPr>
        <w:t>niciación</w:t>
      </w:r>
      <w:r w:rsidR="00267DB3" w:rsidRPr="001E02EC">
        <w:rPr>
          <w:rFonts w:ascii="Times New Roman" w:eastAsia="Times New Roman" w:hAnsi="Times New Roman" w:cs="Times New Roman"/>
          <w:sz w:val="24"/>
          <w:szCs w:val="24"/>
          <w:lang w:val="es-CL"/>
        </w:rPr>
        <w:t xml:space="preserve"> </w:t>
      </w:r>
      <w:r>
        <w:rPr>
          <w:rFonts w:ascii="Times New Roman" w:eastAsia="Times New Roman" w:hAnsi="Times New Roman" w:cs="Times New Roman"/>
          <w:sz w:val="24"/>
          <w:szCs w:val="24"/>
          <w:lang w:val="es-CL"/>
        </w:rPr>
        <w:t>#</w:t>
      </w:r>
      <w:r w:rsidR="00267DB3" w:rsidRPr="001E02EC">
        <w:rPr>
          <w:rFonts w:ascii="Times New Roman" w:eastAsia="Times New Roman" w:hAnsi="Times New Roman" w:cs="Times New Roman"/>
          <w:sz w:val="24"/>
          <w:szCs w:val="24"/>
          <w:lang w:val="es-CL"/>
        </w:rPr>
        <w:t>11170143</w:t>
      </w:r>
      <w:r>
        <w:rPr>
          <w:rFonts w:ascii="Times New Roman" w:eastAsia="Times New Roman" w:hAnsi="Times New Roman" w:cs="Times New Roman"/>
          <w:sz w:val="24"/>
          <w:szCs w:val="24"/>
          <w:lang w:val="es-CL"/>
        </w:rPr>
        <w:t>]</w:t>
      </w:r>
    </w:p>
    <w:p w14:paraId="00000005" w14:textId="67CED7A7" w:rsidR="00C26EA1" w:rsidRPr="00267DB3" w:rsidRDefault="00000000" w:rsidP="00267DB3">
      <w:pPr>
        <w:spacing w:line="480" w:lineRule="auto"/>
        <w:rPr>
          <w:rFonts w:ascii="Times New Roman" w:hAnsi="Times New Roman" w:cs="Times New Roman"/>
          <w:sz w:val="24"/>
          <w:szCs w:val="24"/>
        </w:rPr>
      </w:pPr>
      <w:r w:rsidRPr="00267DB3">
        <w:rPr>
          <w:rFonts w:ascii="Times New Roman" w:hAnsi="Times New Roman" w:cs="Times New Roman"/>
          <w:sz w:val="24"/>
          <w:szCs w:val="24"/>
        </w:rPr>
        <w:br w:type="page"/>
      </w:r>
    </w:p>
    <w:p w14:paraId="00000006" w14:textId="77777777" w:rsidR="00C26EA1" w:rsidRDefault="00000000">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Abstract</w:t>
      </w:r>
    </w:p>
    <w:p w14:paraId="61B7ECE1" w14:textId="1390F2FC" w:rsidR="00B06BB9" w:rsidRPr="00B06BB9" w:rsidRDefault="00B06BB9" w:rsidP="00B06BB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B06BB9">
        <w:rPr>
          <w:rFonts w:ascii="Times New Roman" w:eastAsia="Times New Roman" w:hAnsi="Times New Roman" w:cs="Times New Roman"/>
          <w:sz w:val="24"/>
          <w:szCs w:val="24"/>
        </w:rPr>
        <w:t>ntroduction: Individual Vulnerabilities Differences</w:t>
      </w:r>
      <w:r w:rsidRPr="00B06BB9">
        <w:rPr>
          <w:rFonts w:ascii="Times New Roman" w:eastAsia="Times New Roman" w:hAnsi="Times New Roman" w:cs="Times New Roman"/>
          <w:sz w:val="24"/>
          <w:szCs w:val="24"/>
        </w:rPr>
        <w:t xml:space="preserve"> </w:t>
      </w:r>
      <w:r w:rsidRPr="00B06BB9">
        <w:rPr>
          <w:rFonts w:ascii="Times New Roman" w:eastAsia="Times New Roman" w:hAnsi="Times New Roman" w:cs="Times New Roman"/>
          <w:sz w:val="24"/>
          <w:szCs w:val="24"/>
        </w:rPr>
        <w:t xml:space="preserve">(IVD) affect fear learning and expression in the development of anxiety disorders. However, there is scarce information about their role in relapses after extinction. </w:t>
      </w:r>
      <w:r>
        <w:rPr>
          <w:rFonts w:ascii="Times New Roman" w:eastAsia="Times New Roman" w:hAnsi="Times New Roman" w:cs="Times New Roman"/>
          <w:sz w:val="24"/>
          <w:szCs w:val="24"/>
        </w:rPr>
        <w:t>Objectives</w:t>
      </w:r>
      <w:r w:rsidRPr="00B06BB9">
        <w:rPr>
          <w:rFonts w:ascii="Times New Roman" w:eastAsia="Times New Roman" w:hAnsi="Times New Roman" w:cs="Times New Roman"/>
          <w:sz w:val="24"/>
          <w:szCs w:val="24"/>
        </w:rPr>
        <w:t xml:space="preserve">: </w:t>
      </w:r>
      <w:r w:rsidR="0098341E">
        <w:rPr>
          <w:rFonts w:ascii="Times New Roman" w:eastAsia="Times New Roman" w:hAnsi="Times New Roman" w:cs="Times New Roman"/>
          <w:sz w:val="24"/>
          <w:szCs w:val="24"/>
        </w:rPr>
        <w:t>To evaluate the</w:t>
      </w:r>
      <w:r w:rsidRPr="00B06BB9">
        <w:rPr>
          <w:rFonts w:ascii="Times New Roman" w:eastAsia="Times New Roman" w:hAnsi="Times New Roman" w:cs="Times New Roman"/>
          <w:sz w:val="24"/>
          <w:szCs w:val="24"/>
        </w:rPr>
        <w:t xml:space="preserve"> relationship between state (STAI-S) and trait anxiety (STAI-T), intolerance to uncertainty (IUS) and depression (BDI), with fear acquisition, </w:t>
      </w:r>
      <w:r w:rsidRPr="00B06BB9">
        <w:rPr>
          <w:rFonts w:ascii="Times New Roman" w:eastAsia="Times New Roman" w:hAnsi="Times New Roman" w:cs="Times New Roman"/>
          <w:sz w:val="24"/>
          <w:szCs w:val="24"/>
        </w:rPr>
        <w:t>extinction,</w:t>
      </w:r>
      <w:r w:rsidRPr="00B06BB9">
        <w:rPr>
          <w:rFonts w:ascii="Times New Roman" w:eastAsia="Times New Roman" w:hAnsi="Times New Roman" w:cs="Times New Roman"/>
          <w:sz w:val="24"/>
          <w:szCs w:val="24"/>
        </w:rPr>
        <w:t xml:space="preserve"> and renewal in 93 </w:t>
      </w:r>
      <w:r w:rsidR="0098341E">
        <w:rPr>
          <w:rFonts w:ascii="Times New Roman" w:eastAsia="Times New Roman" w:hAnsi="Times New Roman" w:cs="Times New Roman"/>
          <w:sz w:val="24"/>
          <w:szCs w:val="24"/>
        </w:rPr>
        <w:t>adults</w:t>
      </w:r>
      <w:r w:rsidRPr="00B06BB9">
        <w:rPr>
          <w:rFonts w:ascii="Times New Roman" w:eastAsia="Times New Roman" w:hAnsi="Times New Roman" w:cs="Times New Roman"/>
          <w:sz w:val="24"/>
          <w:szCs w:val="24"/>
        </w:rPr>
        <w:t xml:space="preserve">. Method: </w:t>
      </w:r>
      <w:r w:rsidR="0098341E">
        <w:rPr>
          <w:rFonts w:ascii="Times New Roman" w:eastAsia="Times New Roman" w:hAnsi="Times New Roman" w:cs="Times New Roman"/>
          <w:sz w:val="24"/>
          <w:szCs w:val="24"/>
        </w:rPr>
        <w:t>In</w:t>
      </w:r>
      <w:r>
        <w:rPr>
          <w:rFonts w:ascii="Times New Roman" w:eastAsia="Times New Roman" w:hAnsi="Times New Roman" w:cs="Times New Roman"/>
          <w:sz w:val="24"/>
          <w:szCs w:val="24"/>
        </w:rPr>
        <w:t xml:space="preserve"> the</w:t>
      </w:r>
      <w:r w:rsidRPr="00B06BB9">
        <w:rPr>
          <w:rFonts w:ascii="Times New Roman" w:eastAsia="Times New Roman" w:hAnsi="Times New Roman" w:cs="Times New Roman"/>
          <w:sz w:val="24"/>
          <w:szCs w:val="24"/>
        </w:rPr>
        <w:t xml:space="preserve"> acquisition (context A), different colored lights followed by an aversive image (</w:t>
      </w:r>
      <w:r>
        <w:rPr>
          <w:rFonts w:ascii="Times New Roman" w:eastAsia="Times New Roman" w:hAnsi="Times New Roman" w:cs="Times New Roman"/>
          <w:sz w:val="24"/>
          <w:szCs w:val="24"/>
        </w:rPr>
        <w:t>US</w:t>
      </w:r>
      <w:r w:rsidRPr="00B06BB9">
        <w:rPr>
          <w:rFonts w:ascii="Times New Roman" w:eastAsia="Times New Roman" w:hAnsi="Times New Roman" w:cs="Times New Roman"/>
          <w:sz w:val="24"/>
          <w:szCs w:val="24"/>
        </w:rPr>
        <w:t xml:space="preserve">) were presented as conditioned stimuli (CS). </w:t>
      </w:r>
      <w:r w:rsidR="0098341E">
        <w:rPr>
          <w:rFonts w:ascii="Times New Roman" w:eastAsia="Times New Roman" w:hAnsi="Times New Roman" w:cs="Times New Roman"/>
          <w:sz w:val="24"/>
          <w:szCs w:val="24"/>
        </w:rPr>
        <w:t>During</w:t>
      </w:r>
      <w:r>
        <w:rPr>
          <w:rFonts w:ascii="Times New Roman" w:eastAsia="Times New Roman" w:hAnsi="Times New Roman" w:cs="Times New Roman"/>
          <w:sz w:val="24"/>
          <w:szCs w:val="24"/>
        </w:rPr>
        <w:t xml:space="preserve"> the</w:t>
      </w:r>
      <w:r w:rsidRPr="00B06BB9">
        <w:rPr>
          <w:rFonts w:ascii="Times New Roman" w:eastAsia="Times New Roman" w:hAnsi="Times New Roman" w:cs="Times New Roman"/>
          <w:sz w:val="24"/>
          <w:szCs w:val="24"/>
        </w:rPr>
        <w:t xml:space="preserve"> extinction, the CS were presented without EI in </w:t>
      </w:r>
      <w:r>
        <w:rPr>
          <w:rFonts w:ascii="Times New Roman" w:eastAsia="Times New Roman" w:hAnsi="Times New Roman" w:cs="Times New Roman"/>
          <w:sz w:val="24"/>
          <w:szCs w:val="24"/>
        </w:rPr>
        <w:t>context</w:t>
      </w:r>
      <w:r w:rsidRPr="00B06BB9">
        <w:rPr>
          <w:rFonts w:ascii="Times New Roman" w:eastAsia="Times New Roman" w:hAnsi="Times New Roman" w:cs="Times New Roman"/>
          <w:sz w:val="24"/>
          <w:szCs w:val="24"/>
        </w:rPr>
        <w:t xml:space="preserve"> B</w:t>
      </w:r>
      <w:r>
        <w:rPr>
          <w:rFonts w:ascii="Times New Roman" w:eastAsia="Times New Roman" w:hAnsi="Times New Roman" w:cs="Times New Roman"/>
          <w:sz w:val="24"/>
          <w:szCs w:val="24"/>
        </w:rPr>
        <w:t>.</w:t>
      </w:r>
      <w:r w:rsidRPr="00B06BB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w:t>
      </w:r>
      <w:r w:rsidRPr="00B06BB9">
        <w:rPr>
          <w:rFonts w:ascii="Times New Roman" w:eastAsia="Times New Roman" w:hAnsi="Times New Roman" w:cs="Times New Roman"/>
          <w:sz w:val="24"/>
          <w:szCs w:val="24"/>
        </w:rPr>
        <w:t xml:space="preserve"> renewal occurred in a new context C. </w:t>
      </w:r>
      <w:r w:rsidR="005C609C">
        <w:rPr>
          <w:rFonts w:ascii="Times New Roman" w:eastAsia="Times New Roman" w:hAnsi="Times New Roman" w:cs="Times New Roman"/>
          <w:sz w:val="24"/>
          <w:szCs w:val="24"/>
        </w:rPr>
        <w:t>Responses</w:t>
      </w:r>
      <w:r w:rsidRPr="00B06BB9">
        <w:rPr>
          <w:rFonts w:ascii="Times New Roman" w:eastAsia="Times New Roman" w:hAnsi="Times New Roman" w:cs="Times New Roman"/>
          <w:sz w:val="24"/>
          <w:szCs w:val="24"/>
        </w:rPr>
        <w:t xml:space="preserve"> were assessed by </w:t>
      </w:r>
      <w:r w:rsidR="005C609C" w:rsidRPr="005C609C">
        <w:rPr>
          <w:rFonts w:ascii="Times New Roman" w:eastAsia="Times New Roman" w:hAnsi="Times New Roman" w:cs="Times New Roman"/>
          <w:sz w:val="24"/>
          <w:szCs w:val="24"/>
        </w:rPr>
        <w:t xml:space="preserve">US </w:t>
      </w:r>
      <w:r w:rsidR="008163FE">
        <w:rPr>
          <w:rFonts w:ascii="Times New Roman" w:eastAsia="Times New Roman" w:hAnsi="Times New Roman" w:cs="Times New Roman"/>
          <w:sz w:val="24"/>
          <w:szCs w:val="24"/>
        </w:rPr>
        <w:t>E</w:t>
      </w:r>
      <w:r w:rsidR="005C609C" w:rsidRPr="005C609C">
        <w:rPr>
          <w:rFonts w:ascii="Times New Roman" w:eastAsia="Times New Roman" w:hAnsi="Times New Roman" w:cs="Times New Roman"/>
          <w:sz w:val="24"/>
          <w:szCs w:val="24"/>
        </w:rPr>
        <w:t>xpectancy</w:t>
      </w:r>
      <w:r w:rsidR="005C609C">
        <w:rPr>
          <w:rFonts w:ascii="Times New Roman" w:eastAsia="Times New Roman" w:hAnsi="Times New Roman" w:cs="Times New Roman"/>
          <w:sz w:val="24"/>
          <w:szCs w:val="24"/>
        </w:rPr>
        <w:t xml:space="preserve"> </w:t>
      </w:r>
      <w:r w:rsidR="008163FE">
        <w:rPr>
          <w:rFonts w:ascii="Times New Roman" w:eastAsia="Times New Roman" w:hAnsi="Times New Roman" w:cs="Times New Roman"/>
          <w:sz w:val="24"/>
          <w:szCs w:val="24"/>
        </w:rPr>
        <w:t>R</w:t>
      </w:r>
      <w:r w:rsidR="005C609C">
        <w:rPr>
          <w:rFonts w:ascii="Times New Roman" w:eastAsia="Times New Roman" w:hAnsi="Times New Roman" w:cs="Times New Roman"/>
          <w:sz w:val="24"/>
          <w:szCs w:val="24"/>
        </w:rPr>
        <w:t>atings</w:t>
      </w:r>
      <w:r w:rsidRPr="00B06BB9">
        <w:rPr>
          <w:rFonts w:ascii="Times New Roman" w:eastAsia="Times New Roman" w:hAnsi="Times New Roman" w:cs="Times New Roman"/>
          <w:sz w:val="24"/>
          <w:szCs w:val="24"/>
        </w:rPr>
        <w:t xml:space="preserve"> and </w:t>
      </w:r>
      <w:r w:rsidR="005C609C">
        <w:rPr>
          <w:rFonts w:ascii="Times New Roman" w:eastAsia="Times New Roman" w:hAnsi="Times New Roman" w:cs="Times New Roman"/>
          <w:sz w:val="24"/>
          <w:szCs w:val="24"/>
        </w:rPr>
        <w:t>CS</w:t>
      </w:r>
      <w:r w:rsidRPr="00B06BB9">
        <w:rPr>
          <w:rFonts w:ascii="Times New Roman" w:eastAsia="Times New Roman" w:hAnsi="Times New Roman" w:cs="Times New Roman"/>
          <w:sz w:val="24"/>
          <w:szCs w:val="24"/>
        </w:rPr>
        <w:t xml:space="preserve"> </w:t>
      </w:r>
      <w:r w:rsidR="008163FE">
        <w:rPr>
          <w:rFonts w:ascii="Times New Roman" w:eastAsia="Times New Roman" w:hAnsi="Times New Roman" w:cs="Times New Roman"/>
          <w:sz w:val="24"/>
          <w:szCs w:val="24"/>
        </w:rPr>
        <w:t>A</w:t>
      </w:r>
      <w:r w:rsidRPr="00B06BB9">
        <w:rPr>
          <w:rFonts w:ascii="Times New Roman" w:eastAsia="Times New Roman" w:hAnsi="Times New Roman" w:cs="Times New Roman"/>
          <w:sz w:val="24"/>
          <w:szCs w:val="24"/>
        </w:rPr>
        <w:t>nxiety</w:t>
      </w:r>
      <w:r w:rsidR="005C609C">
        <w:rPr>
          <w:rFonts w:ascii="Times New Roman" w:eastAsia="Times New Roman" w:hAnsi="Times New Roman" w:cs="Times New Roman"/>
          <w:sz w:val="24"/>
          <w:szCs w:val="24"/>
        </w:rPr>
        <w:t xml:space="preserve"> </w:t>
      </w:r>
      <w:r w:rsidR="008163FE">
        <w:rPr>
          <w:rFonts w:ascii="Times New Roman" w:eastAsia="Times New Roman" w:hAnsi="Times New Roman" w:cs="Times New Roman"/>
          <w:sz w:val="24"/>
          <w:szCs w:val="24"/>
        </w:rPr>
        <w:t>R</w:t>
      </w:r>
      <w:r w:rsidR="005C609C">
        <w:rPr>
          <w:rFonts w:ascii="Times New Roman" w:eastAsia="Times New Roman" w:hAnsi="Times New Roman" w:cs="Times New Roman"/>
          <w:sz w:val="24"/>
          <w:szCs w:val="24"/>
        </w:rPr>
        <w:t>atings</w:t>
      </w:r>
      <w:r w:rsidRPr="00B06BB9">
        <w:rPr>
          <w:rFonts w:ascii="Times New Roman" w:eastAsia="Times New Roman" w:hAnsi="Times New Roman" w:cs="Times New Roman"/>
          <w:sz w:val="24"/>
          <w:szCs w:val="24"/>
        </w:rPr>
        <w:t xml:space="preserve">. Results: </w:t>
      </w:r>
      <w:r w:rsidR="005C609C">
        <w:rPr>
          <w:rFonts w:ascii="Times New Roman" w:eastAsia="Times New Roman" w:hAnsi="Times New Roman" w:cs="Times New Roman"/>
          <w:sz w:val="24"/>
          <w:szCs w:val="24"/>
        </w:rPr>
        <w:t>Both expectancy and anxiety responses</w:t>
      </w:r>
      <w:r w:rsidRPr="00B06BB9">
        <w:rPr>
          <w:rFonts w:ascii="Times New Roman" w:eastAsia="Times New Roman" w:hAnsi="Times New Roman" w:cs="Times New Roman"/>
          <w:sz w:val="24"/>
          <w:szCs w:val="24"/>
        </w:rPr>
        <w:t xml:space="preserve"> decreased during extinction </w:t>
      </w:r>
      <w:r w:rsidR="00A64216">
        <w:rPr>
          <w:rFonts w:ascii="Times New Roman" w:eastAsia="Times New Roman" w:hAnsi="Times New Roman" w:cs="Times New Roman"/>
          <w:sz w:val="24"/>
          <w:szCs w:val="24"/>
        </w:rPr>
        <w:t xml:space="preserve">while expectancy </w:t>
      </w:r>
      <w:r w:rsidRPr="00B06BB9">
        <w:rPr>
          <w:rFonts w:ascii="Times New Roman" w:eastAsia="Times New Roman" w:hAnsi="Times New Roman" w:cs="Times New Roman"/>
          <w:sz w:val="24"/>
          <w:szCs w:val="24"/>
        </w:rPr>
        <w:t xml:space="preserve">reappeared during renewal. </w:t>
      </w:r>
      <w:r w:rsidR="0098341E">
        <w:rPr>
          <w:rFonts w:ascii="Times New Roman" w:eastAsia="Times New Roman" w:hAnsi="Times New Roman" w:cs="Times New Roman"/>
          <w:sz w:val="24"/>
          <w:szCs w:val="24"/>
        </w:rPr>
        <w:t>Furthermore</w:t>
      </w:r>
      <w:r w:rsidRPr="00B06BB9">
        <w:rPr>
          <w:rFonts w:ascii="Times New Roman" w:eastAsia="Times New Roman" w:hAnsi="Times New Roman" w:cs="Times New Roman"/>
          <w:sz w:val="24"/>
          <w:szCs w:val="24"/>
        </w:rPr>
        <w:t xml:space="preserve">, higher BDI scores were related to higher expectancy during extinction and renewal, while higher BDI and STAI-T scores were associated with higher anxiety during extinction and renewal. Additionally, higher values on IUS were linked with </w:t>
      </w:r>
      <w:r w:rsidR="005C609C">
        <w:rPr>
          <w:rFonts w:ascii="Times New Roman" w:eastAsia="Times New Roman" w:hAnsi="Times New Roman" w:cs="Times New Roman"/>
          <w:sz w:val="24"/>
          <w:szCs w:val="24"/>
        </w:rPr>
        <w:t>increased</w:t>
      </w:r>
      <w:r w:rsidRPr="00B06BB9">
        <w:rPr>
          <w:rFonts w:ascii="Times New Roman" w:eastAsia="Times New Roman" w:hAnsi="Times New Roman" w:cs="Times New Roman"/>
          <w:sz w:val="24"/>
          <w:szCs w:val="24"/>
        </w:rPr>
        <w:t xml:space="preserve"> anxiety during acquisition. Discussion: </w:t>
      </w:r>
      <w:r w:rsidR="005C609C">
        <w:rPr>
          <w:rFonts w:ascii="Times New Roman" w:eastAsia="Times New Roman" w:hAnsi="Times New Roman" w:cs="Times New Roman"/>
          <w:sz w:val="24"/>
          <w:szCs w:val="24"/>
        </w:rPr>
        <w:t>S</w:t>
      </w:r>
      <w:r w:rsidRPr="00B06BB9">
        <w:rPr>
          <w:rFonts w:ascii="Times New Roman" w:eastAsia="Times New Roman" w:hAnsi="Times New Roman" w:cs="Times New Roman"/>
          <w:sz w:val="24"/>
          <w:szCs w:val="24"/>
        </w:rPr>
        <w:t xml:space="preserve">ubjects </w:t>
      </w:r>
      <w:r w:rsidR="005C609C">
        <w:rPr>
          <w:rFonts w:ascii="Times New Roman" w:eastAsia="Times New Roman" w:hAnsi="Times New Roman" w:cs="Times New Roman"/>
          <w:sz w:val="24"/>
          <w:szCs w:val="24"/>
        </w:rPr>
        <w:t>with</w:t>
      </w:r>
      <w:r w:rsidRPr="00B06BB9">
        <w:rPr>
          <w:rFonts w:ascii="Times New Roman" w:eastAsia="Times New Roman" w:hAnsi="Times New Roman" w:cs="Times New Roman"/>
          <w:sz w:val="24"/>
          <w:szCs w:val="24"/>
        </w:rPr>
        <w:t xml:space="preserve"> </w:t>
      </w:r>
      <w:r w:rsidR="005C609C">
        <w:rPr>
          <w:rFonts w:ascii="Times New Roman" w:eastAsia="Times New Roman" w:hAnsi="Times New Roman" w:cs="Times New Roman"/>
          <w:sz w:val="24"/>
          <w:szCs w:val="24"/>
        </w:rPr>
        <w:t xml:space="preserve">a </w:t>
      </w:r>
      <w:r w:rsidRPr="00B06BB9">
        <w:rPr>
          <w:rFonts w:ascii="Times New Roman" w:eastAsia="Times New Roman" w:hAnsi="Times New Roman" w:cs="Times New Roman"/>
          <w:sz w:val="24"/>
          <w:szCs w:val="24"/>
        </w:rPr>
        <w:t xml:space="preserve">higher score in certain </w:t>
      </w:r>
      <w:r w:rsidR="005C609C">
        <w:rPr>
          <w:rFonts w:ascii="Times New Roman" w:eastAsia="Times New Roman" w:hAnsi="Times New Roman" w:cs="Times New Roman"/>
          <w:sz w:val="24"/>
          <w:szCs w:val="24"/>
        </w:rPr>
        <w:t>IVD</w:t>
      </w:r>
      <w:r w:rsidRPr="00B06BB9">
        <w:rPr>
          <w:rFonts w:ascii="Times New Roman" w:eastAsia="Times New Roman" w:hAnsi="Times New Roman" w:cs="Times New Roman"/>
          <w:sz w:val="24"/>
          <w:szCs w:val="24"/>
        </w:rPr>
        <w:t xml:space="preserve"> will </w:t>
      </w:r>
      <w:r w:rsidR="005C609C">
        <w:rPr>
          <w:rFonts w:ascii="Times New Roman" w:eastAsia="Times New Roman" w:hAnsi="Times New Roman" w:cs="Times New Roman"/>
          <w:sz w:val="24"/>
          <w:szCs w:val="24"/>
        </w:rPr>
        <w:t>present</w:t>
      </w:r>
      <w:r w:rsidRPr="00B06BB9">
        <w:rPr>
          <w:rFonts w:ascii="Times New Roman" w:eastAsia="Times New Roman" w:hAnsi="Times New Roman" w:cs="Times New Roman"/>
          <w:sz w:val="24"/>
          <w:szCs w:val="24"/>
        </w:rPr>
        <w:t xml:space="preserve"> a </w:t>
      </w:r>
      <w:r w:rsidR="005C609C">
        <w:rPr>
          <w:rFonts w:ascii="Times New Roman" w:eastAsia="Times New Roman" w:hAnsi="Times New Roman" w:cs="Times New Roman"/>
          <w:sz w:val="24"/>
          <w:szCs w:val="24"/>
        </w:rPr>
        <w:t>stronger and more resilient fear response</w:t>
      </w:r>
      <w:r w:rsidRPr="00B06BB9">
        <w:rPr>
          <w:rFonts w:ascii="Times New Roman" w:eastAsia="Times New Roman" w:hAnsi="Times New Roman" w:cs="Times New Roman"/>
          <w:sz w:val="24"/>
          <w:szCs w:val="24"/>
        </w:rPr>
        <w:t xml:space="preserve"> to aversive stimuli. </w:t>
      </w:r>
      <w:r w:rsidR="0098341E">
        <w:rPr>
          <w:rFonts w:ascii="Times New Roman" w:eastAsia="Times New Roman" w:hAnsi="Times New Roman" w:cs="Times New Roman"/>
          <w:sz w:val="24"/>
          <w:szCs w:val="24"/>
        </w:rPr>
        <w:t xml:space="preserve">Thus, the </w:t>
      </w:r>
      <w:r w:rsidRPr="00B06BB9">
        <w:rPr>
          <w:rFonts w:ascii="Times New Roman" w:eastAsia="Times New Roman" w:hAnsi="Times New Roman" w:cs="Times New Roman"/>
          <w:sz w:val="24"/>
          <w:szCs w:val="24"/>
        </w:rPr>
        <w:t xml:space="preserve">relationship </w:t>
      </w:r>
      <w:r w:rsidR="0098341E">
        <w:rPr>
          <w:rFonts w:ascii="Times New Roman" w:eastAsia="Times New Roman" w:hAnsi="Times New Roman" w:cs="Times New Roman"/>
          <w:sz w:val="24"/>
          <w:szCs w:val="24"/>
        </w:rPr>
        <w:t>between IDV</w:t>
      </w:r>
      <w:r w:rsidR="005C609C">
        <w:rPr>
          <w:rFonts w:ascii="Times New Roman" w:eastAsia="Times New Roman" w:hAnsi="Times New Roman" w:cs="Times New Roman"/>
          <w:sz w:val="24"/>
          <w:szCs w:val="24"/>
        </w:rPr>
        <w:t xml:space="preserve"> </w:t>
      </w:r>
      <w:r w:rsidR="0098341E">
        <w:rPr>
          <w:rFonts w:ascii="Times New Roman" w:eastAsia="Times New Roman" w:hAnsi="Times New Roman" w:cs="Times New Roman"/>
          <w:sz w:val="24"/>
          <w:szCs w:val="24"/>
        </w:rPr>
        <w:t>and the</w:t>
      </w:r>
      <w:r w:rsidR="005C609C">
        <w:rPr>
          <w:rFonts w:ascii="Times New Roman" w:eastAsia="Times New Roman" w:hAnsi="Times New Roman" w:cs="Times New Roman"/>
          <w:sz w:val="24"/>
          <w:szCs w:val="24"/>
        </w:rPr>
        <w:t xml:space="preserve"> </w:t>
      </w:r>
      <w:r w:rsidRPr="00B06BB9">
        <w:rPr>
          <w:rFonts w:ascii="Times New Roman" w:eastAsia="Times New Roman" w:hAnsi="Times New Roman" w:cs="Times New Roman"/>
          <w:sz w:val="24"/>
          <w:szCs w:val="24"/>
        </w:rPr>
        <w:t xml:space="preserve">treatment </w:t>
      </w:r>
      <w:r w:rsidR="0098341E">
        <w:rPr>
          <w:rFonts w:ascii="Times New Roman" w:eastAsia="Times New Roman" w:hAnsi="Times New Roman" w:cs="Times New Roman"/>
          <w:sz w:val="24"/>
          <w:szCs w:val="24"/>
        </w:rPr>
        <w:t xml:space="preserve">of anxiety disorders </w:t>
      </w:r>
      <w:r w:rsidRPr="00B06BB9">
        <w:rPr>
          <w:rFonts w:ascii="Times New Roman" w:eastAsia="Times New Roman" w:hAnsi="Times New Roman" w:cs="Times New Roman"/>
          <w:sz w:val="24"/>
          <w:szCs w:val="24"/>
        </w:rPr>
        <w:t>should be</w:t>
      </w:r>
      <w:r w:rsidR="0098341E">
        <w:rPr>
          <w:rFonts w:ascii="Times New Roman" w:eastAsia="Times New Roman" w:hAnsi="Times New Roman" w:cs="Times New Roman"/>
          <w:sz w:val="24"/>
          <w:szCs w:val="24"/>
        </w:rPr>
        <w:t xml:space="preserve"> </w:t>
      </w:r>
      <w:r w:rsidRPr="00B06BB9">
        <w:rPr>
          <w:rFonts w:ascii="Times New Roman" w:eastAsia="Times New Roman" w:hAnsi="Times New Roman" w:cs="Times New Roman"/>
          <w:sz w:val="24"/>
          <w:szCs w:val="24"/>
        </w:rPr>
        <w:t xml:space="preserve">studied for </w:t>
      </w:r>
      <w:r w:rsidR="0098341E">
        <w:rPr>
          <w:rFonts w:ascii="Times New Roman" w:eastAsia="Times New Roman" w:hAnsi="Times New Roman" w:cs="Times New Roman"/>
          <w:sz w:val="24"/>
          <w:szCs w:val="24"/>
        </w:rPr>
        <w:t>clinical development</w:t>
      </w:r>
      <w:r w:rsidRPr="00B06BB9">
        <w:rPr>
          <w:rFonts w:ascii="Times New Roman" w:eastAsia="Times New Roman" w:hAnsi="Times New Roman" w:cs="Times New Roman"/>
          <w:sz w:val="24"/>
          <w:szCs w:val="24"/>
        </w:rPr>
        <w:t>.</w:t>
      </w:r>
    </w:p>
    <w:p w14:paraId="3579CFDD" w14:textId="71CFDD84" w:rsidR="00B06BB9" w:rsidRDefault="00B06BB9">
      <w:pPr>
        <w:spacing w:line="480" w:lineRule="auto"/>
        <w:rPr>
          <w:rFonts w:ascii="Times New Roman" w:eastAsia="Times New Roman" w:hAnsi="Times New Roman" w:cs="Times New Roman"/>
          <w:sz w:val="24"/>
          <w:szCs w:val="24"/>
        </w:rPr>
      </w:pPr>
      <w:r w:rsidRPr="00B06BB9">
        <w:rPr>
          <w:rFonts w:ascii="Times New Roman" w:eastAsia="Times New Roman" w:hAnsi="Times New Roman" w:cs="Times New Roman"/>
          <w:i/>
          <w:iCs/>
          <w:sz w:val="24"/>
          <w:szCs w:val="24"/>
        </w:rPr>
        <w:t>Key words</w:t>
      </w:r>
      <w:r w:rsidRPr="00B06BB9">
        <w:rPr>
          <w:rFonts w:ascii="Times New Roman" w:eastAsia="Times New Roman" w:hAnsi="Times New Roman" w:cs="Times New Roman"/>
          <w:sz w:val="24"/>
          <w:szCs w:val="24"/>
        </w:rPr>
        <w:t>: experimental psychopathology, anxiety disorders, exposure therapy, tolerance to uncertainty, depression</w:t>
      </w:r>
    </w:p>
    <w:p w14:paraId="56128F26" w14:textId="77777777" w:rsidR="00B06BB9" w:rsidRDefault="00B06BB9">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78FCD5F" w14:textId="344F0228" w:rsidR="00B06BB9" w:rsidRDefault="00B06BB9" w:rsidP="00B06BB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Resumen</w:t>
      </w:r>
    </w:p>
    <w:p w14:paraId="482B83F5" w14:textId="02530B8B" w:rsidR="00B06BB9" w:rsidRPr="00B06BB9" w:rsidRDefault="00B06BB9">
      <w:pPr>
        <w:spacing w:line="480" w:lineRule="auto"/>
        <w:rPr>
          <w:rFonts w:ascii="Times New Roman" w:eastAsia="Times New Roman" w:hAnsi="Times New Roman" w:cs="Times New Roman"/>
          <w:sz w:val="24"/>
          <w:szCs w:val="24"/>
          <w:lang w:val="es-CL"/>
        </w:rPr>
      </w:pPr>
      <w:r w:rsidRPr="00B06BB9">
        <w:rPr>
          <w:rFonts w:ascii="Times New Roman" w:eastAsia="Times New Roman" w:hAnsi="Times New Roman" w:cs="Times New Roman"/>
          <w:sz w:val="24"/>
          <w:szCs w:val="24"/>
          <w:lang w:val="es-CL"/>
        </w:rPr>
        <w:t xml:space="preserve">Introducción: Las diferencias individuales de vulnerabilidad (DIV) afectan el aprendizaje y expresión del miedo en el desarrollo de los trastornos de ansiedad (TA). Sin embargo, hay escasa información sobre su rol en las recaídas tras la extinción. Objetivos: Se evaluó la relación entre estado (STAI-S) y rasgo ansioso (STAI-T), intolerancia a la incertidumbre (IUS) y depresión (BDI), con la adquisición, extinción y renovación del miedo en 93 adultos. Metodología: </w:t>
      </w:r>
      <w:r w:rsidR="00A64216">
        <w:rPr>
          <w:rFonts w:ascii="Times New Roman" w:eastAsia="Times New Roman" w:hAnsi="Times New Roman" w:cs="Times New Roman"/>
          <w:sz w:val="24"/>
          <w:szCs w:val="24"/>
          <w:lang w:val="es-CL"/>
        </w:rPr>
        <w:t>En</w:t>
      </w:r>
      <w:r w:rsidRPr="00B06BB9">
        <w:rPr>
          <w:rFonts w:ascii="Times New Roman" w:eastAsia="Times New Roman" w:hAnsi="Times New Roman" w:cs="Times New Roman"/>
          <w:sz w:val="24"/>
          <w:szCs w:val="24"/>
          <w:lang w:val="es-CL"/>
        </w:rPr>
        <w:t xml:space="preserve"> la adquisición (contexto A), se presentaron como estímulos condicionados (EC) luces de diferentes colores seguidos de una imagen aversiva (EI). Durante la extinción los EC se presentaron sin EI en un contexto B, mientras que la renovación ocurrió en un nuevo contexto C. Se evaluó la respuesta de miedo mediante la expectativa de ocurrencia del EI y la ansiedad percibida ante los EC. Resultados: Se observó que las respuestas de expectativa y ansiedad disminuyeron durante la extinción</w:t>
      </w:r>
      <w:r w:rsidR="00A64216">
        <w:rPr>
          <w:rFonts w:ascii="Times New Roman" w:eastAsia="Times New Roman" w:hAnsi="Times New Roman" w:cs="Times New Roman"/>
          <w:sz w:val="24"/>
          <w:szCs w:val="24"/>
          <w:lang w:val="es-CL"/>
        </w:rPr>
        <w:t xml:space="preserve">, mientras que la expectativa reapareció </w:t>
      </w:r>
      <w:r w:rsidRPr="00B06BB9">
        <w:rPr>
          <w:rFonts w:ascii="Times New Roman" w:eastAsia="Times New Roman" w:hAnsi="Times New Roman" w:cs="Times New Roman"/>
          <w:sz w:val="24"/>
          <w:szCs w:val="24"/>
          <w:lang w:val="es-CL"/>
        </w:rPr>
        <w:t>durante la renovación. Además, mayores puntajes en BDI se relacionaron con mayor expectativa durante la extinción y renovación, mientras que mayores puntajes en BDI y STAI-T se asociaron con mayor ansiedad durante la extinción y renovación. Adicionalmente, valores más altos en IUS se vincularon con más ansiedad durante la adquisición. Discusión: Aquellos sujetos que presenten mayores puntajes en determinados DIV presentarán una respuesta de expectativa y ansiedad mayor ante estímulos aversivos. Se debe estudiar clínicamente la relación de las DIV y el tratamiento de los TA para el desarrollo de terapias más eficaces y duraderas.</w:t>
      </w:r>
    </w:p>
    <w:p w14:paraId="227125AD" w14:textId="05238A15" w:rsidR="00B06BB9" w:rsidRPr="00B06BB9" w:rsidRDefault="00B06BB9">
      <w:pPr>
        <w:spacing w:line="480" w:lineRule="auto"/>
        <w:rPr>
          <w:rFonts w:ascii="Times New Roman" w:eastAsia="Times New Roman" w:hAnsi="Times New Roman" w:cs="Times New Roman"/>
          <w:sz w:val="24"/>
          <w:szCs w:val="24"/>
          <w:lang w:val="es-CL"/>
        </w:rPr>
      </w:pPr>
      <w:r w:rsidRPr="00B06BB9">
        <w:rPr>
          <w:rFonts w:ascii="Times New Roman" w:hAnsi="Times New Roman" w:cs="Times New Roman"/>
          <w:i/>
          <w:iCs/>
          <w:sz w:val="24"/>
          <w:szCs w:val="24"/>
          <w:lang w:val="es-CL"/>
        </w:rPr>
        <w:t>Palabras claves</w:t>
      </w:r>
      <w:r w:rsidRPr="00B06BB9">
        <w:rPr>
          <w:rFonts w:ascii="Times New Roman" w:hAnsi="Times New Roman" w:cs="Times New Roman"/>
          <w:sz w:val="24"/>
          <w:szCs w:val="24"/>
          <w:lang w:val="es-CL"/>
        </w:rPr>
        <w:t>: psicopatología experimental, trastornos de ansiedad,</w:t>
      </w:r>
      <w:r>
        <w:rPr>
          <w:rFonts w:ascii="Times New Roman" w:hAnsi="Times New Roman" w:cs="Times New Roman"/>
          <w:sz w:val="24"/>
          <w:szCs w:val="24"/>
          <w:lang w:val="es-CL"/>
        </w:rPr>
        <w:t xml:space="preserve"> terapía de exposición, </w:t>
      </w:r>
      <w:r w:rsidRPr="00B06BB9">
        <w:rPr>
          <w:rFonts w:ascii="Times New Roman" w:hAnsi="Times New Roman" w:cs="Times New Roman"/>
          <w:sz w:val="24"/>
          <w:szCs w:val="24"/>
          <w:lang w:val="es-CL"/>
        </w:rPr>
        <w:t>tolerancia a la incertidumbre</w:t>
      </w:r>
      <w:r>
        <w:rPr>
          <w:rFonts w:ascii="Times New Roman" w:hAnsi="Times New Roman" w:cs="Times New Roman"/>
          <w:sz w:val="24"/>
          <w:szCs w:val="24"/>
          <w:lang w:val="es-CL"/>
        </w:rPr>
        <w:t>, depresión</w:t>
      </w:r>
      <w:r w:rsidR="00000000" w:rsidRPr="00B06BB9">
        <w:rPr>
          <w:rFonts w:ascii="Times New Roman" w:hAnsi="Times New Roman" w:cs="Times New Roman"/>
          <w:sz w:val="24"/>
          <w:szCs w:val="24"/>
          <w:lang w:val="es-CL"/>
        </w:rPr>
        <w:br w:type="page"/>
      </w:r>
    </w:p>
    <w:p w14:paraId="0000000D" w14:textId="77777777" w:rsidR="00C26EA1" w:rsidRDefault="00000000">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Introduction</w:t>
      </w:r>
    </w:p>
    <w:p w14:paraId="0000000E" w14:textId="0EA36D8D" w:rsidR="00C26EA1" w:rsidRDefault="00000000">
      <w:pPr>
        <w:spacing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Fear and anxiety are natural </w:t>
      </w:r>
      <w:sdt>
        <w:sdtPr>
          <w:tag w:val="goog_rdk_9"/>
          <w:id w:val="-2130003871"/>
        </w:sdtPr>
        <w:sdtContent>
          <w:r>
            <w:rPr>
              <w:rFonts w:ascii="Times New Roman" w:eastAsia="Times New Roman" w:hAnsi="Times New Roman" w:cs="Times New Roman"/>
              <w:sz w:val="24"/>
              <w:szCs w:val="24"/>
            </w:rPr>
            <w:t>adaptive</w:t>
          </w:r>
        </w:sdtContent>
      </w:sdt>
      <w:r>
        <w:rPr>
          <w:rFonts w:ascii="Times New Roman" w:eastAsia="Times New Roman" w:hAnsi="Times New Roman" w:cs="Times New Roman"/>
          <w:sz w:val="24"/>
          <w:szCs w:val="24"/>
        </w:rPr>
        <w:t xml:space="preserve"> </w:t>
      </w:r>
      <w:sdt>
        <w:sdtPr>
          <w:tag w:val="goog_rdk_11"/>
          <w:id w:val="-489641612"/>
        </w:sdtPr>
        <w:sdtContent>
          <w:r>
            <w:rPr>
              <w:rFonts w:ascii="Times New Roman" w:eastAsia="Times New Roman" w:hAnsi="Times New Roman" w:cs="Times New Roman"/>
              <w:sz w:val="24"/>
              <w:szCs w:val="24"/>
            </w:rPr>
            <w:t>responses</w:t>
          </w:r>
        </w:sdtContent>
      </w:sdt>
      <w:r>
        <w:rPr>
          <w:rFonts w:ascii="Times New Roman" w:eastAsia="Times New Roman" w:hAnsi="Times New Roman" w:cs="Times New Roman"/>
          <w:sz w:val="24"/>
          <w:szCs w:val="24"/>
        </w:rPr>
        <w:t xml:space="preserve"> present in most living beings to cope or respond against different threats. Nonetheless, when fear or anxiety is generalized to common non-threatening day to day situations it becomes pathological, severely impacting people’s quality of life. In other words, pathological fear has a slower decrease overtime, it persists even when the threatening stimuli are not present, and it is usually associated with a stronger response towards the aversive stimuli when presented or signaled (Andreatta et al. 2015; Davis et al., 2010; Domjan, 2014; Duits et al., 2015; Hamm and Weike, 2005; Lipp et al., 1994; Pavlov, 1927; Rescorla, 1988).</w:t>
      </w:r>
    </w:p>
    <w:p w14:paraId="0000000F" w14:textId="29A7C0E3" w:rsidR="00C26EA1"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addition, fear and anxiety-</w:t>
      </w:r>
      <w:sdt>
        <w:sdtPr>
          <w:tag w:val="goog_rdk_13"/>
          <w:id w:val="1202976551"/>
        </w:sdtPr>
        <w:sdtContent>
          <w:r>
            <w:rPr>
              <w:rFonts w:ascii="Times New Roman" w:eastAsia="Times New Roman" w:hAnsi="Times New Roman" w:cs="Times New Roman"/>
              <w:sz w:val="24"/>
              <w:szCs w:val="24"/>
            </w:rPr>
            <w:t>relat</w:t>
          </w:r>
        </w:sdtContent>
      </w:sdt>
      <w:r>
        <w:rPr>
          <w:rFonts w:ascii="Times New Roman" w:eastAsia="Times New Roman" w:hAnsi="Times New Roman" w:cs="Times New Roman"/>
          <w:sz w:val="24"/>
          <w:szCs w:val="24"/>
        </w:rPr>
        <w:t xml:space="preserve">ed disorders like the Generalized Anxiety Disorder (GAD), Post Traumatic Stress Disorder (PTSD), or phobias (e.g social phobia) have a high prevalence in today's world, and they are one of the most studied phenomena in clinical psychology. But despite years of research and clinical testing, fear and anxiety-based disorders are still on the rise (Arrieta-Vergara et al., 2014; Bandelow and Michaelis, 2015; Campo-Arias and Cassiani, 2008; </w:t>
      </w:r>
      <w:proofErr w:type="spellStart"/>
      <w:r>
        <w:rPr>
          <w:rFonts w:ascii="Times New Roman" w:eastAsia="Times New Roman" w:hAnsi="Times New Roman" w:cs="Times New Roman"/>
          <w:sz w:val="24"/>
          <w:szCs w:val="24"/>
        </w:rPr>
        <w:t>Lissek</w:t>
      </w:r>
      <w:proofErr w:type="spellEnd"/>
      <w:r>
        <w:rPr>
          <w:rFonts w:ascii="Times New Roman" w:eastAsia="Times New Roman" w:hAnsi="Times New Roman" w:cs="Times New Roman"/>
          <w:sz w:val="24"/>
          <w:szCs w:val="24"/>
        </w:rPr>
        <w:t xml:space="preserve"> et al., 2005; Lonsdorf et al., 2017; Olatunji et al., 2007). For example, in Chile, according to the Chilean Ministry of Health (MINSAL, 2018), at least 16% of the population over 15 years old had been affected by one or more fear or anxiety-based disorders. Highlighting the importance to continue research in this area and be able to provide more accessible and efficient treatments (Araya et al. 2001; Bandelow </w:t>
      </w:r>
      <w:r w:rsidR="00267DB3">
        <w:rPr>
          <w:rFonts w:ascii="Times New Roman" w:eastAsia="Times New Roman" w:hAnsi="Times New Roman" w:cs="Times New Roman"/>
          <w:sz w:val="24"/>
          <w:szCs w:val="24"/>
        </w:rPr>
        <w:t>&amp;</w:t>
      </w:r>
      <w:r>
        <w:rPr>
          <w:rFonts w:ascii="Times New Roman" w:eastAsia="Times New Roman" w:hAnsi="Times New Roman" w:cs="Times New Roman"/>
          <w:sz w:val="24"/>
          <w:szCs w:val="24"/>
        </w:rPr>
        <w:t xml:space="preserve"> Michaelis, 2015; Barrera-Herrera </w:t>
      </w:r>
      <w:sdt>
        <w:sdtPr>
          <w:tag w:val="goog_rdk_15"/>
          <w:id w:val="-129549442"/>
        </w:sdtPr>
        <w:sdtContent/>
      </w:sdt>
      <w:r w:rsidR="00267DB3">
        <w:rPr>
          <w:rFonts w:ascii="Times New Roman" w:eastAsia="Times New Roman" w:hAnsi="Times New Roman" w:cs="Times New Roman"/>
          <w:sz w:val="24"/>
          <w:szCs w:val="24"/>
        </w:rPr>
        <w:t xml:space="preserve">&amp; </w:t>
      </w:r>
      <w:r>
        <w:rPr>
          <w:rFonts w:ascii="Times New Roman" w:eastAsia="Times New Roman" w:hAnsi="Times New Roman" w:cs="Times New Roman"/>
          <w:sz w:val="24"/>
          <w:szCs w:val="24"/>
        </w:rPr>
        <w:t>San Martín, 2021; Lonsdorf et al., 2017; Vicente, 2002; Vicente et al., 2016).</w:t>
      </w:r>
    </w:p>
    <w:p w14:paraId="00000010" w14:textId="2F44C3EA" w:rsidR="00C26EA1"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However, first it is necessary to understand the etiological mechanism of fear and anxiety-based disorders to comprehend their current treatment and state of the art in psychology. Hence it is important to talk about Pavlovian Conditioning (also known as Classical Conditioning). In other words, fear and anxiety-</w:t>
      </w:r>
      <w:proofErr w:type="spellStart"/>
      <w:sdt>
        <w:sdtPr>
          <w:tag w:val="goog_rdk_16"/>
          <w:id w:val="1547950069"/>
        </w:sdtPr>
        <w:sdtContent>
          <w:r>
            <w:rPr>
              <w:rFonts w:ascii="Times New Roman" w:eastAsia="Times New Roman" w:hAnsi="Times New Roman" w:cs="Times New Roman"/>
              <w:sz w:val="24"/>
              <w:szCs w:val="24"/>
            </w:rPr>
            <w:t>relat</w:t>
          </w:r>
          <w:proofErr w:type="spellEnd"/>
        </w:sdtContent>
      </w:sdt>
      <w:sdt>
        <w:sdtPr>
          <w:tag w:val="goog_rdk_17"/>
          <w:id w:val="1254476119"/>
          <w:showingPlcHdr/>
        </w:sdtPr>
        <w:sdtContent>
          <w:r w:rsidR="006B794A">
            <w:t xml:space="preserve">     </w:t>
          </w:r>
        </w:sdtContent>
      </w:sdt>
      <w:r>
        <w:rPr>
          <w:rFonts w:ascii="Times New Roman" w:eastAsia="Times New Roman" w:hAnsi="Times New Roman" w:cs="Times New Roman"/>
          <w:sz w:val="24"/>
          <w:szCs w:val="24"/>
        </w:rPr>
        <w:t xml:space="preserve">ed disorders have their roots in the fear learning paradigm, where a novel innocuous stimulus, also known as neutral stimulus (NS), which does not evoke any response from a complex living being, links with another stimulus, which has a biological relevance and thus it does provoke a physical or psychological response (also known as unconditioned stimulus or US) – the response triggered by the US is known as unconditioned response (UR) –. This association turns the NS into a conditioned stimulus (CS) being able to produce the same or almost the same UR </w:t>
      </w:r>
      <w:sdt>
        <w:sdtPr>
          <w:tag w:val="goog_rdk_18"/>
          <w:id w:val="1908792974"/>
        </w:sdtPr>
        <w:sdtContent>
          <w:r>
            <w:rPr>
              <w:rFonts w:ascii="Times New Roman" w:eastAsia="Times New Roman" w:hAnsi="Times New Roman" w:cs="Times New Roman"/>
              <w:sz w:val="24"/>
              <w:szCs w:val="24"/>
            </w:rPr>
            <w:t>as</w:t>
          </w:r>
        </w:sdtContent>
      </w:sdt>
      <w:r>
        <w:rPr>
          <w:rFonts w:ascii="Times New Roman" w:eastAsia="Times New Roman" w:hAnsi="Times New Roman" w:cs="Times New Roman"/>
          <w:sz w:val="24"/>
          <w:szCs w:val="24"/>
        </w:rPr>
        <w:t xml:space="preserve"> the US (also known as conditioned response or CR). Therefore, a previously innocuous stimulus is now able to evoke a strong fear or anxiety response whenever it is presented or signaled. Additionally, this CS could also be generalized to similar stimuli and to the context in which it occurs. This is highly problematic when talking about fear and anxiety-based disorders since pathological fear could link necessary daily tasks (e.g speaking in public) to a strong aversive response, making the subject avoid said task and thus hindering its quality of life. (Bouton et al., 2006; Bouton, 1993, 2004; Bouton </w:t>
      </w:r>
      <w:r w:rsidR="00267DB3">
        <w:rPr>
          <w:rFonts w:ascii="Times New Roman" w:eastAsia="Times New Roman" w:hAnsi="Times New Roman" w:cs="Times New Roman"/>
          <w:sz w:val="24"/>
          <w:szCs w:val="24"/>
        </w:rPr>
        <w:t>&amp;</w:t>
      </w:r>
      <w:r>
        <w:rPr>
          <w:rFonts w:ascii="Times New Roman" w:eastAsia="Times New Roman" w:hAnsi="Times New Roman" w:cs="Times New Roman"/>
          <w:sz w:val="24"/>
          <w:szCs w:val="24"/>
        </w:rPr>
        <w:t xml:space="preserve"> King, 1983; </w:t>
      </w:r>
      <w:proofErr w:type="spellStart"/>
      <w:r>
        <w:rPr>
          <w:rFonts w:ascii="Times New Roman" w:eastAsia="Times New Roman" w:hAnsi="Times New Roman" w:cs="Times New Roman"/>
          <w:sz w:val="24"/>
          <w:szCs w:val="24"/>
        </w:rPr>
        <w:t>Grillon</w:t>
      </w:r>
      <w:proofErr w:type="spellEnd"/>
      <w:r>
        <w:rPr>
          <w:rFonts w:ascii="Times New Roman" w:eastAsia="Times New Roman" w:hAnsi="Times New Roman" w:cs="Times New Roman"/>
          <w:sz w:val="24"/>
          <w:szCs w:val="24"/>
        </w:rPr>
        <w:t xml:space="preserve">, 2008; Laborda et al., 2012; Laborda </w:t>
      </w:r>
      <w:r w:rsidR="00267DB3">
        <w:rPr>
          <w:rFonts w:ascii="Times New Roman" w:eastAsia="Times New Roman" w:hAnsi="Times New Roman" w:cs="Times New Roman"/>
          <w:sz w:val="24"/>
          <w:szCs w:val="24"/>
        </w:rPr>
        <w:t>&amp;</w:t>
      </w:r>
      <w:r>
        <w:rPr>
          <w:rFonts w:ascii="Times New Roman" w:eastAsia="Times New Roman" w:hAnsi="Times New Roman" w:cs="Times New Roman"/>
          <w:sz w:val="24"/>
          <w:szCs w:val="24"/>
        </w:rPr>
        <w:t xml:space="preserve"> Miller, 2013; Liao </w:t>
      </w:r>
      <w:r w:rsidR="00267DB3">
        <w:rPr>
          <w:rFonts w:ascii="Times New Roman" w:eastAsia="Times New Roman" w:hAnsi="Times New Roman" w:cs="Times New Roman"/>
          <w:sz w:val="24"/>
          <w:szCs w:val="24"/>
        </w:rPr>
        <w:t>&amp;</w:t>
      </w:r>
      <w:r>
        <w:rPr>
          <w:rFonts w:ascii="Times New Roman" w:eastAsia="Times New Roman" w:hAnsi="Times New Roman" w:cs="Times New Roman"/>
          <w:sz w:val="24"/>
          <w:szCs w:val="24"/>
        </w:rPr>
        <w:t xml:space="preserve"> Craske, 2013).</w:t>
      </w:r>
    </w:p>
    <w:p w14:paraId="00000011" w14:textId="2B62D98A" w:rsidR="00C26EA1"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above explains how a NS is able to transform to CS through its linking with an US, but the response towards this association can also be detrained and thus reduced. This process is known as extinction and it is the mechanical basis for exposure therapies, which are the way to go in psychology regarding evidenced based treatments for fear and anxiety disorders like  GAD, PTSD, or phobias (Craske et al., 1991; Craske et al., 2014; Craske, </w:t>
      </w:r>
      <w:r>
        <w:rPr>
          <w:rFonts w:ascii="Times New Roman" w:eastAsia="Times New Roman" w:hAnsi="Times New Roman" w:cs="Times New Roman"/>
          <w:sz w:val="24"/>
          <w:szCs w:val="24"/>
        </w:rPr>
        <w:lastRenderedPageBreak/>
        <w:t xml:space="preserve">2015; </w:t>
      </w:r>
      <w:proofErr w:type="spellStart"/>
      <w:r>
        <w:rPr>
          <w:rFonts w:ascii="Times New Roman" w:eastAsia="Times New Roman" w:hAnsi="Times New Roman" w:cs="Times New Roman"/>
          <w:sz w:val="24"/>
          <w:szCs w:val="24"/>
        </w:rPr>
        <w:t>Lissek</w:t>
      </w:r>
      <w:proofErr w:type="spellEnd"/>
      <w:r>
        <w:rPr>
          <w:rFonts w:ascii="Times New Roman" w:eastAsia="Times New Roman" w:hAnsi="Times New Roman" w:cs="Times New Roman"/>
          <w:sz w:val="24"/>
          <w:szCs w:val="24"/>
        </w:rPr>
        <w:t xml:space="preserve"> et al., 2005). Extinction happens when a determined CS is repetitively presented without its corresponding US, thus retraining its related CR. This produces a diminishing of the subject’s response towards said CS, or in other words, the person learns that the feared stimulus will not produce its dreaded consequences or that it is safe (Lohr et al., 2007; Seligman </w:t>
      </w:r>
      <w:r w:rsidR="00267DB3">
        <w:rPr>
          <w:rFonts w:ascii="Times New Roman" w:eastAsia="Times New Roman" w:hAnsi="Times New Roman" w:cs="Times New Roman"/>
          <w:sz w:val="24"/>
          <w:szCs w:val="24"/>
        </w:rPr>
        <w:t>&amp;</w:t>
      </w:r>
      <w:r>
        <w:rPr>
          <w:rFonts w:ascii="Times New Roman" w:eastAsia="Times New Roman" w:hAnsi="Times New Roman" w:cs="Times New Roman"/>
          <w:sz w:val="24"/>
          <w:szCs w:val="24"/>
        </w:rPr>
        <w:t xml:space="preserve"> Binik, 1971; Wolpe, 1958). Nonetheless, as it was hinted, extinction is not a complete erasure of the previously trained response, and thus its previous association could reappear after the extinction process. This resurgence shows the main problem in extinction-based therapies like the exposure technique, and hence in spite of their proven effectiveness, the return of the fear response after treatment (also known as relapse) may still occur. Highlighting the importance of further research regarding the etiological mechanism of fear and anxiety-based disorders (Craske et al., 1991; Craske et al., 2014; Craske, 2015; </w:t>
      </w:r>
      <w:proofErr w:type="spellStart"/>
      <w:r>
        <w:rPr>
          <w:rFonts w:ascii="Times New Roman" w:eastAsia="Times New Roman" w:hAnsi="Times New Roman" w:cs="Times New Roman"/>
          <w:sz w:val="24"/>
          <w:szCs w:val="24"/>
        </w:rPr>
        <w:t>Lissek</w:t>
      </w:r>
      <w:proofErr w:type="spellEnd"/>
      <w:r>
        <w:rPr>
          <w:rFonts w:ascii="Times New Roman" w:eastAsia="Times New Roman" w:hAnsi="Times New Roman" w:cs="Times New Roman"/>
          <w:sz w:val="24"/>
          <w:szCs w:val="24"/>
        </w:rPr>
        <w:t xml:space="preserve"> et al., 2005; Mineka </w:t>
      </w:r>
      <w:r w:rsidR="00267DB3">
        <w:rPr>
          <w:rFonts w:ascii="Times New Roman" w:eastAsia="Times New Roman" w:hAnsi="Times New Roman" w:cs="Times New Roman"/>
          <w:sz w:val="24"/>
          <w:szCs w:val="24"/>
        </w:rPr>
        <w:t>&amp;</w:t>
      </w:r>
      <w:r>
        <w:rPr>
          <w:rFonts w:ascii="Times New Roman" w:eastAsia="Times New Roman" w:hAnsi="Times New Roman" w:cs="Times New Roman"/>
          <w:sz w:val="24"/>
          <w:szCs w:val="24"/>
        </w:rPr>
        <w:t xml:space="preserve"> Zinbarg, 2006; Quezada-Scholz et al., 2018; Vervliet et al., 2013).</w:t>
      </w:r>
    </w:p>
    <w:p w14:paraId="00000012" w14:textId="4D5F13D7" w:rsidR="00C26EA1"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Now, there are three known reasons which explain relapse after treatment, the reestablishment of the contingency between CS and US (i.e reinsta</w:t>
      </w:r>
      <w:sdt>
        <w:sdtPr>
          <w:tag w:val="goog_rdk_20"/>
          <w:id w:val="594903165"/>
        </w:sdtPr>
        <w:sdtContent>
          <w:r>
            <w:rPr>
              <w:rFonts w:ascii="Times New Roman" w:eastAsia="Times New Roman" w:hAnsi="Times New Roman" w:cs="Times New Roman"/>
              <w:sz w:val="24"/>
              <w:szCs w:val="24"/>
            </w:rPr>
            <w:t>te</w:t>
          </w:r>
        </w:sdtContent>
      </w:sdt>
      <w:r>
        <w:rPr>
          <w:rFonts w:ascii="Times New Roman" w:eastAsia="Times New Roman" w:hAnsi="Times New Roman" w:cs="Times New Roman"/>
          <w:sz w:val="24"/>
          <w:szCs w:val="24"/>
        </w:rPr>
        <w:t>ment), a change to the context in which the response was extinguished (i.e renewal), or simply by the passing of time after treatment (i.e spontaneous recovery) (Bouton et al., 2006; Domjan, 2014; Haaker et al., 2015; Laborda et al., 2014). Many different techniques have been used over the years to maximize the extinction and prevent relapse, but further research is still needed, especially considering the prevalence of fear and anxiety-</w:t>
      </w:r>
      <w:sdt>
        <w:sdtPr>
          <w:tag w:val="goog_rdk_22"/>
          <w:id w:val="1161584929"/>
        </w:sdtPr>
        <w:sdtContent>
          <w:r>
            <w:rPr>
              <w:rFonts w:ascii="Times New Roman" w:eastAsia="Times New Roman" w:hAnsi="Times New Roman" w:cs="Times New Roman"/>
              <w:sz w:val="24"/>
              <w:szCs w:val="24"/>
            </w:rPr>
            <w:t>relat</w:t>
          </w:r>
        </w:sdtContent>
      </w:sdt>
      <w:r>
        <w:rPr>
          <w:rFonts w:ascii="Times New Roman" w:eastAsia="Times New Roman" w:hAnsi="Times New Roman" w:cs="Times New Roman"/>
          <w:sz w:val="24"/>
          <w:szCs w:val="24"/>
        </w:rPr>
        <w:t>ed disorders (Barlow et al., 2013; Craske et al., 2014; Diaz et al., 2017; Garcia-Palacios et al., 2007; Laborda &amp; Miller, 2013; Lonsdorf et al., 2017; Olatunji et al., 2007; Vervliet et al., 2013).</w:t>
      </w:r>
    </w:p>
    <w:p w14:paraId="00000013" w14:textId="3D93C282" w:rsidR="00C26EA1"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Among the new findings in this field, the further insight related to </w:t>
      </w:r>
      <w:bookmarkStart w:id="0" w:name="_Hlk143481430"/>
      <w:r>
        <w:rPr>
          <w:rFonts w:ascii="Times New Roman" w:eastAsia="Times New Roman" w:hAnsi="Times New Roman" w:cs="Times New Roman"/>
          <w:sz w:val="24"/>
          <w:szCs w:val="24"/>
        </w:rPr>
        <w:t>Individual Vulnerabilities Differences</w:t>
      </w:r>
      <w:bookmarkEnd w:id="0"/>
      <w:r>
        <w:rPr>
          <w:rFonts w:ascii="Times New Roman" w:eastAsia="Times New Roman" w:hAnsi="Times New Roman" w:cs="Times New Roman"/>
          <w:sz w:val="24"/>
          <w:szCs w:val="24"/>
        </w:rPr>
        <w:t xml:space="preserve"> (IVD) on fear learning paradigms have proven to be an important factor to consider when maximizing the effect of extinction, and thus improving the effect of exposure therapies (Duits et al., 2015; Flores et al., 2018; Haaker et al., 2015; Mineka </w:t>
      </w:r>
      <w:r w:rsidR="00267DB3">
        <w:rPr>
          <w:rFonts w:ascii="Times New Roman" w:eastAsia="Times New Roman" w:hAnsi="Times New Roman" w:cs="Times New Roman"/>
          <w:sz w:val="24"/>
          <w:szCs w:val="24"/>
        </w:rPr>
        <w:t>&amp;</w:t>
      </w:r>
      <w:r>
        <w:rPr>
          <w:rFonts w:ascii="Times New Roman" w:eastAsia="Times New Roman" w:hAnsi="Times New Roman" w:cs="Times New Roman"/>
          <w:sz w:val="24"/>
          <w:szCs w:val="24"/>
        </w:rPr>
        <w:t xml:space="preserve"> Sutton, 2006; Mineka </w:t>
      </w:r>
      <w:r w:rsidR="00267DB3">
        <w:rPr>
          <w:rFonts w:ascii="Times New Roman" w:eastAsia="Times New Roman" w:hAnsi="Times New Roman" w:cs="Times New Roman"/>
          <w:sz w:val="24"/>
          <w:szCs w:val="24"/>
        </w:rPr>
        <w:t>&amp;</w:t>
      </w:r>
      <w:r>
        <w:rPr>
          <w:rFonts w:ascii="Times New Roman" w:eastAsia="Times New Roman" w:hAnsi="Times New Roman" w:cs="Times New Roman"/>
          <w:sz w:val="24"/>
          <w:szCs w:val="24"/>
        </w:rPr>
        <w:t xml:space="preserve"> Zinbarg, 2006; Quezada-Scholz et al., 2019). Yet again there is still little data on how these findings relate or may affect relapse, especially renewal (</w:t>
      </w:r>
      <w:bookmarkStart w:id="1" w:name="_Hlk143489427"/>
      <w:r>
        <w:rPr>
          <w:rFonts w:ascii="Times New Roman" w:eastAsia="Times New Roman" w:hAnsi="Times New Roman" w:cs="Times New Roman"/>
          <w:sz w:val="24"/>
          <w:szCs w:val="24"/>
        </w:rPr>
        <w:t>Becker et al., 2013; Diaz et al., 2017; Haaker et al., 2015;</w:t>
      </w:r>
      <w:r w:rsidR="001C35C2">
        <w:rPr>
          <w:rFonts w:ascii="Times New Roman" w:eastAsia="Times New Roman" w:hAnsi="Times New Roman" w:cs="Times New Roman"/>
          <w:sz w:val="24"/>
          <w:szCs w:val="24"/>
        </w:rPr>
        <w:t xml:space="preserve"> Flores et al., 2018</w:t>
      </w:r>
      <w:r w:rsidR="001C35C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Glotzbach-Schoon et al., 2015; </w:t>
      </w:r>
      <w:proofErr w:type="spellStart"/>
      <w:r>
        <w:rPr>
          <w:rFonts w:ascii="Times New Roman" w:eastAsia="Times New Roman" w:hAnsi="Times New Roman" w:cs="Times New Roman"/>
          <w:sz w:val="24"/>
          <w:szCs w:val="24"/>
        </w:rPr>
        <w:t>Grillon</w:t>
      </w:r>
      <w:proofErr w:type="spellEnd"/>
      <w:r>
        <w:rPr>
          <w:rFonts w:ascii="Times New Roman" w:eastAsia="Times New Roman" w:hAnsi="Times New Roman" w:cs="Times New Roman"/>
          <w:sz w:val="24"/>
          <w:szCs w:val="24"/>
        </w:rPr>
        <w:t xml:space="preserve"> et al., 2009; Lonsdorf </w:t>
      </w:r>
      <w:r w:rsidR="00267DB3">
        <w:rPr>
          <w:rFonts w:ascii="Times New Roman" w:eastAsia="Times New Roman" w:hAnsi="Times New Roman" w:cs="Times New Roman"/>
          <w:sz w:val="24"/>
          <w:szCs w:val="24"/>
        </w:rPr>
        <w:t>&amp;</w:t>
      </w:r>
      <w:r>
        <w:rPr>
          <w:rFonts w:ascii="Times New Roman" w:eastAsia="Times New Roman" w:hAnsi="Times New Roman" w:cs="Times New Roman"/>
          <w:sz w:val="24"/>
          <w:szCs w:val="24"/>
        </w:rPr>
        <w:t xml:space="preserve"> Merz, 2017</w:t>
      </w:r>
      <w:r w:rsidR="001C35C2">
        <w:rPr>
          <w:rFonts w:ascii="Times New Roman" w:eastAsia="Times New Roman" w:hAnsi="Times New Roman" w:cs="Times New Roman"/>
          <w:sz w:val="24"/>
          <w:szCs w:val="24"/>
        </w:rPr>
        <w:t xml:space="preserve">; </w:t>
      </w:r>
      <w:r w:rsidR="001C35C2">
        <w:rPr>
          <w:rFonts w:ascii="Times New Roman" w:eastAsia="Times New Roman" w:hAnsi="Times New Roman" w:cs="Times New Roman"/>
          <w:sz w:val="24"/>
          <w:szCs w:val="24"/>
        </w:rPr>
        <w:t>Quezada-Scholz et al., 2019</w:t>
      </w:r>
      <w:r>
        <w:rPr>
          <w:rFonts w:ascii="Times New Roman" w:eastAsia="Times New Roman" w:hAnsi="Times New Roman" w:cs="Times New Roman"/>
          <w:sz w:val="24"/>
          <w:szCs w:val="24"/>
        </w:rPr>
        <w:t>; Torrents-Rodas, 2013</w:t>
      </w:r>
      <w:bookmarkEnd w:id="1"/>
      <w:r>
        <w:rPr>
          <w:rFonts w:ascii="Times New Roman" w:eastAsia="Times New Roman" w:hAnsi="Times New Roman" w:cs="Times New Roman"/>
          <w:sz w:val="24"/>
          <w:szCs w:val="24"/>
        </w:rPr>
        <w:t>; Vervliet et al., 2013). Therefore, expanding into this area may yield a promising breakthrough to understand the underlying mechanisms in the acquisition, expression, extinction, and relapse of fear, leading to the development of better cost-effective therapies (Duits et al., 2015; Dunsmoor et al., 2015; Dymond et al., 2015; Scheveneels et al., 2016, 2021).</w:t>
      </w:r>
    </w:p>
    <w:p w14:paraId="00000014" w14:textId="2C2E11F2" w:rsidR="00C26EA1"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for the IDV, these can be interpreted as the combination of previous experiences, temperament and personality, genetics, or any biopsychosocial factor that is able to influence the degree in which a certain stimulus or situations are perceived as threatening (Boddez et al., 2012; Duits et al., 2015; </w:t>
      </w:r>
      <w:proofErr w:type="spellStart"/>
      <w:r>
        <w:rPr>
          <w:rFonts w:ascii="Times New Roman" w:eastAsia="Times New Roman" w:hAnsi="Times New Roman" w:cs="Times New Roman"/>
          <w:sz w:val="24"/>
          <w:szCs w:val="24"/>
        </w:rPr>
        <w:t>Gazendam</w:t>
      </w:r>
      <w:proofErr w:type="spellEnd"/>
      <w:r>
        <w:rPr>
          <w:rFonts w:ascii="Times New Roman" w:eastAsia="Times New Roman" w:hAnsi="Times New Roman" w:cs="Times New Roman"/>
          <w:sz w:val="24"/>
          <w:szCs w:val="24"/>
        </w:rPr>
        <w:t xml:space="preserve"> et al., 2013; Mineka </w:t>
      </w:r>
      <w:r w:rsidR="00267DB3">
        <w:rPr>
          <w:rFonts w:ascii="Times New Roman" w:eastAsia="Times New Roman" w:hAnsi="Times New Roman" w:cs="Times New Roman"/>
          <w:sz w:val="24"/>
          <w:szCs w:val="24"/>
        </w:rPr>
        <w:t>&amp;</w:t>
      </w:r>
      <w:r>
        <w:rPr>
          <w:rFonts w:ascii="Times New Roman" w:eastAsia="Times New Roman" w:hAnsi="Times New Roman" w:cs="Times New Roman"/>
          <w:sz w:val="24"/>
          <w:szCs w:val="24"/>
        </w:rPr>
        <w:t xml:space="preserve"> Sutton, 2006; Mineka </w:t>
      </w:r>
      <w:r w:rsidR="00267DB3">
        <w:rPr>
          <w:rFonts w:ascii="Times New Roman" w:eastAsia="Times New Roman" w:hAnsi="Times New Roman" w:cs="Times New Roman"/>
          <w:sz w:val="24"/>
          <w:szCs w:val="24"/>
        </w:rPr>
        <w:t>&amp;</w:t>
      </w:r>
      <w:r>
        <w:rPr>
          <w:rFonts w:ascii="Times New Roman" w:eastAsia="Times New Roman" w:hAnsi="Times New Roman" w:cs="Times New Roman"/>
          <w:sz w:val="24"/>
          <w:szCs w:val="24"/>
        </w:rPr>
        <w:t xml:space="preserve"> Zinbarg, 2006; </w:t>
      </w:r>
      <w:proofErr w:type="spellStart"/>
      <w:r>
        <w:rPr>
          <w:rFonts w:ascii="Times New Roman" w:eastAsia="Times New Roman" w:hAnsi="Times New Roman" w:cs="Times New Roman"/>
          <w:sz w:val="24"/>
          <w:szCs w:val="24"/>
        </w:rPr>
        <w:t>Lissek</w:t>
      </w:r>
      <w:proofErr w:type="spellEnd"/>
      <w:r>
        <w:rPr>
          <w:rFonts w:ascii="Times New Roman" w:eastAsia="Times New Roman" w:hAnsi="Times New Roman" w:cs="Times New Roman"/>
          <w:sz w:val="24"/>
          <w:szCs w:val="24"/>
        </w:rPr>
        <w:t xml:space="preserve"> et al., 2005, 2006, 2009, 2010). And consequently, increasing or decreasing the fear response, varying the outcome of different individuals against the same conditions, which has profound implications in the fear learning paradigm, specially over the extinction and relapse mechanism (Dymond et al., 2015; Haaker et al., 2015; Scheveneels et al., 2016, 2021).</w:t>
      </w:r>
    </w:p>
    <w:p w14:paraId="03F00E02" w14:textId="75619523" w:rsidR="00251E6C" w:rsidRDefault="00251E6C" w:rsidP="00251E6C">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As example, a study conducted by </w:t>
      </w:r>
      <w:proofErr w:type="spellStart"/>
      <w:r>
        <w:rPr>
          <w:rFonts w:ascii="Times New Roman" w:eastAsia="Times New Roman" w:hAnsi="Times New Roman" w:cs="Times New Roman"/>
          <w:sz w:val="24"/>
          <w:szCs w:val="24"/>
        </w:rPr>
        <w:t>Greshman</w:t>
      </w:r>
      <w:proofErr w:type="spellEnd"/>
      <w:r>
        <w:rPr>
          <w:rFonts w:ascii="Times New Roman" w:eastAsia="Times New Roman" w:hAnsi="Times New Roman" w:cs="Times New Roman"/>
          <w:sz w:val="24"/>
          <w:szCs w:val="24"/>
        </w:rPr>
        <w:t xml:space="preserve"> and Hartley (2015) found </w:t>
      </w:r>
      <w:r>
        <w:rPr>
          <w:rFonts w:ascii="Times New Roman" w:eastAsia="Times New Roman" w:hAnsi="Times New Roman" w:cs="Times New Roman"/>
          <w:sz w:val="24"/>
          <w:szCs w:val="24"/>
        </w:rPr>
        <w:t xml:space="preserve">a high variability between individuals and the return of the fear response in a classical fear conditioning paradigm. Specifically, different subject’s qualitative properties (i.e IDV) were associated to </w:t>
      </w:r>
      <w:r w:rsidR="000070B4">
        <w:rPr>
          <w:rFonts w:ascii="Times New Roman" w:eastAsia="Times New Roman" w:hAnsi="Times New Roman" w:cs="Times New Roman"/>
          <w:sz w:val="24"/>
          <w:szCs w:val="24"/>
        </w:rPr>
        <w:t>differences in consolidation of extinction memory, thus making some individual more likely to relapse in the future. Said hypothesized differences had a clear biological impact but they were not further analyzed by that study.</w:t>
      </w:r>
    </w:p>
    <w:p w14:paraId="7C632E31" w14:textId="6CEC229F" w:rsidR="00251E6C" w:rsidRDefault="000070B4">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the other hand, an exhaustive review by Lonsdorf and Merz (2017) analyzed the importance of different IDV </w:t>
      </w:r>
      <w:r>
        <w:rPr>
          <w:rFonts w:ascii="Times New Roman" w:eastAsia="Times New Roman" w:hAnsi="Times New Roman" w:cs="Times New Roman"/>
          <w:sz w:val="24"/>
          <w:szCs w:val="24"/>
        </w:rPr>
        <w:t>classical fear conditioning paradigm</w:t>
      </w:r>
      <w:r>
        <w:rPr>
          <w:rFonts w:ascii="Times New Roman" w:eastAsia="Times New Roman" w:hAnsi="Times New Roman" w:cs="Times New Roman"/>
          <w:sz w:val="24"/>
          <w:szCs w:val="24"/>
        </w:rPr>
        <w:t xml:space="preserve"> and the return of fear. Nonetheless, </w:t>
      </w:r>
      <w:r w:rsidR="00EA1DF6">
        <w:rPr>
          <w:rFonts w:ascii="Times New Roman" w:eastAsia="Times New Roman" w:hAnsi="Times New Roman" w:cs="Times New Roman"/>
          <w:sz w:val="24"/>
          <w:szCs w:val="24"/>
        </w:rPr>
        <w:t>despite completing the previously mentioned findings and consolidating the importance and effect of IDV over different biological and psychological mechanisms in fear learning and its renewal, evidence is still contradictory and insufficient. Further encouraging the need to expand and interdisciplinary knowledge in this area, considering its relevance for the future of clinical interventions.</w:t>
      </w:r>
    </w:p>
    <w:p w14:paraId="1B8DB974" w14:textId="1ABC7E59" w:rsidR="000E18A2" w:rsidRDefault="00000000" w:rsidP="00251E6C">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as it was mentioned above, there are many different factors which may act as IDV (Becker et al., 2013; Boddez et al., 2012; Haaker et al., 2015; Glotzbach-Schoon et al., 2015; Lonsdorf </w:t>
      </w:r>
      <w:r w:rsidR="00267DB3">
        <w:rPr>
          <w:rFonts w:ascii="Times New Roman" w:eastAsia="Times New Roman" w:hAnsi="Times New Roman" w:cs="Times New Roman"/>
          <w:sz w:val="24"/>
          <w:szCs w:val="24"/>
        </w:rPr>
        <w:t>&amp;</w:t>
      </w:r>
      <w:r>
        <w:rPr>
          <w:rFonts w:ascii="Times New Roman" w:eastAsia="Times New Roman" w:hAnsi="Times New Roman" w:cs="Times New Roman"/>
          <w:sz w:val="24"/>
          <w:szCs w:val="24"/>
        </w:rPr>
        <w:t xml:space="preserve"> Merz, 2017; Moreno et al., 2016; Quezada-Scholz et al., 2019). But to provide exhaustive work about them is beyond the scope of the present research and the interest to focus their impact over a classical fear learning paradigm, especially regarding the renewal phenomenon, </w:t>
      </w:r>
      <w:sdt>
        <w:sdtPr>
          <w:tag w:val="goog_rdk_24"/>
          <w:id w:val="-1901284939"/>
        </w:sdtPr>
        <w:sdtContent/>
      </w:sdt>
      <w:r>
        <w:rPr>
          <w:rFonts w:ascii="Times New Roman" w:eastAsia="Times New Roman" w:hAnsi="Times New Roman" w:cs="Times New Roman"/>
          <w:sz w:val="24"/>
          <w:szCs w:val="24"/>
        </w:rPr>
        <w:t>since it is still not so well studied.</w:t>
      </w:r>
      <w:r w:rsidR="00251E6C">
        <w:rPr>
          <w:rFonts w:ascii="Times New Roman" w:eastAsia="Times New Roman" w:hAnsi="Times New Roman" w:cs="Times New Roman"/>
          <w:sz w:val="24"/>
          <w:szCs w:val="24"/>
        </w:rPr>
        <w:t xml:space="preserve"> </w:t>
      </w:r>
    </w:p>
    <w:p w14:paraId="00000016" w14:textId="28EE0236" w:rsidR="00C26EA1" w:rsidRDefault="00000000" w:rsidP="000E18A2">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For these reasons, previously known IDV indicators already documented in the current literature will be used in the present study</w:t>
      </w:r>
      <w:r w:rsidR="000070B4">
        <w:rPr>
          <w:rFonts w:ascii="Times New Roman" w:eastAsia="Times New Roman" w:hAnsi="Times New Roman" w:cs="Times New Roman"/>
          <w:sz w:val="24"/>
          <w:szCs w:val="24"/>
        </w:rPr>
        <w:t xml:space="preserve"> </w:t>
      </w:r>
      <w:r w:rsidR="000070B4">
        <w:rPr>
          <w:rFonts w:ascii="Times New Roman" w:eastAsia="Times New Roman" w:hAnsi="Times New Roman" w:cs="Times New Roman"/>
          <w:sz w:val="24"/>
          <w:szCs w:val="24"/>
        </w:rPr>
        <w:t>(</w:t>
      </w:r>
      <w:r w:rsidR="000070B4" w:rsidRPr="000070B4">
        <w:rPr>
          <w:rFonts w:ascii="Times New Roman" w:eastAsia="Times New Roman" w:hAnsi="Times New Roman" w:cs="Times New Roman"/>
          <w:sz w:val="24"/>
          <w:szCs w:val="24"/>
        </w:rPr>
        <w:t>Lonsdorf &amp; Merz, 2017; Quezada-Scholz et al., 2019; Torrents-Rodas, 2013</w:t>
      </w:r>
      <w:r w:rsidR="000070B4">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0E18A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Specifically, the Intolerance to Uncertainty </w:t>
      </w:r>
      <w:r>
        <w:rPr>
          <w:rFonts w:ascii="Times New Roman" w:eastAsia="Times New Roman" w:hAnsi="Times New Roman" w:cs="Times New Roman"/>
          <w:sz w:val="24"/>
          <w:szCs w:val="24"/>
        </w:rPr>
        <w:lastRenderedPageBreak/>
        <w:t xml:space="preserve">Scale (IUS; Freeston et al., 1994), the State-Trait Anxiety Inventory (STAI; Spielberger et al., 1986) and Beck’s Depression Inventory (BDI; Beck et al., 1961) as main IDV </w:t>
      </w:r>
      <w:r w:rsidR="00267DB3">
        <w:rPr>
          <w:rFonts w:ascii="Times New Roman" w:eastAsia="Times New Roman" w:hAnsi="Times New Roman" w:cs="Times New Roman"/>
          <w:sz w:val="24"/>
          <w:szCs w:val="24"/>
        </w:rPr>
        <w:t>indicators.</w:t>
      </w:r>
    </w:p>
    <w:p w14:paraId="00000017" w14:textId="77777777" w:rsidR="00C26EA1"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Hence, the present study will examine the relationship between determined IDV indicators over the acquisition, extinction, and renewal of fear in a classical conditioning paradigm. Concretely, we expect that individuals who attained higher scores in any IDV indicator questionnaires will show a stronger fear response towards stimuli (i.e CS) which were previously signaled by an upcoming aversive stimulus (i.e US) during the acquisition and extinction process. While they will also have an increased behavioral and emotional relapse of the fear response during the renewal phase. And lastly, we expect these individuals to have a likewise increased response towards a filler cue during the acquisition process.</w:t>
      </w:r>
    </w:p>
    <w:p w14:paraId="428CEF7C" w14:textId="77777777" w:rsidR="00BA4686" w:rsidRDefault="00000000">
      <w:pPr>
        <w:spacing w:line="480" w:lineRule="auto"/>
        <w:jc w:val="center"/>
      </w:pPr>
      <w:r>
        <w:t xml:space="preserve">     </w:t>
      </w:r>
    </w:p>
    <w:p w14:paraId="3C0BAA07" w14:textId="77777777" w:rsidR="00BA4686" w:rsidRDefault="00BA4686">
      <w:r>
        <w:br w:type="page"/>
      </w:r>
    </w:p>
    <w:p w14:paraId="00000018" w14:textId="33CC34A0" w:rsidR="00C26EA1" w:rsidRDefault="00000000">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Method</w:t>
      </w:r>
    </w:p>
    <w:p w14:paraId="00000019" w14:textId="184E3ACF" w:rsidR="00C26E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assess the objectives of the present study, a within-subject experiment was </w:t>
      </w:r>
      <w:sdt>
        <w:sdtPr>
          <w:tag w:val="goog_rdk_25"/>
          <w:id w:val="-989636572"/>
        </w:sdtPr>
        <w:sdtContent/>
      </w:sdt>
      <w:r>
        <w:rPr>
          <w:rFonts w:ascii="Times New Roman" w:eastAsia="Times New Roman" w:hAnsi="Times New Roman" w:cs="Times New Roman"/>
          <w:sz w:val="24"/>
          <w:szCs w:val="24"/>
        </w:rPr>
        <w:t>implemented</w:t>
      </w:r>
      <w:r w:rsidR="00667ECC">
        <w:rPr>
          <w:rFonts w:ascii="Times New Roman" w:eastAsia="Times New Roman" w:hAnsi="Times New Roman" w:cs="Times New Roman"/>
          <w:sz w:val="24"/>
          <w:szCs w:val="24"/>
        </w:rPr>
        <w:t xml:space="preserve"> (</w:t>
      </w:r>
      <w:r w:rsidR="00667ECC" w:rsidRPr="00667ECC">
        <w:rPr>
          <w:rFonts w:ascii="Times New Roman" w:eastAsia="Times New Roman" w:hAnsi="Times New Roman" w:cs="Times New Roman"/>
          <w:sz w:val="24"/>
          <w:szCs w:val="24"/>
        </w:rPr>
        <w:t>see Figure</w:t>
      </w:r>
      <w:r w:rsidR="00667ECC">
        <w:rPr>
          <w:rFonts w:ascii="Times New Roman" w:eastAsia="Times New Roman" w:hAnsi="Times New Roman" w:cs="Times New Roman"/>
          <w:sz w:val="24"/>
          <w:szCs w:val="24"/>
        </w:rPr>
        <w:t>s</w:t>
      </w:r>
      <w:r w:rsidR="00667ECC" w:rsidRPr="00667ECC">
        <w:rPr>
          <w:rFonts w:ascii="Times New Roman" w:eastAsia="Times New Roman" w:hAnsi="Times New Roman" w:cs="Times New Roman"/>
          <w:sz w:val="24"/>
          <w:szCs w:val="24"/>
        </w:rPr>
        <w:t xml:space="preserve"> 1</w:t>
      </w:r>
      <w:r w:rsidR="00667ECC">
        <w:rPr>
          <w:rFonts w:ascii="Times New Roman" w:eastAsia="Times New Roman" w:hAnsi="Times New Roman" w:cs="Times New Roman"/>
          <w:sz w:val="24"/>
          <w:szCs w:val="24"/>
        </w:rPr>
        <w:t>-3)</w:t>
      </w:r>
      <w:r>
        <w:rPr>
          <w:rFonts w:ascii="Times New Roman" w:eastAsia="Times New Roman" w:hAnsi="Times New Roman" w:cs="Times New Roman"/>
          <w:sz w:val="24"/>
          <w:szCs w:val="24"/>
        </w:rPr>
        <w:t>. Due to complications derived from the COVID-19 pandemic we opted to utilize online platforms for the experiment and its corresponding questionnaires.</w:t>
      </w:r>
    </w:p>
    <w:p w14:paraId="0000001A" w14:textId="77777777" w:rsidR="00C26E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experimental task was developed using Python and the PsychoPy3 builder software (version v2020.2.3), and later uploaded to </w:t>
      </w:r>
      <w:proofErr w:type="spellStart"/>
      <w:r>
        <w:rPr>
          <w:rFonts w:ascii="Times New Roman" w:eastAsia="Times New Roman" w:hAnsi="Times New Roman" w:cs="Times New Roman"/>
          <w:sz w:val="24"/>
          <w:szCs w:val="24"/>
        </w:rPr>
        <w:t>Pavlovia</w:t>
      </w:r>
      <w:proofErr w:type="spellEnd"/>
      <w:r>
        <w:rPr>
          <w:rFonts w:ascii="Times New Roman" w:eastAsia="Times New Roman" w:hAnsi="Times New Roman" w:cs="Times New Roman"/>
          <w:sz w:val="24"/>
          <w:szCs w:val="24"/>
        </w:rPr>
        <w:t xml:space="preserve"> online platform for its implementation, while all the questionnaires were uploaded to Survey Monkey. The participants only gained access to the experimental task after answering all the aforementioned questionnaires.</w:t>
      </w:r>
    </w:p>
    <w:p w14:paraId="0000001B" w14:textId="77777777" w:rsidR="00C26EA1" w:rsidRDefault="0000000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Participants</w:t>
      </w:r>
    </w:p>
    <w:p w14:paraId="0000001D" w14:textId="183CB9DD" w:rsidR="00C26EA1" w:rsidRDefault="00000000" w:rsidP="00CF328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total of 93 participants over 18 years old took part </w:t>
      </w:r>
      <w:r w:rsidR="00CF328E">
        <w:rPr>
          <w:rFonts w:ascii="Times New Roman" w:eastAsia="Times New Roman" w:hAnsi="Times New Roman" w:cs="Times New Roman"/>
          <w:sz w:val="24"/>
          <w:szCs w:val="24"/>
        </w:rPr>
        <w:t>and completed</w:t>
      </w:r>
      <w:r>
        <w:rPr>
          <w:rFonts w:ascii="Times New Roman" w:eastAsia="Times New Roman" w:hAnsi="Times New Roman" w:cs="Times New Roman"/>
          <w:sz w:val="24"/>
          <w:szCs w:val="24"/>
        </w:rPr>
        <w:t xml:space="preserve"> the experiment.</w:t>
      </w:r>
      <w:r w:rsidR="00CF328E">
        <w:rPr>
          <w:rFonts w:ascii="Times New Roman" w:eastAsia="Times New Roman" w:hAnsi="Times New Roman" w:cs="Times New Roman"/>
          <w:sz w:val="24"/>
          <w:szCs w:val="24"/>
        </w:rPr>
        <w:t xml:space="preserve"> A</w:t>
      </w:r>
      <w:r>
        <w:rPr>
          <w:rFonts w:ascii="Times New Roman" w:eastAsia="Times New Roman" w:hAnsi="Times New Roman" w:cs="Times New Roman"/>
          <w:sz w:val="24"/>
          <w:szCs w:val="24"/>
        </w:rPr>
        <w:t xml:space="preserve">ll subjects had to agree to an informed consent approved by the </w:t>
      </w:r>
      <w:r w:rsidR="00CF328E" w:rsidRPr="00CF328E">
        <w:rPr>
          <w:rFonts w:ascii="Times New Roman" w:eastAsia="Times New Roman" w:hAnsi="Times New Roman" w:cs="Times New Roman"/>
          <w:sz w:val="24"/>
          <w:szCs w:val="24"/>
        </w:rPr>
        <w:t>Universidad de Chile</w:t>
      </w:r>
      <w:r w:rsidR="00CF328E">
        <w:rPr>
          <w:rFonts w:ascii="Times New Roman" w:eastAsia="Times New Roman" w:hAnsi="Times New Roman" w:cs="Times New Roman"/>
          <w:sz w:val="24"/>
          <w:szCs w:val="24"/>
        </w:rPr>
        <w:t xml:space="preserve">’s </w:t>
      </w:r>
      <w:r>
        <w:rPr>
          <w:rFonts w:ascii="Times New Roman" w:eastAsia="Times New Roman" w:hAnsi="Times New Roman" w:cs="Times New Roman"/>
          <w:sz w:val="24"/>
          <w:szCs w:val="24"/>
        </w:rPr>
        <w:t>Ethics Committee of Research in Social Sciences</w:t>
      </w:r>
      <w:r w:rsidR="00CF328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before both the questionnaires and the experiment.</w:t>
      </w:r>
    </w:p>
    <w:p w14:paraId="0000001E" w14:textId="77777777" w:rsidR="00C26EA1" w:rsidRDefault="0000000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Conditioned and Unconditioned Stimuli</w:t>
      </w:r>
    </w:p>
    <w:p w14:paraId="0000001F" w14:textId="6741FAFD" w:rsidR="00C26E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CS we used the light emitted by the desk’s lamp, each CS had a different light color. Green and Yellow were counterbalanced as CS+ while Red was always a CS- (i.e filler cue). On the other hand, the International Affective Picture System (IAPS) (Lang et al., 2008) was utilized as US. </w:t>
      </w:r>
      <w:r w:rsidR="00267DB3">
        <w:rPr>
          <w:rFonts w:ascii="Times New Roman" w:eastAsia="Times New Roman" w:hAnsi="Times New Roman" w:cs="Times New Roman"/>
          <w:sz w:val="24"/>
          <w:szCs w:val="24"/>
        </w:rPr>
        <w:t xml:space="preserve">Specifically, </w:t>
      </w:r>
      <w:r>
        <w:rPr>
          <w:rFonts w:ascii="Times New Roman" w:eastAsia="Times New Roman" w:hAnsi="Times New Roman" w:cs="Times New Roman"/>
          <w:sz w:val="24"/>
          <w:szCs w:val="24"/>
        </w:rPr>
        <w:t xml:space="preserve">the </w:t>
      </w:r>
      <w:r>
        <w:rPr>
          <w:rFonts w:ascii="Times New Roman" w:eastAsia="Times New Roman" w:hAnsi="Times New Roman" w:cs="Times New Roman"/>
          <w:i/>
          <w:sz w:val="24"/>
          <w:szCs w:val="24"/>
        </w:rPr>
        <w:t>attack dog</w:t>
      </w:r>
      <w:r>
        <w:rPr>
          <w:rFonts w:ascii="Times New Roman" w:eastAsia="Times New Roman" w:hAnsi="Times New Roman" w:cs="Times New Roman"/>
          <w:sz w:val="24"/>
          <w:szCs w:val="24"/>
        </w:rPr>
        <w:t xml:space="preserve"> (IAPS image #1525) and </w:t>
      </w:r>
      <w:r>
        <w:rPr>
          <w:rFonts w:ascii="Times New Roman" w:eastAsia="Times New Roman" w:hAnsi="Times New Roman" w:cs="Times New Roman"/>
          <w:i/>
          <w:sz w:val="24"/>
          <w:szCs w:val="24"/>
        </w:rPr>
        <w:t>masked man</w:t>
      </w:r>
      <w:r>
        <w:rPr>
          <w:rFonts w:ascii="Times New Roman" w:eastAsia="Times New Roman" w:hAnsi="Times New Roman" w:cs="Times New Roman"/>
          <w:sz w:val="24"/>
          <w:szCs w:val="24"/>
        </w:rPr>
        <w:t xml:space="preserve"> (IAPS image #</w:t>
      </w:r>
      <w:r>
        <w:rPr>
          <w:sz w:val="25"/>
          <w:szCs w:val="25"/>
        </w:rPr>
        <w:t xml:space="preserve"> </w:t>
      </w:r>
      <w:r>
        <w:rPr>
          <w:rFonts w:ascii="Times New Roman" w:eastAsia="Times New Roman" w:hAnsi="Times New Roman" w:cs="Times New Roman"/>
          <w:sz w:val="24"/>
          <w:szCs w:val="24"/>
        </w:rPr>
        <w:t xml:space="preserve">6370) images were used </w:t>
      </w:r>
      <w:sdt>
        <w:sdtPr>
          <w:tag w:val="goog_rdk_28"/>
          <w:id w:val="1165826136"/>
        </w:sdtPr>
        <w:sdtContent>
          <w:r>
            <w:rPr>
              <w:rFonts w:ascii="Times New Roman" w:eastAsia="Times New Roman" w:hAnsi="Times New Roman" w:cs="Times New Roman"/>
              <w:sz w:val="24"/>
              <w:szCs w:val="24"/>
            </w:rPr>
            <w:t xml:space="preserve">because they were identified as fear evoking pictures by </w:t>
          </w:r>
        </w:sdtContent>
      </w:sdt>
      <w:r>
        <w:rPr>
          <w:rFonts w:ascii="Times New Roman" w:eastAsia="Times New Roman" w:hAnsi="Times New Roman" w:cs="Times New Roman"/>
          <w:sz w:val="24"/>
          <w:szCs w:val="24"/>
        </w:rPr>
        <w:t>Moreno et al</w:t>
      </w:r>
      <w:r w:rsidR="006B794A">
        <w:rPr>
          <w:rFonts w:ascii="Times New Roman" w:eastAsia="Times New Roman" w:hAnsi="Times New Roman" w:cs="Times New Roman"/>
          <w:sz w:val="24"/>
          <w:szCs w:val="24"/>
        </w:rPr>
        <w:t xml:space="preserve">. </w:t>
      </w:r>
      <w:sdt>
        <w:sdtPr>
          <w:tag w:val="goog_rdk_31"/>
          <w:id w:val="702836299"/>
        </w:sdtPr>
        <w:sdtContent>
          <w:r>
            <w:rPr>
              <w:rFonts w:ascii="Times New Roman" w:eastAsia="Times New Roman" w:hAnsi="Times New Roman" w:cs="Times New Roman"/>
              <w:sz w:val="24"/>
              <w:szCs w:val="24"/>
            </w:rPr>
            <w:t>(</w:t>
          </w:r>
        </w:sdtContent>
      </w:sdt>
      <w:r>
        <w:rPr>
          <w:rFonts w:ascii="Times New Roman" w:eastAsia="Times New Roman" w:hAnsi="Times New Roman" w:cs="Times New Roman"/>
          <w:sz w:val="24"/>
          <w:szCs w:val="24"/>
        </w:rPr>
        <w:t>2016).</w:t>
      </w:r>
    </w:p>
    <w:p w14:paraId="00000020" w14:textId="77777777" w:rsidR="00C26EA1" w:rsidRDefault="0000000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Experimental contexts</w:t>
      </w:r>
    </w:p>
    <w:p w14:paraId="00000021" w14:textId="77777777" w:rsidR="00C26E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For the different contexts through the experiment the image of a room with a lamp on a desk was used. Each context varied in the color of the wall and the image in the frame that was placed next and above the desk. Context was counterbalanced during the extinction and renewal phase.</w:t>
      </w:r>
    </w:p>
    <w:p w14:paraId="00000022" w14:textId="77777777" w:rsidR="00C26EA1" w:rsidRDefault="0000000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Measurements</w:t>
      </w:r>
    </w:p>
    <w:p w14:paraId="00000023" w14:textId="7EA10010" w:rsidR="00C26E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behavioral fear response was measured using the</w:t>
      </w:r>
      <w:r w:rsidR="006B794A">
        <w:t xml:space="preserve"> </w:t>
      </w:r>
      <w:r w:rsidR="006B794A">
        <w:rPr>
          <w:rFonts w:ascii="Times New Roman" w:eastAsia="Times New Roman" w:hAnsi="Times New Roman" w:cs="Times New Roman"/>
          <w:sz w:val="24"/>
          <w:szCs w:val="24"/>
        </w:rPr>
        <w:t>occurrence expectancy</w:t>
      </w:r>
      <w:r w:rsidR="006B794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w:t>
      </w:r>
      <w:r w:rsidR="006B794A">
        <w:rPr>
          <w:rFonts w:ascii="Times New Roman" w:eastAsia="Times New Roman" w:hAnsi="Times New Roman" w:cs="Times New Roman"/>
          <w:sz w:val="24"/>
          <w:szCs w:val="24"/>
        </w:rPr>
        <w:t xml:space="preserve">o </w:t>
      </w:r>
      <w:r w:rsidR="006B794A">
        <w:rPr>
          <w:rFonts w:ascii="Times New Roman" w:eastAsia="Times New Roman" w:hAnsi="Times New Roman" w:cs="Times New Roman"/>
          <w:sz w:val="24"/>
          <w:szCs w:val="24"/>
        </w:rPr>
        <w:t>fear evoking picture (US Expectancy Ratings)</w:t>
      </w:r>
      <w:r w:rsidR="006B794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and the emotional fear response was determined by the </w:t>
      </w:r>
      <w:r w:rsidR="008163FE">
        <w:rPr>
          <w:rFonts w:ascii="Times New Roman" w:eastAsia="Times New Roman" w:hAnsi="Times New Roman" w:cs="Times New Roman"/>
          <w:sz w:val="24"/>
          <w:szCs w:val="24"/>
        </w:rPr>
        <w:t>A</w:t>
      </w:r>
      <w:r w:rsidR="00E91A9F">
        <w:rPr>
          <w:rFonts w:ascii="Times New Roman" w:eastAsia="Times New Roman" w:hAnsi="Times New Roman" w:cs="Times New Roman"/>
          <w:sz w:val="24"/>
          <w:szCs w:val="24"/>
        </w:rPr>
        <w:t xml:space="preserve">nxiety </w:t>
      </w:r>
      <w:r w:rsidR="008163FE">
        <w:rPr>
          <w:rFonts w:ascii="Times New Roman" w:eastAsia="Times New Roman" w:hAnsi="Times New Roman" w:cs="Times New Roman"/>
          <w:sz w:val="24"/>
          <w:szCs w:val="24"/>
        </w:rPr>
        <w:t>R</w:t>
      </w:r>
      <w:r w:rsidR="00E91A9F">
        <w:rPr>
          <w:rFonts w:ascii="Times New Roman" w:eastAsia="Times New Roman" w:hAnsi="Times New Roman" w:cs="Times New Roman"/>
          <w:sz w:val="24"/>
          <w:szCs w:val="24"/>
        </w:rPr>
        <w:t>atings</w:t>
      </w:r>
      <w:r>
        <w:rPr>
          <w:rFonts w:ascii="Times New Roman" w:eastAsia="Times New Roman" w:hAnsi="Times New Roman" w:cs="Times New Roman"/>
          <w:sz w:val="24"/>
          <w:szCs w:val="24"/>
        </w:rPr>
        <w:t xml:space="preserve"> towards each CS. Different online visual analog scales (VAS)</w:t>
      </w:r>
      <w:r w:rsidR="006B794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were implemented to each corresponding measurement. The </w:t>
      </w:r>
      <w:sdt>
        <w:sdtPr>
          <w:tag w:val="goog_rdk_38"/>
          <w:id w:val="-1020774911"/>
        </w:sdtPr>
        <w:sdtContent>
          <w:r>
            <w:rPr>
              <w:rFonts w:ascii="Times New Roman" w:eastAsia="Times New Roman" w:hAnsi="Times New Roman" w:cs="Times New Roman"/>
              <w:sz w:val="24"/>
              <w:szCs w:val="24"/>
            </w:rPr>
            <w:t>US</w:t>
          </w:r>
        </w:sdtContent>
      </w:sdt>
      <w:r w:rsidR="006B794A">
        <w:t xml:space="preserve"> </w:t>
      </w:r>
      <w:r w:rsidR="008163FE">
        <w:rPr>
          <w:rFonts w:ascii="Times New Roman" w:eastAsia="Times New Roman" w:hAnsi="Times New Roman" w:cs="Times New Roman"/>
          <w:sz w:val="24"/>
          <w:szCs w:val="24"/>
        </w:rPr>
        <w:t>E</w:t>
      </w:r>
      <w:r>
        <w:rPr>
          <w:rFonts w:ascii="Times New Roman" w:eastAsia="Times New Roman" w:hAnsi="Times New Roman" w:cs="Times New Roman"/>
          <w:sz w:val="24"/>
          <w:szCs w:val="24"/>
        </w:rPr>
        <w:t>xpectancy</w:t>
      </w:r>
      <w:sdt>
        <w:sdtPr>
          <w:tag w:val="goog_rdk_40"/>
          <w:id w:val="554124563"/>
        </w:sdtPr>
        <w:sdtContent>
          <w:r w:rsidR="006B794A">
            <w:rPr>
              <w:rFonts w:ascii="Times New Roman" w:eastAsia="Times New Roman" w:hAnsi="Times New Roman" w:cs="Times New Roman"/>
              <w:sz w:val="24"/>
              <w:szCs w:val="24"/>
            </w:rPr>
            <w:t xml:space="preserve"> </w:t>
          </w:r>
          <w:r w:rsidR="008163FE">
            <w:rPr>
              <w:rFonts w:ascii="Times New Roman" w:eastAsia="Times New Roman" w:hAnsi="Times New Roman" w:cs="Times New Roman"/>
              <w:sz w:val="24"/>
              <w:szCs w:val="24"/>
            </w:rPr>
            <w:t>R</w:t>
          </w:r>
          <w:r>
            <w:rPr>
              <w:rFonts w:ascii="Times New Roman" w:eastAsia="Times New Roman" w:hAnsi="Times New Roman" w:cs="Times New Roman"/>
              <w:sz w:val="24"/>
              <w:szCs w:val="24"/>
            </w:rPr>
            <w:t>atings</w:t>
          </w:r>
        </w:sdtContent>
      </w:sdt>
      <w:r w:rsidR="006B794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w:t>
      </w:r>
      <w:sdt>
        <w:sdtPr>
          <w:tag w:val="goog_rdk_44"/>
          <w:id w:val="448825976"/>
        </w:sdtPr>
        <w:sdtContent>
          <w:r>
            <w:rPr>
              <w:rFonts w:ascii="Times New Roman" w:eastAsia="Times New Roman" w:hAnsi="Times New Roman" w:cs="Times New Roman"/>
              <w:sz w:val="24"/>
              <w:szCs w:val="24"/>
            </w:rPr>
            <w:t>-VAS</w:t>
          </w:r>
        </w:sdtContent>
      </w:sdt>
      <w:r>
        <w:rPr>
          <w:rFonts w:ascii="Times New Roman" w:eastAsia="Times New Roman" w:hAnsi="Times New Roman" w:cs="Times New Roman"/>
          <w:sz w:val="24"/>
          <w:szCs w:val="24"/>
        </w:rPr>
        <w:t>) was assessed during the presentation of each CS with a VAS from 1 to 100, where 1 was highly unlikely for a</w:t>
      </w:r>
      <w:sdt>
        <w:sdtPr>
          <w:tag w:val="goog_rdk_45"/>
          <w:id w:val="1978564610"/>
        </w:sdtPr>
        <w:sdtContent>
          <w:r>
            <w:rPr>
              <w:rFonts w:ascii="Times New Roman" w:eastAsia="Times New Roman" w:hAnsi="Times New Roman" w:cs="Times New Roman"/>
              <w:sz w:val="24"/>
              <w:szCs w:val="24"/>
            </w:rPr>
            <w:t xml:space="preserve"> fear evoking picture (US)</w:t>
          </w:r>
        </w:sdtContent>
      </w:sdt>
      <w:r w:rsidR="006B794A">
        <w:t xml:space="preserve"> </w:t>
      </w:r>
      <w:r>
        <w:rPr>
          <w:rFonts w:ascii="Times New Roman" w:eastAsia="Times New Roman" w:hAnsi="Times New Roman" w:cs="Times New Roman"/>
          <w:sz w:val="24"/>
          <w:szCs w:val="24"/>
        </w:rPr>
        <w:t>to appear after the presentation of the CS and 100 was very likely for a</w:t>
      </w:r>
      <w:sdt>
        <w:sdtPr>
          <w:tag w:val="goog_rdk_47"/>
          <w:id w:val="-166096899"/>
        </w:sdtPr>
        <w:sdtContent>
          <w:r>
            <w:rPr>
              <w:rFonts w:ascii="Times New Roman" w:eastAsia="Times New Roman" w:hAnsi="Times New Roman" w:cs="Times New Roman"/>
              <w:sz w:val="24"/>
              <w:szCs w:val="24"/>
            </w:rPr>
            <w:t xml:space="preserve"> US</w:t>
          </w:r>
          <w:r w:rsidR="006B794A">
            <w:rPr>
              <w:rFonts w:ascii="Times New Roman" w:eastAsia="Times New Roman" w:hAnsi="Times New Roman" w:cs="Times New Roman"/>
              <w:sz w:val="24"/>
              <w:szCs w:val="24"/>
            </w:rPr>
            <w:t xml:space="preserve"> </w:t>
          </w:r>
        </w:sdtContent>
      </w:sdt>
      <w:r>
        <w:rPr>
          <w:rFonts w:ascii="Times New Roman" w:eastAsia="Times New Roman" w:hAnsi="Times New Roman" w:cs="Times New Roman"/>
          <w:sz w:val="24"/>
          <w:szCs w:val="24"/>
        </w:rPr>
        <w:t xml:space="preserve">to appear after the presentation of the CS. And the </w:t>
      </w:r>
      <w:r w:rsidR="00E91A9F">
        <w:rPr>
          <w:rFonts w:ascii="Times New Roman" w:eastAsia="Times New Roman" w:hAnsi="Times New Roman" w:cs="Times New Roman"/>
          <w:sz w:val="24"/>
          <w:szCs w:val="24"/>
        </w:rPr>
        <w:t>Anxiety Ratings</w:t>
      </w:r>
      <w:r>
        <w:rPr>
          <w:rFonts w:ascii="Times New Roman" w:eastAsia="Times New Roman" w:hAnsi="Times New Roman" w:cs="Times New Roman"/>
          <w:sz w:val="24"/>
          <w:szCs w:val="24"/>
        </w:rPr>
        <w:t xml:space="preserve"> to each CS (</w:t>
      </w:r>
      <w:sdt>
        <w:sdtPr>
          <w:tag w:val="goog_rdk_49"/>
          <w:id w:val="2024194965"/>
        </w:sdtPr>
        <w:sdtContent>
          <w:r>
            <w:rPr>
              <w:rFonts w:ascii="Times New Roman" w:eastAsia="Times New Roman" w:hAnsi="Times New Roman" w:cs="Times New Roman"/>
              <w:sz w:val="24"/>
              <w:szCs w:val="24"/>
            </w:rPr>
            <w:t>A-</w:t>
          </w:r>
        </w:sdtContent>
      </w:sdt>
      <w:r>
        <w:rPr>
          <w:rFonts w:ascii="Times New Roman" w:eastAsia="Times New Roman" w:hAnsi="Times New Roman" w:cs="Times New Roman"/>
          <w:sz w:val="24"/>
          <w:szCs w:val="24"/>
        </w:rPr>
        <w:t>VAS) was measured after each experimental phase by a 1 to 100 VAS presented after each CS, where 1 was non anxious, and 100 was highly anxious.</w:t>
      </w:r>
    </w:p>
    <w:p w14:paraId="00000024" w14:textId="70EA4AA1" w:rsidR="00C26E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measure the IVD indicators between subjects we utilized the corresponding Chilean (or Latin American) validated questionnaires for State-Trait Anxiety Inventory (STAI-S/T) (Vera-Villarroel, 2007), the Intolerance of Uncertainty Scale (IUS) (Rodríguez de Behrends </w:t>
      </w:r>
      <w:r w:rsidR="00BA4686">
        <w:rPr>
          <w:rFonts w:ascii="Times New Roman" w:eastAsia="Times New Roman" w:hAnsi="Times New Roman" w:cs="Times New Roman"/>
          <w:sz w:val="24"/>
          <w:szCs w:val="24"/>
        </w:rPr>
        <w:t>&amp;</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Brenlla</w:t>
      </w:r>
      <w:proofErr w:type="spellEnd"/>
      <w:r>
        <w:rPr>
          <w:rFonts w:ascii="Times New Roman" w:eastAsia="Times New Roman" w:hAnsi="Times New Roman" w:cs="Times New Roman"/>
          <w:sz w:val="24"/>
          <w:szCs w:val="24"/>
        </w:rPr>
        <w:t>, 2015</w:t>
      </w:r>
      <w:r w:rsidR="006B794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and Beck’s Depression Inventory (BDI) (Valdés et al., 2017). All these scales were applied through the online platform Survey Monkey prior to the experiment.</w:t>
      </w:r>
    </w:p>
    <w:p w14:paraId="00000025" w14:textId="77777777" w:rsidR="00C26E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 addition, after all the experimental phases, participants were asked their aversiveness towards each US in a 1 to 100 VAS, where 1 was not aversive and 100 was highly aversive. And lastly, they were also asked about the anxiety they felt during the experiment in another 1 to 100 VAS, where 1 was non anxious and 100 was highly anxious.</w:t>
      </w:r>
    </w:p>
    <w:p w14:paraId="00000026" w14:textId="77777777" w:rsidR="00C26EA1" w:rsidRDefault="0000000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Procedure</w:t>
      </w:r>
    </w:p>
    <w:p w14:paraId="00000027" w14:textId="77777777" w:rsidR="00C26E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experiment was divided into three sections, an acquisition phase, an extinction phase, and a renewal phase. In addition, there was a 4 second intertrial interval (ITI), all CS lasted for 8 seconds, and all US were presented for 2 seconds.</w:t>
      </w:r>
    </w:p>
    <w:p w14:paraId="00000028" w14:textId="77777777" w:rsidR="00C26EA1" w:rsidRDefault="00000000">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Acquisition</w:t>
      </w:r>
    </w:p>
    <w:p w14:paraId="39673974" w14:textId="6A80BD17" w:rsidR="00980799" w:rsidRDefault="00000000" w:rsidP="00CF328E">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The acquisition </w:t>
      </w:r>
      <w:sdt>
        <w:sdtPr>
          <w:tag w:val="goog_rdk_51"/>
          <w:id w:val="41719936"/>
        </w:sdtPr>
        <w:sdtContent>
          <w:r>
            <w:rPr>
              <w:rFonts w:ascii="Times New Roman" w:eastAsia="Times New Roman" w:hAnsi="Times New Roman" w:cs="Times New Roman"/>
              <w:sz w:val="24"/>
              <w:szCs w:val="24"/>
            </w:rPr>
            <w:t xml:space="preserve">(see Figure 1) </w:t>
          </w:r>
        </w:sdtContent>
      </w:sdt>
      <w:r>
        <w:rPr>
          <w:rFonts w:ascii="Times New Roman" w:eastAsia="Times New Roman" w:hAnsi="Times New Roman" w:cs="Times New Roman"/>
          <w:sz w:val="24"/>
          <w:szCs w:val="24"/>
        </w:rPr>
        <w:t xml:space="preserve">consisted of 6 trials in which the CS+ (green and yellow light) were followed by their corresponding US (IAPS’s </w:t>
      </w:r>
      <w:r>
        <w:rPr>
          <w:rFonts w:ascii="Times New Roman" w:eastAsia="Times New Roman" w:hAnsi="Times New Roman" w:cs="Times New Roman"/>
          <w:i/>
          <w:sz w:val="24"/>
          <w:szCs w:val="24"/>
        </w:rPr>
        <w:t>attack dog</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masked man</w:t>
      </w:r>
      <w:r>
        <w:rPr>
          <w:rFonts w:ascii="Times New Roman" w:eastAsia="Times New Roman" w:hAnsi="Times New Roman" w:cs="Times New Roman"/>
          <w:sz w:val="24"/>
          <w:szCs w:val="24"/>
        </w:rPr>
        <w:t xml:space="preserve">), while the filler cue (CS-) (red light) did not signal an upcoming US. The </w:t>
      </w:r>
      <w:r w:rsidR="00BA4686">
        <w:rPr>
          <w:rFonts w:ascii="Times New Roman" w:eastAsia="Times New Roman" w:hAnsi="Times New Roman" w:cs="Times New Roman"/>
          <w:sz w:val="24"/>
          <w:szCs w:val="24"/>
        </w:rPr>
        <w:t>E-VAS</w:t>
      </w:r>
      <w:r>
        <w:rPr>
          <w:rFonts w:ascii="Times New Roman" w:eastAsia="Times New Roman" w:hAnsi="Times New Roman" w:cs="Times New Roman"/>
          <w:sz w:val="24"/>
          <w:szCs w:val="24"/>
        </w:rPr>
        <w:t xml:space="preserve"> was shown during the duration of each CS. After this phase all the CS presented were shown again one additional time, each of them was followed by the </w:t>
      </w:r>
      <w:sdt>
        <w:sdtPr>
          <w:tag w:val="goog_rdk_53"/>
          <w:id w:val="-2028630701"/>
        </w:sdtPr>
        <w:sdtContent/>
      </w:sdt>
      <w:r w:rsidR="00BA4686">
        <w:rPr>
          <w:rFonts w:ascii="Times New Roman" w:eastAsia="Times New Roman" w:hAnsi="Times New Roman" w:cs="Times New Roman"/>
          <w:sz w:val="24"/>
          <w:szCs w:val="24"/>
        </w:rPr>
        <w:t>A-VAS</w:t>
      </w:r>
      <w:r>
        <w:rPr>
          <w:rFonts w:ascii="Times New Roman" w:eastAsia="Times New Roman" w:hAnsi="Times New Roman" w:cs="Times New Roman"/>
          <w:sz w:val="24"/>
          <w:szCs w:val="24"/>
        </w:rPr>
        <w:t>.</w:t>
      </w:r>
    </w:p>
    <w:p w14:paraId="0F010A7C" w14:textId="35FBFFA7" w:rsidR="00CF328E" w:rsidRDefault="00CF328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0000002F" w14:textId="77777777" w:rsidR="00C26EA1" w:rsidRDefault="0000000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Figure 1</w:t>
      </w:r>
    </w:p>
    <w:tbl>
      <w:tblPr>
        <w:tblStyle w:val="ab"/>
        <w:tblW w:w="8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C26EA1" w14:paraId="76793F7D" w14:textId="77777777">
        <w:tc>
          <w:tcPr>
            <w:tcW w:w="8828" w:type="dxa"/>
            <w:gridSpan w:val="2"/>
          </w:tcPr>
          <w:p w14:paraId="00000030" w14:textId="77777777" w:rsidR="00C26EA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Acquisition Phase (Context A)</w:t>
            </w:r>
          </w:p>
        </w:tc>
      </w:tr>
      <w:tr w:rsidR="00C26EA1" w14:paraId="58F2509F" w14:textId="77777777">
        <w:tc>
          <w:tcPr>
            <w:tcW w:w="4414" w:type="dxa"/>
          </w:tcPr>
          <w:p w14:paraId="00000032" w14:textId="77777777" w:rsidR="00C26EA1" w:rsidRDefault="00000000">
            <w:pPr>
              <w:jc w:val="center"/>
              <w:rPr>
                <w:rFonts w:ascii="Times New Roman" w:eastAsia="Times New Roman" w:hAnsi="Times New Roman" w:cs="Times New Roman"/>
                <w:sz w:val="24"/>
                <w:szCs w:val="24"/>
              </w:rPr>
            </w:pPr>
            <w:sdt>
              <w:sdtPr>
                <w:tag w:val="goog_rdk_55"/>
                <w:id w:val="1225485374"/>
              </w:sdtPr>
              <w:sdtContent>
                <w:r>
                  <w:rPr>
                    <w:rFonts w:ascii="Times New Roman" w:eastAsia="Times New Roman" w:hAnsi="Times New Roman" w:cs="Times New Roman"/>
                    <w:sz w:val="24"/>
                    <w:szCs w:val="24"/>
                  </w:rPr>
                  <w:t>6x</w:t>
                </w:r>
              </w:sdtContent>
            </w:sdt>
            <w:r>
              <w:rPr>
                <w:rFonts w:ascii="Times New Roman" w:eastAsia="Times New Roman" w:hAnsi="Times New Roman" w:cs="Times New Roman"/>
                <w:sz w:val="24"/>
                <w:szCs w:val="24"/>
              </w:rPr>
              <w:t>CS</w:t>
            </w:r>
            <w:sdt>
              <w:sdtPr>
                <w:tag w:val="goog_rdk_56"/>
                <w:id w:val="-228380359"/>
              </w:sdtPr>
              <w:sdtContent>
                <w:r>
                  <w:rPr>
                    <w:rFonts w:ascii="Times New Roman" w:eastAsia="Times New Roman" w:hAnsi="Times New Roman" w:cs="Times New Roman"/>
                    <w:sz w:val="24"/>
                    <w:szCs w:val="24"/>
                  </w:rPr>
                  <w:t xml:space="preserve"> </w:t>
                </w:r>
              </w:sdtContent>
            </w:sdt>
          </w:p>
        </w:tc>
        <w:tc>
          <w:tcPr>
            <w:tcW w:w="4414" w:type="dxa"/>
          </w:tcPr>
          <w:p w14:paraId="00000033" w14:textId="77777777" w:rsidR="00C26EA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p>
        </w:tc>
      </w:tr>
      <w:tr w:rsidR="00C26EA1" w14:paraId="630BCF5B" w14:textId="77777777">
        <w:tc>
          <w:tcPr>
            <w:tcW w:w="4414" w:type="dxa"/>
          </w:tcPr>
          <w:p w14:paraId="00000034" w14:textId="77777777" w:rsidR="00C26EA1" w:rsidRDefault="00000000">
            <w:pPr>
              <w:jc w:val="center"/>
              <w:rPr>
                <w:rFonts w:ascii="Times New Roman" w:eastAsia="Times New Roman" w:hAnsi="Times New Roman" w:cs="Times New Roman"/>
                <w:sz w:val="24"/>
                <w:szCs w:val="24"/>
              </w:rPr>
            </w:pPr>
            <w:r>
              <w:rPr>
                <w:noProof/>
              </w:rPr>
              <w:drawing>
                <wp:inline distT="0" distB="0" distL="0" distR="0" wp14:anchorId="3B08FF78" wp14:editId="633D7CDA">
                  <wp:extent cx="1800000" cy="1838290"/>
                  <wp:effectExtent l="0" t="0" r="0" b="0"/>
                  <wp:docPr id="39" name="image10.jpg" descr="A lamp on a tabl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0.jpg" descr="A lamp on a table&#10;&#10;Description automatically generated with medium confidence"/>
                          <pic:cNvPicPr preferRelativeResize="0"/>
                        </pic:nvPicPr>
                        <pic:blipFill>
                          <a:blip r:embed="rId10"/>
                          <a:srcRect/>
                          <a:stretch>
                            <a:fillRect/>
                          </a:stretch>
                        </pic:blipFill>
                        <pic:spPr>
                          <a:xfrm>
                            <a:off x="0" y="0"/>
                            <a:ext cx="1800000" cy="1838290"/>
                          </a:xfrm>
                          <a:prstGeom prst="rect">
                            <a:avLst/>
                          </a:prstGeom>
                          <a:ln/>
                        </pic:spPr>
                      </pic:pic>
                    </a:graphicData>
                  </a:graphic>
                </wp:inline>
              </w:drawing>
            </w:r>
          </w:p>
        </w:tc>
        <w:tc>
          <w:tcPr>
            <w:tcW w:w="4414" w:type="dxa"/>
          </w:tcPr>
          <w:p w14:paraId="00000035" w14:textId="77777777" w:rsidR="00C26EA1" w:rsidRDefault="00000000">
            <w:pPr>
              <w:jc w:val="center"/>
              <w:rPr>
                <w:rFonts w:ascii="Times New Roman" w:eastAsia="Times New Roman" w:hAnsi="Times New Roman" w:cs="Times New Roman"/>
                <w:sz w:val="24"/>
                <w:szCs w:val="24"/>
              </w:rPr>
            </w:pPr>
            <w:r>
              <w:rPr>
                <w:noProof/>
              </w:rPr>
              <w:drawing>
                <wp:inline distT="0" distB="0" distL="0" distR="0" wp14:anchorId="48EBA45E" wp14:editId="130D7694">
                  <wp:extent cx="2399456" cy="1800000"/>
                  <wp:effectExtent l="0" t="0" r="0" b="0"/>
                  <wp:docPr id="41" name="image9.jpg" descr="A picture containing text, looking, mammal, dog&#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9.jpg" descr="A picture containing text, looking, mammal, dog&#10;&#10;Description automatically generated"/>
                          <pic:cNvPicPr preferRelativeResize="0"/>
                        </pic:nvPicPr>
                        <pic:blipFill>
                          <a:blip r:embed="rId11"/>
                          <a:srcRect/>
                          <a:stretch>
                            <a:fillRect/>
                          </a:stretch>
                        </pic:blipFill>
                        <pic:spPr>
                          <a:xfrm>
                            <a:off x="0" y="0"/>
                            <a:ext cx="2399456" cy="1800000"/>
                          </a:xfrm>
                          <a:prstGeom prst="rect">
                            <a:avLst/>
                          </a:prstGeom>
                          <a:ln/>
                        </pic:spPr>
                      </pic:pic>
                    </a:graphicData>
                  </a:graphic>
                </wp:inline>
              </w:drawing>
            </w:r>
          </w:p>
        </w:tc>
      </w:tr>
      <w:tr w:rsidR="00C26EA1" w14:paraId="571ECFF7" w14:textId="77777777">
        <w:tc>
          <w:tcPr>
            <w:tcW w:w="4414" w:type="dxa"/>
          </w:tcPr>
          <w:p w14:paraId="00000036" w14:textId="77777777" w:rsidR="00C26EA1" w:rsidRDefault="00000000">
            <w:pPr>
              <w:jc w:val="center"/>
              <w:rPr>
                <w:rFonts w:ascii="Times New Roman" w:eastAsia="Times New Roman" w:hAnsi="Times New Roman" w:cs="Times New Roman"/>
                <w:sz w:val="24"/>
                <w:szCs w:val="24"/>
              </w:rPr>
            </w:pPr>
            <w:r>
              <w:rPr>
                <w:noProof/>
              </w:rPr>
              <w:drawing>
                <wp:inline distT="0" distB="0" distL="0" distR="0" wp14:anchorId="068AC9BC" wp14:editId="1569ED18">
                  <wp:extent cx="1800000" cy="1838289"/>
                  <wp:effectExtent l="0" t="0" r="0" b="0"/>
                  <wp:docPr id="40" name="image11.jpg" descr="A lamp on a table&#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11.jpg" descr="A lamp on a table&#10;&#10;Description automatically generated with low confidence"/>
                          <pic:cNvPicPr preferRelativeResize="0"/>
                        </pic:nvPicPr>
                        <pic:blipFill>
                          <a:blip r:embed="rId12"/>
                          <a:srcRect/>
                          <a:stretch>
                            <a:fillRect/>
                          </a:stretch>
                        </pic:blipFill>
                        <pic:spPr>
                          <a:xfrm>
                            <a:off x="0" y="0"/>
                            <a:ext cx="1800000" cy="1838289"/>
                          </a:xfrm>
                          <a:prstGeom prst="rect">
                            <a:avLst/>
                          </a:prstGeom>
                          <a:ln/>
                        </pic:spPr>
                      </pic:pic>
                    </a:graphicData>
                  </a:graphic>
                </wp:inline>
              </w:drawing>
            </w:r>
          </w:p>
        </w:tc>
        <w:tc>
          <w:tcPr>
            <w:tcW w:w="4414" w:type="dxa"/>
          </w:tcPr>
          <w:p w14:paraId="00000037" w14:textId="77777777" w:rsidR="00C26EA1" w:rsidRDefault="00000000">
            <w:pPr>
              <w:jc w:val="center"/>
              <w:rPr>
                <w:rFonts w:ascii="Times New Roman" w:eastAsia="Times New Roman" w:hAnsi="Times New Roman" w:cs="Times New Roman"/>
                <w:sz w:val="24"/>
                <w:szCs w:val="24"/>
              </w:rPr>
            </w:pPr>
            <w:r>
              <w:rPr>
                <w:noProof/>
              </w:rPr>
              <w:drawing>
                <wp:inline distT="0" distB="0" distL="0" distR="0" wp14:anchorId="1BB96340" wp14:editId="32214433">
                  <wp:extent cx="2399819" cy="1800000"/>
                  <wp:effectExtent l="0" t="0" r="0" b="0"/>
                  <wp:docPr id="43" name="image7.jpg" descr="A close up of a person's ey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7.jpg" descr="A close up of a person's eye&#10;&#10;Description automatically generated with medium confidence"/>
                          <pic:cNvPicPr preferRelativeResize="0"/>
                        </pic:nvPicPr>
                        <pic:blipFill>
                          <a:blip r:embed="rId13"/>
                          <a:srcRect/>
                          <a:stretch>
                            <a:fillRect/>
                          </a:stretch>
                        </pic:blipFill>
                        <pic:spPr>
                          <a:xfrm>
                            <a:off x="0" y="0"/>
                            <a:ext cx="2399819" cy="1800000"/>
                          </a:xfrm>
                          <a:prstGeom prst="rect">
                            <a:avLst/>
                          </a:prstGeom>
                          <a:ln/>
                        </pic:spPr>
                      </pic:pic>
                    </a:graphicData>
                  </a:graphic>
                </wp:inline>
              </w:drawing>
            </w:r>
          </w:p>
        </w:tc>
      </w:tr>
      <w:tr w:rsidR="00C26EA1" w14:paraId="541D24E0" w14:textId="77777777">
        <w:tc>
          <w:tcPr>
            <w:tcW w:w="4414" w:type="dxa"/>
          </w:tcPr>
          <w:p w14:paraId="00000038" w14:textId="77777777" w:rsidR="00C26EA1" w:rsidRDefault="00000000">
            <w:pPr>
              <w:jc w:val="center"/>
              <w:rPr>
                <w:rFonts w:ascii="Times New Roman" w:eastAsia="Times New Roman" w:hAnsi="Times New Roman" w:cs="Times New Roman"/>
                <w:sz w:val="24"/>
                <w:szCs w:val="24"/>
              </w:rPr>
            </w:pPr>
            <w:r>
              <w:rPr>
                <w:noProof/>
              </w:rPr>
              <w:drawing>
                <wp:inline distT="0" distB="0" distL="0" distR="0" wp14:anchorId="414229FA" wp14:editId="2251204F">
                  <wp:extent cx="1800000" cy="1838289"/>
                  <wp:effectExtent l="0" t="0" r="0" b="0"/>
                  <wp:docPr id="42" name="image6.jpg" descr="A lamp on a tabl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6.jpg" descr="A lamp on a table&#10;&#10;Description automatically generated with medium confidence"/>
                          <pic:cNvPicPr preferRelativeResize="0"/>
                        </pic:nvPicPr>
                        <pic:blipFill>
                          <a:blip r:embed="rId14"/>
                          <a:srcRect/>
                          <a:stretch>
                            <a:fillRect/>
                          </a:stretch>
                        </pic:blipFill>
                        <pic:spPr>
                          <a:xfrm>
                            <a:off x="0" y="0"/>
                            <a:ext cx="1800000" cy="1838289"/>
                          </a:xfrm>
                          <a:prstGeom prst="rect">
                            <a:avLst/>
                          </a:prstGeom>
                          <a:ln/>
                        </pic:spPr>
                      </pic:pic>
                    </a:graphicData>
                  </a:graphic>
                </wp:inline>
              </w:drawing>
            </w:r>
          </w:p>
        </w:tc>
        <w:tc>
          <w:tcPr>
            <w:tcW w:w="4414" w:type="dxa"/>
          </w:tcPr>
          <w:p w14:paraId="00000039" w14:textId="77777777" w:rsidR="00C26EA1" w:rsidRDefault="00C26EA1">
            <w:pPr>
              <w:jc w:val="center"/>
              <w:rPr>
                <w:rFonts w:ascii="Times New Roman" w:eastAsia="Times New Roman" w:hAnsi="Times New Roman" w:cs="Times New Roman"/>
                <w:sz w:val="24"/>
                <w:szCs w:val="24"/>
              </w:rPr>
            </w:pPr>
          </w:p>
        </w:tc>
      </w:tr>
    </w:tbl>
    <w:p w14:paraId="0000003A" w14:textId="63625A90" w:rsidR="00C26EA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Note.</w:t>
      </w:r>
      <w:r>
        <w:rPr>
          <w:rFonts w:ascii="Times New Roman" w:eastAsia="Times New Roman" w:hAnsi="Times New Roman" w:cs="Times New Roman"/>
          <w:sz w:val="24"/>
          <w:szCs w:val="24"/>
        </w:rPr>
        <w:t xml:space="preserve"> </w:t>
      </w:r>
      <w:r w:rsidRPr="006B794A">
        <w:rPr>
          <w:rFonts w:ascii="Times New Roman" w:eastAsia="Times New Roman" w:hAnsi="Times New Roman" w:cs="Times New Roman"/>
          <w:sz w:val="24"/>
          <w:szCs w:val="24"/>
        </w:rPr>
        <w:t xml:space="preserve">Acquisition Phase’s experimental design in context A. The context consists of a desk table, a lamp, and a determined framed picture. All </w:t>
      </w:r>
      <w:r w:rsidR="006B794A">
        <w:rPr>
          <w:rFonts w:ascii="Times New Roman" w:eastAsia="Times New Roman" w:hAnsi="Times New Roman" w:cs="Times New Roman"/>
          <w:sz w:val="24"/>
          <w:szCs w:val="24"/>
        </w:rPr>
        <w:t>CS</w:t>
      </w:r>
      <w:r w:rsidRPr="006B794A">
        <w:rPr>
          <w:rFonts w:ascii="Times New Roman" w:eastAsia="Times New Roman" w:hAnsi="Times New Roman" w:cs="Times New Roman"/>
          <w:sz w:val="24"/>
          <w:szCs w:val="24"/>
        </w:rPr>
        <w:t xml:space="preserve"> are the color of the light shown by the lamp (i.e yellow, green, and red). The CS+ are always green and yellow counterbalance with their respective US, and the CS- (filler cue) is always red. All CS were shown 6 times for 8 seconds along with the </w:t>
      </w:r>
      <w:sdt>
        <w:sdtPr>
          <w:tag w:val="goog_rdk_57"/>
          <w:id w:val="-96955724"/>
        </w:sdtPr>
        <w:sdtContent>
          <w:r w:rsidR="00BA4686" w:rsidRPr="006B794A">
            <w:rPr>
              <w:rFonts w:ascii="Times New Roman" w:eastAsia="Times New Roman" w:hAnsi="Times New Roman" w:cs="Times New Roman"/>
              <w:sz w:val="24"/>
              <w:szCs w:val="24"/>
            </w:rPr>
            <w:t>E-VAS</w:t>
          </w:r>
          <w:r w:rsidRPr="006B794A">
            <w:rPr>
              <w:rFonts w:ascii="Times New Roman" w:eastAsia="Times New Roman" w:hAnsi="Times New Roman" w:cs="Times New Roman"/>
              <w:sz w:val="24"/>
              <w:szCs w:val="24"/>
            </w:rPr>
            <w:t xml:space="preserve">. The ITI was 4 seconds. The </w:t>
          </w:r>
          <w:r w:rsidR="00BA4686" w:rsidRPr="006B794A">
            <w:rPr>
              <w:rFonts w:ascii="Times New Roman" w:eastAsia="Times New Roman" w:hAnsi="Times New Roman" w:cs="Times New Roman"/>
              <w:sz w:val="24"/>
              <w:szCs w:val="24"/>
            </w:rPr>
            <w:t>A-VAS</w:t>
          </w:r>
          <w:r w:rsidRPr="006B794A">
            <w:rPr>
              <w:rFonts w:ascii="Times New Roman" w:eastAsia="Times New Roman" w:hAnsi="Times New Roman" w:cs="Times New Roman"/>
              <w:sz w:val="24"/>
              <w:szCs w:val="24"/>
            </w:rPr>
            <w:t xml:space="preserve"> </w:t>
          </w:r>
        </w:sdtContent>
      </w:sdt>
      <w:r w:rsidRPr="006B794A">
        <w:rPr>
          <w:rFonts w:ascii="Times New Roman" w:eastAsia="Times New Roman" w:hAnsi="Times New Roman" w:cs="Times New Roman"/>
          <w:sz w:val="24"/>
          <w:szCs w:val="24"/>
        </w:rPr>
        <w:t>was presented after the 6 trials.</w:t>
      </w:r>
    </w:p>
    <w:p w14:paraId="0000003B" w14:textId="77777777" w:rsidR="00C26EA1" w:rsidRDefault="00C26EA1">
      <w:pPr>
        <w:spacing w:line="480" w:lineRule="auto"/>
        <w:ind w:firstLine="720"/>
        <w:rPr>
          <w:rFonts w:ascii="Times New Roman" w:eastAsia="Times New Roman" w:hAnsi="Times New Roman" w:cs="Times New Roman"/>
          <w:b/>
          <w:sz w:val="24"/>
          <w:szCs w:val="24"/>
        </w:rPr>
      </w:pPr>
    </w:p>
    <w:p w14:paraId="0000003C" w14:textId="77777777" w:rsidR="00C26EA1" w:rsidRDefault="00000000">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Extinction</w:t>
      </w:r>
    </w:p>
    <w:p w14:paraId="0000003D" w14:textId="400EC16F" w:rsidR="00C26E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extinction </w:t>
      </w:r>
      <w:sdt>
        <w:sdtPr>
          <w:tag w:val="goog_rdk_58"/>
          <w:id w:val="1537088123"/>
        </w:sdtPr>
        <w:sdtContent>
          <w:r>
            <w:rPr>
              <w:rFonts w:ascii="Times New Roman" w:eastAsia="Times New Roman" w:hAnsi="Times New Roman" w:cs="Times New Roman"/>
              <w:sz w:val="24"/>
              <w:szCs w:val="24"/>
            </w:rPr>
            <w:t xml:space="preserve">(See figure 2) </w:t>
          </w:r>
        </w:sdtContent>
      </w:sdt>
      <w:r>
        <w:rPr>
          <w:rFonts w:ascii="Times New Roman" w:eastAsia="Times New Roman" w:hAnsi="Times New Roman" w:cs="Times New Roman"/>
          <w:sz w:val="24"/>
          <w:szCs w:val="24"/>
        </w:rPr>
        <w:t xml:space="preserve">phase lasted 10 trials in which the CS+ presented in the acquisition phase were not followed by their corresponding US. The filler cue did not appear during this phase. And just like in the acquisition, the </w:t>
      </w:r>
      <w:r w:rsidR="00BA4686">
        <w:rPr>
          <w:rFonts w:ascii="Times New Roman" w:eastAsia="Times New Roman" w:hAnsi="Times New Roman" w:cs="Times New Roman"/>
          <w:sz w:val="24"/>
          <w:szCs w:val="24"/>
        </w:rPr>
        <w:t>E-VAS</w:t>
      </w:r>
      <w:r>
        <w:rPr>
          <w:rFonts w:ascii="Times New Roman" w:eastAsia="Times New Roman" w:hAnsi="Times New Roman" w:cs="Times New Roman"/>
          <w:sz w:val="24"/>
          <w:szCs w:val="24"/>
        </w:rPr>
        <w:t xml:space="preserve"> was shown during the duration of each CS. After this phase all the CS were presented one more time along with the </w:t>
      </w:r>
      <w:r w:rsidR="00BA4686">
        <w:rPr>
          <w:rFonts w:ascii="Times New Roman" w:eastAsia="Times New Roman" w:hAnsi="Times New Roman" w:cs="Times New Roman"/>
          <w:sz w:val="24"/>
          <w:szCs w:val="24"/>
        </w:rPr>
        <w:t>A-VAS</w:t>
      </w:r>
      <w:r>
        <w:rPr>
          <w:rFonts w:ascii="Times New Roman" w:eastAsia="Times New Roman" w:hAnsi="Times New Roman" w:cs="Times New Roman"/>
          <w:sz w:val="24"/>
          <w:szCs w:val="24"/>
        </w:rPr>
        <w:t>.</w:t>
      </w:r>
    </w:p>
    <w:p w14:paraId="0000003E" w14:textId="77777777" w:rsidR="00C26EA1" w:rsidRDefault="00000000">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Figure 2</w:t>
      </w:r>
    </w:p>
    <w:tbl>
      <w:tblPr>
        <w:tblStyle w:val="ac"/>
        <w:tblW w:w="8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C26EA1" w14:paraId="0DEC57D1" w14:textId="77777777">
        <w:tc>
          <w:tcPr>
            <w:tcW w:w="8828" w:type="dxa"/>
            <w:gridSpan w:val="2"/>
          </w:tcPr>
          <w:p w14:paraId="0000003F" w14:textId="77777777" w:rsidR="00C26EA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Extinction Phase (Context B)</w:t>
            </w:r>
          </w:p>
        </w:tc>
      </w:tr>
      <w:tr w:rsidR="00C26EA1" w14:paraId="1566A376" w14:textId="77777777">
        <w:tc>
          <w:tcPr>
            <w:tcW w:w="4414" w:type="dxa"/>
          </w:tcPr>
          <w:p w14:paraId="00000041" w14:textId="77777777" w:rsidR="00C26EA1" w:rsidRDefault="00000000">
            <w:pPr>
              <w:jc w:val="center"/>
              <w:rPr>
                <w:rFonts w:ascii="Times New Roman" w:eastAsia="Times New Roman" w:hAnsi="Times New Roman" w:cs="Times New Roman"/>
                <w:sz w:val="24"/>
                <w:szCs w:val="24"/>
              </w:rPr>
            </w:pPr>
            <w:sdt>
              <w:sdtPr>
                <w:tag w:val="goog_rdk_60"/>
                <w:id w:val="2112008718"/>
              </w:sdtPr>
              <w:sdtContent>
                <w:r>
                  <w:rPr>
                    <w:rFonts w:ascii="Times New Roman" w:eastAsia="Times New Roman" w:hAnsi="Times New Roman" w:cs="Times New Roman"/>
                    <w:sz w:val="24"/>
                    <w:szCs w:val="24"/>
                  </w:rPr>
                  <w:t xml:space="preserve">10 </w:t>
                </w:r>
                <w:proofErr w:type="spellStart"/>
                <w:r>
                  <w:rPr>
                    <w:rFonts w:ascii="Times New Roman" w:eastAsia="Times New Roman" w:hAnsi="Times New Roman" w:cs="Times New Roman"/>
                    <w:sz w:val="24"/>
                    <w:szCs w:val="24"/>
                  </w:rPr>
                  <w:t>x</w:t>
                </w:r>
              </w:sdtContent>
            </w:sdt>
            <w:r>
              <w:rPr>
                <w:rFonts w:ascii="Times New Roman" w:eastAsia="Times New Roman" w:hAnsi="Times New Roman" w:cs="Times New Roman"/>
                <w:sz w:val="24"/>
                <w:szCs w:val="24"/>
              </w:rPr>
              <w:t>CS</w:t>
            </w:r>
            <w:proofErr w:type="spellEnd"/>
          </w:p>
        </w:tc>
        <w:tc>
          <w:tcPr>
            <w:tcW w:w="4414" w:type="dxa"/>
          </w:tcPr>
          <w:p w14:paraId="00000042" w14:textId="77777777" w:rsidR="00C26EA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p>
        </w:tc>
      </w:tr>
      <w:tr w:rsidR="00C26EA1" w14:paraId="1D9990CE" w14:textId="77777777">
        <w:tc>
          <w:tcPr>
            <w:tcW w:w="4414" w:type="dxa"/>
          </w:tcPr>
          <w:p w14:paraId="00000043" w14:textId="77777777" w:rsidR="00C26EA1" w:rsidRDefault="00000000">
            <w:pPr>
              <w:jc w:val="center"/>
              <w:rPr>
                <w:rFonts w:ascii="Times New Roman" w:eastAsia="Times New Roman" w:hAnsi="Times New Roman" w:cs="Times New Roman"/>
                <w:sz w:val="24"/>
                <w:szCs w:val="24"/>
              </w:rPr>
            </w:pPr>
            <w:r>
              <w:rPr>
                <w:noProof/>
              </w:rPr>
              <w:drawing>
                <wp:inline distT="0" distB="0" distL="0" distR="0" wp14:anchorId="1D512AED" wp14:editId="4DE890BA">
                  <wp:extent cx="1800000" cy="1838289"/>
                  <wp:effectExtent l="0" t="0" r="0" b="0"/>
                  <wp:docPr id="45" name="image14.jpg"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4.jpg" descr="A picture containing text&#10;&#10;Description automatically generated"/>
                          <pic:cNvPicPr preferRelativeResize="0"/>
                        </pic:nvPicPr>
                        <pic:blipFill>
                          <a:blip r:embed="rId15"/>
                          <a:srcRect/>
                          <a:stretch>
                            <a:fillRect/>
                          </a:stretch>
                        </pic:blipFill>
                        <pic:spPr>
                          <a:xfrm>
                            <a:off x="0" y="0"/>
                            <a:ext cx="1800000" cy="1838289"/>
                          </a:xfrm>
                          <a:prstGeom prst="rect">
                            <a:avLst/>
                          </a:prstGeom>
                          <a:ln/>
                        </pic:spPr>
                      </pic:pic>
                    </a:graphicData>
                  </a:graphic>
                </wp:inline>
              </w:drawing>
            </w:r>
          </w:p>
        </w:tc>
        <w:tc>
          <w:tcPr>
            <w:tcW w:w="4414" w:type="dxa"/>
          </w:tcPr>
          <w:p w14:paraId="00000044" w14:textId="77777777" w:rsidR="00C26EA1" w:rsidRDefault="00C26EA1">
            <w:pPr>
              <w:jc w:val="center"/>
              <w:rPr>
                <w:rFonts w:ascii="Times New Roman" w:eastAsia="Times New Roman" w:hAnsi="Times New Roman" w:cs="Times New Roman"/>
                <w:sz w:val="24"/>
                <w:szCs w:val="24"/>
              </w:rPr>
            </w:pPr>
          </w:p>
        </w:tc>
      </w:tr>
      <w:tr w:rsidR="00C26EA1" w14:paraId="2754E563" w14:textId="77777777">
        <w:tc>
          <w:tcPr>
            <w:tcW w:w="4414" w:type="dxa"/>
          </w:tcPr>
          <w:p w14:paraId="00000045" w14:textId="77777777" w:rsidR="00C26EA1" w:rsidRDefault="00000000">
            <w:pPr>
              <w:jc w:val="center"/>
              <w:rPr>
                <w:rFonts w:ascii="Times New Roman" w:eastAsia="Times New Roman" w:hAnsi="Times New Roman" w:cs="Times New Roman"/>
                <w:sz w:val="24"/>
                <w:szCs w:val="24"/>
              </w:rPr>
            </w:pPr>
            <w:r>
              <w:rPr>
                <w:noProof/>
              </w:rPr>
              <w:drawing>
                <wp:inline distT="0" distB="0" distL="0" distR="0" wp14:anchorId="6E05061C" wp14:editId="51C85882">
                  <wp:extent cx="1800000" cy="1838289"/>
                  <wp:effectExtent l="0" t="0" r="0" b="0"/>
                  <wp:docPr id="44" name="image12.jpg" descr="Graphical user interfac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2.jpg" descr="Graphical user interface&#10;&#10;Description automatically generated with medium confidence"/>
                          <pic:cNvPicPr preferRelativeResize="0"/>
                        </pic:nvPicPr>
                        <pic:blipFill>
                          <a:blip r:embed="rId16"/>
                          <a:srcRect/>
                          <a:stretch>
                            <a:fillRect/>
                          </a:stretch>
                        </pic:blipFill>
                        <pic:spPr>
                          <a:xfrm>
                            <a:off x="0" y="0"/>
                            <a:ext cx="1800000" cy="1838289"/>
                          </a:xfrm>
                          <a:prstGeom prst="rect">
                            <a:avLst/>
                          </a:prstGeom>
                          <a:ln/>
                        </pic:spPr>
                      </pic:pic>
                    </a:graphicData>
                  </a:graphic>
                </wp:inline>
              </w:drawing>
            </w:r>
          </w:p>
        </w:tc>
        <w:tc>
          <w:tcPr>
            <w:tcW w:w="4414" w:type="dxa"/>
          </w:tcPr>
          <w:p w14:paraId="00000046" w14:textId="77777777" w:rsidR="00C26EA1" w:rsidRDefault="00C26EA1">
            <w:pPr>
              <w:jc w:val="center"/>
              <w:rPr>
                <w:rFonts w:ascii="Times New Roman" w:eastAsia="Times New Roman" w:hAnsi="Times New Roman" w:cs="Times New Roman"/>
                <w:sz w:val="24"/>
                <w:szCs w:val="24"/>
              </w:rPr>
            </w:pPr>
          </w:p>
        </w:tc>
      </w:tr>
    </w:tbl>
    <w:p w14:paraId="00000047" w14:textId="75E41739" w:rsidR="00C26EA1" w:rsidRDefault="00000000">
      <w:pPr>
        <w:spacing w:line="276"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Note. </w:t>
      </w:r>
      <w:r>
        <w:rPr>
          <w:rFonts w:ascii="Times New Roman" w:eastAsia="Times New Roman" w:hAnsi="Times New Roman" w:cs="Times New Roman"/>
          <w:sz w:val="24"/>
          <w:szCs w:val="24"/>
        </w:rPr>
        <w:t xml:space="preserve">Extinction Phase’s experimental design in context B. The context consists of a desk table, a lamp, and a determined framed picture. All EC are the color of the light shown by the lamp (i.e yellow and green). The CS- is no longer present after this phase. All CS were shown 10 times for 8 seconds along with the </w:t>
      </w:r>
      <w:r w:rsidR="00BA4686">
        <w:rPr>
          <w:rFonts w:ascii="Times New Roman" w:eastAsia="Times New Roman" w:hAnsi="Times New Roman" w:cs="Times New Roman"/>
          <w:sz w:val="24"/>
          <w:szCs w:val="24"/>
        </w:rPr>
        <w:t>E-VAS</w:t>
      </w:r>
      <w:r>
        <w:rPr>
          <w:rFonts w:ascii="Times New Roman" w:eastAsia="Times New Roman" w:hAnsi="Times New Roman" w:cs="Times New Roman"/>
          <w:sz w:val="24"/>
          <w:szCs w:val="24"/>
        </w:rPr>
        <w:t xml:space="preserve">. The ITI was 4 seconds. The </w:t>
      </w:r>
      <w:r w:rsidR="00BA4686">
        <w:rPr>
          <w:rFonts w:ascii="Times New Roman" w:eastAsia="Times New Roman" w:hAnsi="Times New Roman" w:cs="Times New Roman"/>
          <w:sz w:val="24"/>
          <w:szCs w:val="24"/>
        </w:rPr>
        <w:t>A-VAS</w:t>
      </w:r>
      <w:r>
        <w:rPr>
          <w:rFonts w:ascii="Times New Roman" w:eastAsia="Times New Roman" w:hAnsi="Times New Roman" w:cs="Times New Roman"/>
          <w:sz w:val="24"/>
          <w:szCs w:val="24"/>
        </w:rPr>
        <w:t xml:space="preserve"> was presented after the 10 trials.</w:t>
      </w:r>
    </w:p>
    <w:p w14:paraId="00000048" w14:textId="77777777" w:rsidR="00C26EA1" w:rsidRDefault="00C26EA1">
      <w:pPr>
        <w:spacing w:line="480" w:lineRule="auto"/>
        <w:rPr>
          <w:rFonts w:ascii="Times New Roman" w:eastAsia="Times New Roman" w:hAnsi="Times New Roman" w:cs="Times New Roman"/>
          <w:b/>
          <w:sz w:val="24"/>
          <w:szCs w:val="24"/>
        </w:rPr>
      </w:pPr>
    </w:p>
    <w:p w14:paraId="00000049" w14:textId="77777777" w:rsidR="00C26EA1" w:rsidRDefault="00000000">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Renewal</w:t>
      </w:r>
    </w:p>
    <w:p w14:paraId="0000004A" w14:textId="4758D354" w:rsidR="00C26E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renewal </w:t>
      </w:r>
      <w:sdt>
        <w:sdtPr>
          <w:tag w:val="goog_rdk_61"/>
          <w:id w:val="-35591413"/>
        </w:sdtPr>
        <w:sdtContent>
          <w:r>
            <w:rPr>
              <w:rFonts w:ascii="Times New Roman" w:eastAsia="Times New Roman" w:hAnsi="Times New Roman" w:cs="Times New Roman"/>
              <w:sz w:val="24"/>
              <w:szCs w:val="24"/>
            </w:rPr>
            <w:t xml:space="preserve">(See figure 3) </w:t>
          </w:r>
        </w:sdtContent>
      </w:sdt>
      <w:r>
        <w:rPr>
          <w:rFonts w:ascii="Times New Roman" w:eastAsia="Times New Roman" w:hAnsi="Times New Roman" w:cs="Times New Roman"/>
          <w:sz w:val="24"/>
          <w:szCs w:val="24"/>
        </w:rPr>
        <w:t xml:space="preserve">phase only consisted of one trial, in which the extinguished CS+ were shown again in their extinction context and then shown in a novel context to its respective stimulus. The </w:t>
      </w:r>
      <w:r w:rsidR="00BA4686">
        <w:rPr>
          <w:rFonts w:ascii="Times New Roman" w:eastAsia="Times New Roman" w:hAnsi="Times New Roman" w:cs="Times New Roman"/>
          <w:sz w:val="24"/>
          <w:szCs w:val="24"/>
        </w:rPr>
        <w:t>E-VAS</w:t>
      </w:r>
      <w:r>
        <w:rPr>
          <w:rFonts w:ascii="Times New Roman" w:eastAsia="Times New Roman" w:hAnsi="Times New Roman" w:cs="Times New Roman"/>
          <w:sz w:val="24"/>
          <w:szCs w:val="24"/>
        </w:rPr>
        <w:t xml:space="preserve"> was presented along with the CS, and the </w:t>
      </w:r>
      <w:r w:rsidR="00BA4686">
        <w:rPr>
          <w:rFonts w:ascii="Times New Roman" w:eastAsia="Times New Roman" w:hAnsi="Times New Roman" w:cs="Times New Roman"/>
          <w:sz w:val="24"/>
          <w:szCs w:val="24"/>
        </w:rPr>
        <w:t>A-VAS</w:t>
      </w:r>
      <w:r>
        <w:rPr>
          <w:rFonts w:ascii="Times New Roman" w:eastAsia="Times New Roman" w:hAnsi="Times New Roman" w:cs="Times New Roman"/>
          <w:sz w:val="24"/>
          <w:szCs w:val="24"/>
        </w:rPr>
        <w:t xml:space="preserve"> was asked for each CS after the trial.</w:t>
      </w:r>
    </w:p>
    <w:p w14:paraId="0000004B" w14:textId="77777777" w:rsidR="00C26EA1" w:rsidRDefault="00000000">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Figure 3</w:t>
      </w:r>
    </w:p>
    <w:tbl>
      <w:tblPr>
        <w:tblStyle w:val="ad"/>
        <w:tblW w:w="8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50"/>
        <w:gridCol w:w="1364"/>
        <w:gridCol w:w="3050"/>
        <w:gridCol w:w="1364"/>
      </w:tblGrid>
      <w:tr w:rsidR="00C26EA1" w14:paraId="3ACCFFA0" w14:textId="77777777">
        <w:tc>
          <w:tcPr>
            <w:tcW w:w="8828" w:type="dxa"/>
            <w:gridSpan w:val="4"/>
          </w:tcPr>
          <w:p w14:paraId="0000004C" w14:textId="77777777" w:rsidR="00C26EA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Renewal Phase</w:t>
            </w:r>
          </w:p>
        </w:tc>
      </w:tr>
      <w:tr w:rsidR="00C26EA1" w14:paraId="65777FF4" w14:textId="77777777">
        <w:tc>
          <w:tcPr>
            <w:tcW w:w="4414" w:type="dxa"/>
            <w:gridSpan w:val="2"/>
          </w:tcPr>
          <w:p w14:paraId="00000050" w14:textId="77777777" w:rsidR="00C26EA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Extinction Test (Context B)</w:t>
            </w:r>
          </w:p>
        </w:tc>
        <w:tc>
          <w:tcPr>
            <w:tcW w:w="4414" w:type="dxa"/>
            <w:gridSpan w:val="2"/>
          </w:tcPr>
          <w:p w14:paraId="00000052" w14:textId="77777777" w:rsidR="00C26EA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Renewal Test (Context C)</w:t>
            </w:r>
          </w:p>
        </w:tc>
      </w:tr>
      <w:tr w:rsidR="00C26EA1" w14:paraId="0B23D873" w14:textId="77777777">
        <w:tc>
          <w:tcPr>
            <w:tcW w:w="3050" w:type="dxa"/>
          </w:tcPr>
          <w:p w14:paraId="00000054" w14:textId="77777777" w:rsidR="00C26EA1" w:rsidRDefault="00000000">
            <w:pPr>
              <w:jc w:val="center"/>
              <w:rPr>
                <w:rFonts w:ascii="Times New Roman" w:eastAsia="Times New Roman" w:hAnsi="Times New Roman" w:cs="Times New Roman"/>
                <w:sz w:val="24"/>
                <w:szCs w:val="24"/>
              </w:rPr>
            </w:pPr>
            <w:sdt>
              <w:sdtPr>
                <w:tag w:val="goog_rdk_63"/>
                <w:id w:val="1760097150"/>
              </w:sdtPr>
              <w:sdtContent>
                <w:r>
                  <w:rPr>
                    <w:rFonts w:ascii="Times New Roman" w:eastAsia="Times New Roman" w:hAnsi="Times New Roman" w:cs="Times New Roman"/>
                    <w:sz w:val="24"/>
                    <w:szCs w:val="24"/>
                  </w:rPr>
                  <w:t>1x</w:t>
                </w:r>
              </w:sdtContent>
            </w:sdt>
            <w:r>
              <w:rPr>
                <w:rFonts w:ascii="Times New Roman" w:eastAsia="Times New Roman" w:hAnsi="Times New Roman" w:cs="Times New Roman"/>
                <w:sz w:val="24"/>
                <w:szCs w:val="24"/>
              </w:rPr>
              <w:t>CS</w:t>
            </w:r>
          </w:p>
        </w:tc>
        <w:tc>
          <w:tcPr>
            <w:tcW w:w="1364" w:type="dxa"/>
          </w:tcPr>
          <w:p w14:paraId="00000055" w14:textId="77777777" w:rsidR="00C26EA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p>
        </w:tc>
        <w:tc>
          <w:tcPr>
            <w:tcW w:w="3050" w:type="dxa"/>
          </w:tcPr>
          <w:p w14:paraId="00000056" w14:textId="77777777" w:rsidR="00C26EA1" w:rsidRDefault="00000000">
            <w:pPr>
              <w:jc w:val="center"/>
              <w:rPr>
                <w:rFonts w:ascii="Times New Roman" w:eastAsia="Times New Roman" w:hAnsi="Times New Roman" w:cs="Times New Roman"/>
                <w:sz w:val="24"/>
                <w:szCs w:val="24"/>
              </w:rPr>
            </w:pPr>
            <w:sdt>
              <w:sdtPr>
                <w:tag w:val="goog_rdk_65"/>
                <w:id w:val="-1482994947"/>
              </w:sdtPr>
              <w:sdtContent>
                <w:r>
                  <w:rPr>
                    <w:rFonts w:ascii="Times New Roman" w:eastAsia="Times New Roman" w:hAnsi="Times New Roman" w:cs="Times New Roman"/>
                    <w:sz w:val="24"/>
                    <w:szCs w:val="24"/>
                  </w:rPr>
                  <w:t>1x</w:t>
                </w:r>
              </w:sdtContent>
            </w:sdt>
            <w:r>
              <w:rPr>
                <w:rFonts w:ascii="Times New Roman" w:eastAsia="Times New Roman" w:hAnsi="Times New Roman" w:cs="Times New Roman"/>
                <w:sz w:val="24"/>
                <w:szCs w:val="24"/>
              </w:rPr>
              <w:t>CS</w:t>
            </w:r>
          </w:p>
        </w:tc>
        <w:tc>
          <w:tcPr>
            <w:tcW w:w="1364" w:type="dxa"/>
          </w:tcPr>
          <w:p w14:paraId="00000057" w14:textId="77777777" w:rsidR="00C26EA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w:t>
            </w:r>
          </w:p>
        </w:tc>
      </w:tr>
      <w:tr w:rsidR="00C26EA1" w14:paraId="793368E6" w14:textId="77777777">
        <w:tc>
          <w:tcPr>
            <w:tcW w:w="3050" w:type="dxa"/>
          </w:tcPr>
          <w:p w14:paraId="00000058" w14:textId="77777777" w:rsidR="00C26EA1" w:rsidRDefault="00000000">
            <w:pPr>
              <w:jc w:val="center"/>
              <w:rPr>
                <w:rFonts w:ascii="Times New Roman" w:eastAsia="Times New Roman" w:hAnsi="Times New Roman" w:cs="Times New Roman"/>
                <w:sz w:val="24"/>
                <w:szCs w:val="24"/>
              </w:rPr>
            </w:pPr>
            <w:r>
              <w:rPr>
                <w:noProof/>
              </w:rPr>
              <w:drawing>
                <wp:inline distT="0" distB="0" distL="0" distR="0" wp14:anchorId="0DF84247" wp14:editId="08136979">
                  <wp:extent cx="1800000" cy="1838289"/>
                  <wp:effectExtent l="0" t="0" r="0" b="0"/>
                  <wp:docPr id="47" name="image14.jpg"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4.jpg" descr="A picture containing text&#10;&#10;Description automatically generated"/>
                          <pic:cNvPicPr preferRelativeResize="0"/>
                        </pic:nvPicPr>
                        <pic:blipFill>
                          <a:blip r:embed="rId15"/>
                          <a:srcRect/>
                          <a:stretch>
                            <a:fillRect/>
                          </a:stretch>
                        </pic:blipFill>
                        <pic:spPr>
                          <a:xfrm>
                            <a:off x="0" y="0"/>
                            <a:ext cx="1800000" cy="1838289"/>
                          </a:xfrm>
                          <a:prstGeom prst="rect">
                            <a:avLst/>
                          </a:prstGeom>
                          <a:ln/>
                        </pic:spPr>
                      </pic:pic>
                    </a:graphicData>
                  </a:graphic>
                </wp:inline>
              </w:drawing>
            </w:r>
          </w:p>
        </w:tc>
        <w:tc>
          <w:tcPr>
            <w:tcW w:w="1364" w:type="dxa"/>
          </w:tcPr>
          <w:p w14:paraId="00000059" w14:textId="77777777" w:rsidR="00C26EA1" w:rsidRDefault="00C26EA1">
            <w:pPr>
              <w:jc w:val="center"/>
              <w:rPr>
                <w:rFonts w:ascii="Times New Roman" w:eastAsia="Times New Roman" w:hAnsi="Times New Roman" w:cs="Times New Roman"/>
                <w:sz w:val="24"/>
                <w:szCs w:val="24"/>
              </w:rPr>
            </w:pPr>
          </w:p>
        </w:tc>
        <w:tc>
          <w:tcPr>
            <w:tcW w:w="3050" w:type="dxa"/>
          </w:tcPr>
          <w:p w14:paraId="0000005A" w14:textId="77777777" w:rsidR="00C26EA1" w:rsidRDefault="00000000">
            <w:pPr>
              <w:jc w:val="center"/>
              <w:rPr>
                <w:rFonts w:ascii="Times New Roman" w:eastAsia="Times New Roman" w:hAnsi="Times New Roman" w:cs="Times New Roman"/>
                <w:sz w:val="24"/>
                <w:szCs w:val="24"/>
              </w:rPr>
            </w:pPr>
            <w:r>
              <w:rPr>
                <w:noProof/>
              </w:rPr>
              <w:drawing>
                <wp:inline distT="0" distB="0" distL="0" distR="0" wp14:anchorId="6BC20BF7" wp14:editId="0E51E7BD">
                  <wp:extent cx="1800000" cy="1838289"/>
                  <wp:effectExtent l="0" t="0" r="0" b="0"/>
                  <wp:docPr id="46" name="image13.jpg" descr="A picture containing text, indoor, tile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3.jpg" descr="A picture containing text, indoor, tiled&#10;&#10;Description automatically generated"/>
                          <pic:cNvPicPr preferRelativeResize="0"/>
                        </pic:nvPicPr>
                        <pic:blipFill>
                          <a:blip r:embed="rId17"/>
                          <a:srcRect/>
                          <a:stretch>
                            <a:fillRect/>
                          </a:stretch>
                        </pic:blipFill>
                        <pic:spPr>
                          <a:xfrm>
                            <a:off x="0" y="0"/>
                            <a:ext cx="1800000" cy="1838289"/>
                          </a:xfrm>
                          <a:prstGeom prst="rect">
                            <a:avLst/>
                          </a:prstGeom>
                          <a:ln/>
                        </pic:spPr>
                      </pic:pic>
                    </a:graphicData>
                  </a:graphic>
                </wp:inline>
              </w:drawing>
            </w:r>
          </w:p>
        </w:tc>
        <w:tc>
          <w:tcPr>
            <w:tcW w:w="1364" w:type="dxa"/>
          </w:tcPr>
          <w:p w14:paraId="0000005B" w14:textId="77777777" w:rsidR="00C26EA1" w:rsidRDefault="00C26EA1">
            <w:pPr>
              <w:jc w:val="center"/>
              <w:rPr>
                <w:rFonts w:ascii="Times New Roman" w:eastAsia="Times New Roman" w:hAnsi="Times New Roman" w:cs="Times New Roman"/>
                <w:sz w:val="24"/>
                <w:szCs w:val="24"/>
              </w:rPr>
            </w:pPr>
          </w:p>
        </w:tc>
      </w:tr>
      <w:tr w:rsidR="00C26EA1" w14:paraId="444C3771" w14:textId="77777777">
        <w:tc>
          <w:tcPr>
            <w:tcW w:w="3050" w:type="dxa"/>
          </w:tcPr>
          <w:p w14:paraId="0000005C" w14:textId="77777777" w:rsidR="00C26EA1" w:rsidRDefault="00000000">
            <w:pPr>
              <w:jc w:val="center"/>
              <w:rPr>
                <w:rFonts w:ascii="Times New Roman" w:eastAsia="Times New Roman" w:hAnsi="Times New Roman" w:cs="Times New Roman"/>
                <w:sz w:val="24"/>
                <w:szCs w:val="24"/>
              </w:rPr>
            </w:pPr>
            <w:r>
              <w:rPr>
                <w:noProof/>
              </w:rPr>
              <w:drawing>
                <wp:inline distT="0" distB="0" distL="0" distR="0" wp14:anchorId="7733EB70" wp14:editId="1DDC2738">
                  <wp:extent cx="1800000" cy="1838289"/>
                  <wp:effectExtent l="0" t="0" r="0" b="0"/>
                  <wp:docPr id="49" name="image12.jpg" descr="Graphical user interfac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2.jpg" descr="Graphical user interface&#10;&#10;Description automatically generated with medium confidence"/>
                          <pic:cNvPicPr preferRelativeResize="0"/>
                        </pic:nvPicPr>
                        <pic:blipFill>
                          <a:blip r:embed="rId16"/>
                          <a:srcRect/>
                          <a:stretch>
                            <a:fillRect/>
                          </a:stretch>
                        </pic:blipFill>
                        <pic:spPr>
                          <a:xfrm>
                            <a:off x="0" y="0"/>
                            <a:ext cx="1800000" cy="1838289"/>
                          </a:xfrm>
                          <a:prstGeom prst="rect">
                            <a:avLst/>
                          </a:prstGeom>
                          <a:ln/>
                        </pic:spPr>
                      </pic:pic>
                    </a:graphicData>
                  </a:graphic>
                </wp:inline>
              </w:drawing>
            </w:r>
          </w:p>
        </w:tc>
        <w:tc>
          <w:tcPr>
            <w:tcW w:w="1364" w:type="dxa"/>
          </w:tcPr>
          <w:p w14:paraId="0000005D" w14:textId="77777777" w:rsidR="00C26EA1" w:rsidRDefault="00C26EA1">
            <w:pPr>
              <w:jc w:val="center"/>
              <w:rPr>
                <w:rFonts w:ascii="Times New Roman" w:eastAsia="Times New Roman" w:hAnsi="Times New Roman" w:cs="Times New Roman"/>
                <w:sz w:val="24"/>
                <w:szCs w:val="24"/>
              </w:rPr>
            </w:pPr>
          </w:p>
        </w:tc>
        <w:tc>
          <w:tcPr>
            <w:tcW w:w="3050" w:type="dxa"/>
          </w:tcPr>
          <w:p w14:paraId="0000005E" w14:textId="77777777" w:rsidR="00C26EA1" w:rsidRDefault="00000000">
            <w:pPr>
              <w:jc w:val="center"/>
              <w:rPr>
                <w:rFonts w:ascii="Times New Roman" w:eastAsia="Times New Roman" w:hAnsi="Times New Roman" w:cs="Times New Roman"/>
                <w:sz w:val="24"/>
                <w:szCs w:val="24"/>
              </w:rPr>
            </w:pPr>
            <w:r>
              <w:rPr>
                <w:noProof/>
              </w:rPr>
              <w:drawing>
                <wp:inline distT="0" distB="0" distL="0" distR="0" wp14:anchorId="21D948D1" wp14:editId="27CB399E">
                  <wp:extent cx="1800000" cy="1838289"/>
                  <wp:effectExtent l="0" t="0" r="0" b="0"/>
                  <wp:docPr id="48" name="image8.jpg" descr="A picture containing text, indoo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jpg" descr="A picture containing text, indoor&#10;&#10;Description automatically generated"/>
                          <pic:cNvPicPr preferRelativeResize="0"/>
                        </pic:nvPicPr>
                        <pic:blipFill>
                          <a:blip r:embed="rId18"/>
                          <a:srcRect/>
                          <a:stretch>
                            <a:fillRect/>
                          </a:stretch>
                        </pic:blipFill>
                        <pic:spPr>
                          <a:xfrm>
                            <a:off x="0" y="0"/>
                            <a:ext cx="1800000" cy="1838289"/>
                          </a:xfrm>
                          <a:prstGeom prst="rect">
                            <a:avLst/>
                          </a:prstGeom>
                          <a:ln/>
                        </pic:spPr>
                      </pic:pic>
                    </a:graphicData>
                  </a:graphic>
                </wp:inline>
              </w:drawing>
            </w:r>
          </w:p>
        </w:tc>
        <w:tc>
          <w:tcPr>
            <w:tcW w:w="1364" w:type="dxa"/>
          </w:tcPr>
          <w:p w14:paraId="0000005F" w14:textId="77777777" w:rsidR="00C26EA1" w:rsidRDefault="00C26EA1">
            <w:pPr>
              <w:jc w:val="center"/>
              <w:rPr>
                <w:rFonts w:ascii="Times New Roman" w:eastAsia="Times New Roman" w:hAnsi="Times New Roman" w:cs="Times New Roman"/>
                <w:sz w:val="24"/>
                <w:szCs w:val="24"/>
              </w:rPr>
            </w:pPr>
          </w:p>
        </w:tc>
      </w:tr>
    </w:tbl>
    <w:p w14:paraId="00000060" w14:textId="60F550AA" w:rsidR="00C26EA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Note. </w:t>
      </w:r>
      <w:r>
        <w:rPr>
          <w:rFonts w:ascii="Times New Roman" w:eastAsia="Times New Roman" w:hAnsi="Times New Roman" w:cs="Times New Roman"/>
          <w:sz w:val="24"/>
          <w:szCs w:val="24"/>
        </w:rPr>
        <w:t xml:space="preserve">Renewal Phase’s experimental design in context B and C. The context consists of a desk table, a lamp, and a determined framed picture. All EC are the color of the light shown by the lamp (i.e yellow and green). The order of the tests was random, their CS and respective context were shown one time for 8 seconds along with the </w:t>
      </w:r>
      <w:r w:rsidR="00BA4686">
        <w:rPr>
          <w:rFonts w:ascii="Times New Roman" w:eastAsia="Times New Roman" w:hAnsi="Times New Roman" w:cs="Times New Roman"/>
          <w:sz w:val="24"/>
          <w:szCs w:val="24"/>
        </w:rPr>
        <w:t>E-VAS</w:t>
      </w:r>
      <w:r>
        <w:rPr>
          <w:rFonts w:ascii="Times New Roman" w:eastAsia="Times New Roman" w:hAnsi="Times New Roman" w:cs="Times New Roman"/>
          <w:sz w:val="24"/>
          <w:szCs w:val="24"/>
        </w:rPr>
        <w:t xml:space="preserve">. The ITI was 4 seconds. The </w:t>
      </w:r>
      <w:r w:rsidR="00BA4686">
        <w:rPr>
          <w:rFonts w:ascii="Times New Roman" w:eastAsia="Times New Roman" w:hAnsi="Times New Roman" w:cs="Times New Roman"/>
          <w:sz w:val="24"/>
          <w:szCs w:val="24"/>
        </w:rPr>
        <w:t>A-VAS</w:t>
      </w:r>
      <w:r>
        <w:rPr>
          <w:rFonts w:ascii="Times New Roman" w:eastAsia="Times New Roman" w:hAnsi="Times New Roman" w:cs="Times New Roman"/>
          <w:sz w:val="24"/>
          <w:szCs w:val="24"/>
        </w:rPr>
        <w:t xml:space="preserve"> was presented after the only trial of both tests.</w:t>
      </w:r>
    </w:p>
    <w:p w14:paraId="00000061" w14:textId="77777777" w:rsidR="00C26EA1" w:rsidRDefault="00C26EA1">
      <w:pPr>
        <w:spacing w:line="480" w:lineRule="auto"/>
        <w:rPr>
          <w:rFonts w:ascii="Times New Roman" w:eastAsia="Times New Roman" w:hAnsi="Times New Roman" w:cs="Times New Roman"/>
          <w:b/>
          <w:sz w:val="24"/>
          <w:szCs w:val="24"/>
        </w:rPr>
      </w:pPr>
    </w:p>
    <w:p w14:paraId="0DA47382" w14:textId="464F4340" w:rsidR="00CF328E" w:rsidRDefault="00000000" w:rsidP="00CF328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Exclusion criteria and data analysis</w:t>
      </w:r>
    </w:p>
    <w:p w14:paraId="1DED8B92" w14:textId="221D934C" w:rsidR="00CF328E" w:rsidRPr="001C1DE2" w:rsidRDefault="001C1DE2" w:rsidP="00CF328E">
      <w:pPr>
        <w:spacing w:line="480" w:lineRule="auto"/>
        <w:ind w:firstLine="720"/>
        <w:rPr>
          <w:rFonts w:ascii="Times New Roman" w:eastAsia="Times New Roman" w:hAnsi="Times New Roman" w:cs="Times New Roman"/>
          <w:b/>
          <w:sz w:val="24"/>
          <w:szCs w:val="24"/>
        </w:rPr>
      </w:pPr>
      <w:r w:rsidRPr="001C1DE2">
        <w:rPr>
          <w:rFonts w:ascii="Times New Roman" w:eastAsia="Times New Roman" w:hAnsi="Times New Roman" w:cs="Times New Roman"/>
          <w:b/>
          <w:sz w:val="24"/>
          <w:szCs w:val="24"/>
        </w:rPr>
        <w:t xml:space="preserve">Psychological </w:t>
      </w:r>
      <w:r>
        <w:rPr>
          <w:rFonts w:ascii="Times New Roman" w:eastAsia="Times New Roman" w:hAnsi="Times New Roman" w:cs="Times New Roman"/>
          <w:b/>
          <w:sz w:val="24"/>
          <w:szCs w:val="24"/>
        </w:rPr>
        <w:t>Criterion</w:t>
      </w:r>
    </w:p>
    <w:p w14:paraId="7F47EE26" w14:textId="52162E79" w:rsidR="00CF328E" w:rsidRPr="00CF328E" w:rsidRDefault="00CF328E" w:rsidP="00CF328E">
      <w:pPr>
        <w:spacing w:line="480" w:lineRule="auto"/>
        <w:ind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To</w:t>
      </w:r>
      <w:r w:rsidR="001C1DE2">
        <w:rPr>
          <w:rFonts w:ascii="Times New Roman" w:eastAsia="Times New Roman" w:hAnsi="Times New Roman" w:cs="Times New Roman"/>
          <w:bCs/>
          <w:sz w:val="24"/>
          <w:szCs w:val="24"/>
        </w:rPr>
        <w:t xml:space="preserve"> preventively</w:t>
      </w:r>
      <w:r w:rsidRPr="00CF328E">
        <w:rPr>
          <w:rFonts w:ascii="Times New Roman" w:eastAsia="Times New Roman" w:hAnsi="Times New Roman" w:cs="Times New Roman"/>
          <w:bCs/>
          <w:sz w:val="24"/>
          <w:szCs w:val="24"/>
        </w:rPr>
        <w:t xml:space="preserve"> assessed </w:t>
      </w:r>
      <w:r w:rsidR="001C1DE2">
        <w:rPr>
          <w:rFonts w:ascii="Times New Roman" w:eastAsia="Times New Roman" w:hAnsi="Times New Roman" w:cs="Times New Roman"/>
          <w:bCs/>
          <w:sz w:val="24"/>
          <w:szCs w:val="24"/>
        </w:rPr>
        <w:t>if the participants were in adequate psychological health conditions to participate in the experiment, they were measured with</w:t>
      </w:r>
      <w:r w:rsidRPr="00CF328E">
        <w:rPr>
          <w:rFonts w:ascii="Times New Roman" w:eastAsia="Times New Roman" w:hAnsi="Times New Roman" w:cs="Times New Roman"/>
          <w:bCs/>
          <w:sz w:val="24"/>
          <w:szCs w:val="24"/>
        </w:rPr>
        <w:t xml:space="preserve"> the Chilean validated Symptom Checklist-90 (SCL90; Derogatis, 1992; Gempp-Fuentealba and </w:t>
      </w:r>
      <w:proofErr w:type="spellStart"/>
      <w:r w:rsidRPr="00CF328E">
        <w:rPr>
          <w:rFonts w:ascii="Times New Roman" w:eastAsia="Times New Roman" w:hAnsi="Times New Roman" w:cs="Times New Roman"/>
          <w:bCs/>
          <w:sz w:val="24"/>
          <w:szCs w:val="24"/>
        </w:rPr>
        <w:t>Avedaño</w:t>
      </w:r>
      <w:proofErr w:type="spellEnd"/>
      <w:r w:rsidRPr="00CF328E">
        <w:rPr>
          <w:rFonts w:ascii="Times New Roman" w:eastAsia="Times New Roman" w:hAnsi="Times New Roman" w:cs="Times New Roman"/>
          <w:bCs/>
          <w:sz w:val="24"/>
          <w:szCs w:val="24"/>
        </w:rPr>
        <w:t xml:space="preserve">-Bravo, 2008), only low risk individuals were eligible, but none of them were excluded by </w:t>
      </w:r>
      <w:r w:rsidR="001C1DE2">
        <w:rPr>
          <w:rFonts w:ascii="Times New Roman" w:eastAsia="Times New Roman" w:hAnsi="Times New Roman" w:cs="Times New Roman"/>
          <w:bCs/>
          <w:sz w:val="24"/>
          <w:szCs w:val="24"/>
        </w:rPr>
        <w:t>this criterion</w:t>
      </w:r>
      <w:r w:rsidRPr="00CF328E">
        <w:rPr>
          <w:rFonts w:ascii="Times New Roman" w:eastAsia="Times New Roman" w:hAnsi="Times New Roman" w:cs="Times New Roman"/>
          <w:bCs/>
          <w:sz w:val="24"/>
          <w:szCs w:val="24"/>
        </w:rPr>
        <w:t>.</w:t>
      </w:r>
    </w:p>
    <w:p w14:paraId="0115A231" w14:textId="1C4FDD4D" w:rsidR="00CF328E" w:rsidRPr="001C1DE2" w:rsidRDefault="00CF328E" w:rsidP="00CF328E">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b/>
      </w:r>
      <w:r w:rsidR="001C1DE2" w:rsidRPr="001C1DE2">
        <w:rPr>
          <w:rFonts w:ascii="Times New Roman" w:eastAsia="Times New Roman" w:hAnsi="Times New Roman" w:cs="Times New Roman"/>
          <w:b/>
          <w:bCs/>
          <w:sz w:val="24"/>
          <w:szCs w:val="24"/>
        </w:rPr>
        <w:t>Learning Criterion</w:t>
      </w:r>
    </w:p>
    <w:p w14:paraId="7432323E" w14:textId="77777777" w:rsidR="001C1DE2" w:rsidRDefault="00000000" w:rsidP="001C1DE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ensure participants successfully learned the experimental task (i.e they were responding to a classical fear conditioning paradigm), the following exclusion criteria was used: a) any subject who missed three or more responses was eliminated from the experiment; b) any subject who responded with 35 or more points to the </w:t>
      </w:r>
      <w:r w:rsidR="00BA4686">
        <w:rPr>
          <w:rFonts w:ascii="Times New Roman" w:eastAsia="Times New Roman" w:hAnsi="Times New Roman" w:cs="Times New Roman"/>
          <w:sz w:val="24"/>
          <w:szCs w:val="24"/>
        </w:rPr>
        <w:t>E-VAS</w:t>
      </w:r>
      <w:r>
        <w:rPr>
          <w:rFonts w:ascii="Times New Roman" w:eastAsia="Times New Roman" w:hAnsi="Times New Roman" w:cs="Times New Roman"/>
          <w:sz w:val="24"/>
          <w:szCs w:val="24"/>
        </w:rPr>
        <w:t xml:space="preserve"> corresponding to CS- (i.e filler cue) during the last two trials of the acquisition was ruled out; or c) any subject who responded with 75 or less points to the </w:t>
      </w:r>
      <w:r w:rsidR="00BA4686">
        <w:rPr>
          <w:rFonts w:ascii="Times New Roman" w:eastAsia="Times New Roman" w:hAnsi="Times New Roman" w:cs="Times New Roman"/>
          <w:sz w:val="24"/>
          <w:szCs w:val="24"/>
        </w:rPr>
        <w:t>E-VAS</w:t>
      </w:r>
      <w:r>
        <w:rPr>
          <w:rFonts w:ascii="Times New Roman" w:eastAsia="Times New Roman" w:hAnsi="Times New Roman" w:cs="Times New Roman"/>
          <w:sz w:val="24"/>
          <w:szCs w:val="24"/>
        </w:rPr>
        <w:t xml:space="preserve"> corresponding to any of the CS+ during the last two trials of the acquisition was also excluded.</w:t>
      </w:r>
    </w:p>
    <w:p w14:paraId="33D9040E" w14:textId="49C56A4E" w:rsidR="001C1DE2" w:rsidRDefault="00000000" w:rsidP="001C1DE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Only 44 </w:t>
      </w:r>
      <w:r w:rsidR="001C1DE2">
        <w:rPr>
          <w:rFonts w:ascii="Times New Roman" w:eastAsia="Times New Roman" w:hAnsi="Times New Roman" w:cs="Times New Roman"/>
          <w:sz w:val="24"/>
          <w:szCs w:val="24"/>
        </w:rPr>
        <w:t xml:space="preserve">out of the initial 93 </w:t>
      </w:r>
      <w:r>
        <w:rPr>
          <w:rFonts w:ascii="Times New Roman" w:eastAsia="Times New Roman" w:hAnsi="Times New Roman" w:cs="Times New Roman"/>
          <w:sz w:val="24"/>
          <w:szCs w:val="24"/>
        </w:rPr>
        <w:t xml:space="preserve">participants were considered for the analysis after the application of </w:t>
      </w:r>
      <w:r w:rsidR="001C1DE2">
        <w:rPr>
          <w:rFonts w:ascii="Times New Roman" w:eastAsia="Times New Roman" w:hAnsi="Times New Roman" w:cs="Times New Roman"/>
          <w:sz w:val="24"/>
          <w:szCs w:val="24"/>
        </w:rPr>
        <w:t>this criterion</w:t>
      </w:r>
      <w:r>
        <w:rPr>
          <w:rFonts w:ascii="Times New Roman" w:eastAsia="Times New Roman" w:hAnsi="Times New Roman" w:cs="Times New Roman"/>
          <w:sz w:val="24"/>
          <w:szCs w:val="24"/>
        </w:rPr>
        <w:t>.</w:t>
      </w:r>
      <w:r w:rsidR="001C1DE2">
        <w:rPr>
          <w:rFonts w:ascii="Times New Roman" w:eastAsia="Times New Roman" w:hAnsi="Times New Roman" w:cs="Times New Roman"/>
          <w:sz w:val="24"/>
          <w:szCs w:val="24"/>
        </w:rPr>
        <w:t xml:space="preserve"> </w:t>
      </w:r>
    </w:p>
    <w:p w14:paraId="5C419C55" w14:textId="7719E1BE" w:rsidR="001C1DE2" w:rsidRDefault="001C1DE2" w:rsidP="001C1DE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Finally, d</w:t>
      </w:r>
      <w:r w:rsidRPr="001C1DE2">
        <w:rPr>
          <w:rFonts w:ascii="Times New Roman" w:eastAsia="Times New Roman" w:hAnsi="Times New Roman" w:cs="Times New Roman"/>
          <w:sz w:val="24"/>
          <w:szCs w:val="24"/>
        </w:rPr>
        <w:t>ata was analyzed using TIBCO’s STATS 12 software, while the graphics were constructed by using GraphPad’s Prism 9 software.</w:t>
      </w:r>
      <w:r>
        <w:rPr>
          <w:rFonts w:ascii="Times New Roman" w:eastAsia="Times New Roman" w:hAnsi="Times New Roman" w:cs="Times New Roman"/>
          <w:sz w:val="24"/>
          <w:szCs w:val="24"/>
        </w:rPr>
        <w:br w:type="page"/>
      </w:r>
    </w:p>
    <w:p w14:paraId="00000066" w14:textId="77777777" w:rsidR="00C26EA1" w:rsidRDefault="00000000" w:rsidP="001C1DE2">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Results</w:t>
      </w:r>
    </w:p>
    <w:p w14:paraId="00000067" w14:textId="2B6CF572" w:rsidR="00C26E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total of</w:t>
      </w:r>
      <w:r w:rsidR="00F57AE2">
        <w:t xml:space="preserve"> </w:t>
      </w:r>
      <w:r>
        <w:rPr>
          <w:rFonts w:ascii="Times New Roman" w:eastAsia="Times New Roman" w:hAnsi="Times New Roman" w:cs="Times New Roman"/>
          <w:sz w:val="24"/>
          <w:szCs w:val="24"/>
        </w:rPr>
        <w:t>44 (20 females)</w:t>
      </w:r>
      <w:r w:rsidR="00BA4686">
        <w:rPr>
          <w:rFonts w:ascii="Times New Roman" w:eastAsia="Times New Roman" w:hAnsi="Times New Roman" w:cs="Times New Roman"/>
          <w:sz w:val="24"/>
          <w:szCs w:val="24"/>
        </w:rPr>
        <w:t xml:space="preserve"> out of the initial 93</w:t>
      </w:r>
      <w:r>
        <w:rPr>
          <w:rFonts w:ascii="Times New Roman" w:eastAsia="Times New Roman" w:hAnsi="Times New Roman" w:cs="Times New Roman"/>
          <w:sz w:val="24"/>
          <w:szCs w:val="24"/>
        </w:rPr>
        <w:t xml:space="preserve"> subjects </w:t>
      </w:r>
      <w:r w:rsidR="00BA4686">
        <w:rPr>
          <w:rFonts w:ascii="Times New Roman" w:eastAsia="Times New Roman" w:hAnsi="Times New Roman" w:cs="Times New Roman"/>
          <w:sz w:val="24"/>
          <w:szCs w:val="24"/>
        </w:rPr>
        <w:t>were considered</w:t>
      </w:r>
      <w:r>
        <w:rPr>
          <w:rFonts w:ascii="Times New Roman" w:eastAsia="Times New Roman" w:hAnsi="Times New Roman" w:cs="Times New Roman"/>
          <w:sz w:val="24"/>
          <w:szCs w:val="24"/>
        </w:rPr>
        <w:t xml:space="preserve"> in the experiment. Descriptive data is reported but no further analyzed. The mean age among the participants was 27.39 years old (SD = 10.17, n = 44), a total of 25 subjects were students (56.82%), 14 of them were employed (31.82%), and 3 of them were either retired, unemployed or looking for work (6.82%). Lastly, two of the subjects were reported as missing descriptive data from now on, but they were considered during the experiment.</w:t>
      </w:r>
    </w:p>
    <w:p w14:paraId="00000068" w14:textId="77777777" w:rsidR="00C26E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Regarding the SCL90, 18 (40.91%) out of 42 participants reported to have been clinically diagnosed with one or more mental disorders at least once in their lifetime. Where 13 of them reported to have been diagnosed with one disorder (29.55%), 4 of them reported to have been diagnosed with two disorders (9.09%), and 1 of them reported to have been diagnosed with three clinically diagnosed disorders (2.27%). Among these, 7 were depression related disorders (15.91%), 6 were anxiety related disorders (13.64%), 2 were attention deficit disorder (4.55%), 1 was a personality related disorder (2.27%), 2 were sleep disorders (4.55%), and 6 were classified as </w:t>
      </w:r>
      <w:r>
        <w:rPr>
          <w:rFonts w:ascii="Times New Roman" w:eastAsia="Times New Roman" w:hAnsi="Times New Roman" w:cs="Times New Roman"/>
          <w:i/>
          <w:sz w:val="24"/>
          <w:szCs w:val="24"/>
        </w:rPr>
        <w:t>other</w:t>
      </w:r>
      <w:r>
        <w:rPr>
          <w:rFonts w:ascii="Times New Roman" w:eastAsia="Times New Roman" w:hAnsi="Times New Roman" w:cs="Times New Roman"/>
          <w:sz w:val="24"/>
          <w:szCs w:val="24"/>
        </w:rPr>
        <w:t xml:space="preserve"> disorders by the SCL90 (13.64%). No addiction or bipolar related disorders were found. In addition, 9 of the participants reported to be under ongoing psychological treatment (20.45%), where 8 of them reported to currently have a mental disorder (18.18%). </w:t>
      </w:r>
    </w:p>
    <w:p w14:paraId="00000069" w14:textId="77777777" w:rsidR="00C26EA1" w:rsidRDefault="0000000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Blocks and corresponding phases analysis</w:t>
      </w:r>
    </w:p>
    <w:p w14:paraId="0000006A" w14:textId="77777777" w:rsidR="00C26EA1" w:rsidRDefault="00000000" w:rsidP="006B794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trials of each experimental phase were collapsed into blocks of two, using the corresponding means for the analysis. In other words, the acquisition phase had six trials, thus it was divided into three blocks, while the extinction phase had ten trials, thus it was </w:t>
      </w:r>
      <w:r>
        <w:rPr>
          <w:rFonts w:ascii="Times New Roman" w:eastAsia="Times New Roman" w:hAnsi="Times New Roman" w:cs="Times New Roman"/>
          <w:sz w:val="24"/>
          <w:szCs w:val="24"/>
        </w:rPr>
        <w:lastRenderedPageBreak/>
        <w:t>divided into five blocks. For the renewal phase, its data was obtained by the comparison between the extinction and renewal test present in said phase.</w:t>
      </w:r>
    </w:p>
    <w:p w14:paraId="0000006B" w14:textId="7AD4AD90" w:rsidR="00C26EA1" w:rsidRDefault="00000000">
      <w:pPr>
        <w:spacing w:line="480" w:lineRule="auto"/>
        <w:rPr>
          <w:rFonts w:ascii="Times New Roman" w:eastAsia="Times New Roman" w:hAnsi="Times New Roman" w:cs="Times New Roman"/>
          <w:b/>
          <w:sz w:val="24"/>
          <w:szCs w:val="24"/>
        </w:rPr>
      </w:pPr>
      <w:sdt>
        <w:sdtPr>
          <w:tag w:val="goog_rdk_69"/>
          <w:id w:val="-970743831"/>
        </w:sdtPr>
        <w:sdtContent>
          <w:r>
            <w:rPr>
              <w:rFonts w:ascii="Times New Roman" w:eastAsia="Times New Roman" w:hAnsi="Times New Roman" w:cs="Times New Roman"/>
              <w:sz w:val="24"/>
              <w:szCs w:val="24"/>
            </w:rPr>
            <w:t xml:space="preserve">US </w:t>
          </w:r>
        </w:sdtContent>
      </w:sdt>
      <w:r>
        <w:rPr>
          <w:rFonts w:ascii="Times New Roman" w:eastAsia="Times New Roman" w:hAnsi="Times New Roman" w:cs="Times New Roman"/>
          <w:b/>
          <w:sz w:val="24"/>
          <w:szCs w:val="24"/>
        </w:rPr>
        <w:t xml:space="preserve">Expectancy </w:t>
      </w:r>
      <w:sdt>
        <w:sdtPr>
          <w:tag w:val="goog_rdk_70"/>
          <w:id w:val="58299573"/>
        </w:sdtPr>
        <w:sdtContent>
          <w:r w:rsidR="0003282F">
            <w:rPr>
              <w:rFonts w:ascii="Times New Roman" w:eastAsia="Times New Roman" w:hAnsi="Times New Roman" w:cs="Times New Roman"/>
              <w:b/>
              <w:sz w:val="24"/>
              <w:szCs w:val="24"/>
            </w:rPr>
            <w:t>R</w:t>
          </w:r>
          <w:r>
            <w:rPr>
              <w:rFonts w:ascii="Times New Roman" w:eastAsia="Times New Roman" w:hAnsi="Times New Roman" w:cs="Times New Roman"/>
              <w:b/>
              <w:sz w:val="24"/>
              <w:szCs w:val="24"/>
            </w:rPr>
            <w:t>atings</w:t>
          </w:r>
        </w:sdtContent>
      </w:sdt>
      <w:r w:rsidR="006B794A">
        <w:t xml:space="preserve"> </w:t>
      </w:r>
      <w:r>
        <w:rPr>
          <w:rFonts w:ascii="Times New Roman" w:eastAsia="Times New Roman" w:hAnsi="Times New Roman" w:cs="Times New Roman"/>
          <w:b/>
          <w:sz w:val="24"/>
          <w:szCs w:val="24"/>
        </w:rPr>
        <w:t>(</w:t>
      </w:r>
      <w:sdt>
        <w:sdtPr>
          <w:tag w:val="goog_rdk_72"/>
          <w:id w:val="-26422756"/>
        </w:sdtPr>
        <w:sdtContent>
          <w:r>
            <w:rPr>
              <w:rFonts w:ascii="Times New Roman" w:eastAsia="Times New Roman" w:hAnsi="Times New Roman" w:cs="Times New Roman"/>
              <w:b/>
              <w:sz w:val="24"/>
              <w:szCs w:val="24"/>
            </w:rPr>
            <w:t>E-</w:t>
          </w:r>
        </w:sdtContent>
      </w:sdt>
      <w:r>
        <w:rPr>
          <w:rFonts w:ascii="Times New Roman" w:eastAsia="Times New Roman" w:hAnsi="Times New Roman" w:cs="Times New Roman"/>
          <w:b/>
          <w:sz w:val="24"/>
          <w:szCs w:val="24"/>
        </w:rPr>
        <w:t>VA</w:t>
      </w:r>
      <w:sdt>
        <w:sdtPr>
          <w:tag w:val="goog_rdk_73"/>
          <w:id w:val="-622462639"/>
        </w:sdtPr>
        <w:sdtContent>
          <w:r>
            <w:rPr>
              <w:rFonts w:ascii="Times New Roman" w:eastAsia="Times New Roman" w:hAnsi="Times New Roman" w:cs="Times New Roman"/>
              <w:b/>
              <w:sz w:val="24"/>
              <w:szCs w:val="24"/>
            </w:rPr>
            <w:t>S</w:t>
          </w:r>
        </w:sdtContent>
      </w:sdt>
      <w:r>
        <w:rPr>
          <w:rFonts w:ascii="Times New Roman" w:eastAsia="Times New Roman" w:hAnsi="Times New Roman" w:cs="Times New Roman"/>
          <w:b/>
          <w:sz w:val="24"/>
          <w:szCs w:val="24"/>
        </w:rPr>
        <w:t>)</w:t>
      </w:r>
    </w:p>
    <w:p w14:paraId="0000006C" w14:textId="77777777" w:rsidR="00C26EA1" w:rsidRDefault="0000000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Acquisition</w:t>
      </w:r>
    </w:p>
    <w:p w14:paraId="0000006D" w14:textId="0CCDB8D6" w:rsidR="00C26EA1" w:rsidRDefault="00000000" w:rsidP="006B794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repeated measurement ANOVA was used using the stimuli (both CS+ and CS</w:t>
      </w:r>
      <w:r w:rsidR="006B794A">
        <w:rPr>
          <w:rFonts w:ascii="Times New Roman" w:eastAsia="Times New Roman" w:hAnsi="Times New Roman" w:cs="Times New Roman"/>
          <w:sz w:val="24"/>
          <w:szCs w:val="24"/>
        </w:rPr>
        <w:t>-</w:t>
      </w:r>
      <w:r>
        <w:rPr>
          <w:rFonts w:ascii="Times New Roman" w:eastAsia="Times New Roman" w:hAnsi="Times New Roman" w:cs="Times New Roman"/>
          <w:sz w:val="24"/>
          <w:szCs w:val="24"/>
        </w:rPr>
        <w:t>) as a within subject factor. Differential conditioning was successful (Fig. 4) as demonstrate by the following main interaction between the stimuli and their respective block (</w:t>
      </w:r>
      <w:r>
        <w:rPr>
          <w:rFonts w:ascii="Times New Roman" w:eastAsia="Times New Roman" w:hAnsi="Times New Roman" w:cs="Times New Roman"/>
          <w:i/>
          <w:sz w:val="24"/>
          <w:szCs w:val="24"/>
        </w:rPr>
        <w:t xml:space="preserve">F </w:t>
      </w:r>
      <w:r>
        <w:rPr>
          <w:rFonts w:ascii="Times New Roman" w:eastAsia="Times New Roman" w:hAnsi="Times New Roman" w:cs="Times New Roman"/>
          <w:sz w:val="24"/>
          <w:szCs w:val="24"/>
        </w:rPr>
        <w:t xml:space="preserve">(3.59,150.64) = 119.53, </w:t>
      </w:r>
      <w:r>
        <w:rPr>
          <w:rFonts w:ascii="Times New Roman" w:eastAsia="Times New Roman" w:hAnsi="Times New Roman" w:cs="Times New Roman"/>
          <w:i/>
          <w:sz w:val="24"/>
          <w:szCs w:val="24"/>
        </w:rPr>
        <w:t xml:space="preserve">p </w:t>
      </w:r>
      <w:r>
        <w:rPr>
          <w:rFonts w:ascii="Times New Roman" w:eastAsia="Times New Roman" w:hAnsi="Times New Roman" w:cs="Times New Roman"/>
          <w:sz w:val="24"/>
          <w:szCs w:val="24"/>
        </w:rPr>
        <w:t xml:space="preserve">&lt; .01, </w:t>
      </w:r>
      <w:r>
        <w:rPr>
          <w:rFonts w:ascii="Times New Roman" w:eastAsia="Times New Roman" w:hAnsi="Times New Roman" w:cs="Times New Roman"/>
          <w:i/>
          <w:sz w:val="24"/>
          <w:szCs w:val="24"/>
        </w:rPr>
        <w:t xml:space="preserve">MSE </w:t>
      </w:r>
      <w:r>
        <w:rPr>
          <w:rFonts w:ascii="Times New Roman" w:eastAsia="Times New Roman" w:hAnsi="Times New Roman" w:cs="Times New Roman"/>
          <w:sz w:val="24"/>
          <w:szCs w:val="24"/>
        </w:rPr>
        <w:t xml:space="preserve">= 260, </w:t>
      </w:r>
      <w:r>
        <w:rPr>
          <w:rFonts w:ascii="Times New Roman" w:eastAsia="Times New Roman" w:hAnsi="Times New Roman" w:cs="Times New Roman"/>
          <w:i/>
          <w:sz w:val="24"/>
          <w:szCs w:val="24"/>
        </w:rPr>
        <w:t>ƞ</w:t>
      </w:r>
      <w:r>
        <w:rPr>
          <w:rFonts w:ascii="Times New Roman" w:eastAsia="Times New Roman" w:hAnsi="Times New Roman" w:cs="Times New Roman"/>
          <w:i/>
          <w:sz w:val="24"/>
          <w:szCs w:val="24"/>
          <w:vertAlign w:val="superscript"/>
        </w:rPr>
        <w:t>2</w:t>
      </w:r>
      <w:r>
        <w:rPr>
          <w:rFonts w:ascii="Times New Roman" w:eastAsia="Times New Roman" w:hAnsi="Times New Roman" w:cs="Times New Roman"/>
          <w:i/>
          <w:sz w:val="24"/>
          <w:szCs w:val="24"/>
        </w:rPr>
        <w:t xml:space="preserve">p </w:t>
      </w:r>
      <w:r>
        <w:rPr>
          <w:rFonts w:ascii="Times New Roman" w:eastAsia="Times New Roman" w:hAnsi="Times New Roman" w:cs="Times New Roman"/>
          <w:sz w:val="24"/>
          <w:szCs w:val="24"/>
        </w:rPr>
        <w:t xml:space="preserve">= .74, </w:t>
      </w:r>
      <w:r>
        <w:rPr>
          <w:rFonts w:ascii="Times New Roman" w:eastAsia="Times New Roman" w:hAnsi="Times New Roman" w:cs="Times New Roman"/>
          <w:i/>
          <w:sz w:val="24"/>
          <w:szCs w:val="24"/>
        </w:rPr>
        <w:t>IC 95%</w:t>
      </w:r>
      <w:r>
        <w:rPr>
          <w:rFonts w:ascii="Times New Roman" w:eastAsia="Times New Roman" w:hAnsi="Times New Roman" w:cs="Times New Roman"/>
          <w:sz w:val="24"/>
          <w:szCs w:val="24"/>
        </w:rPr>
        <w:t xml:space="preserve"> [0.68, 1.00]), and by the comparison of both CS+ (i.e </w:t>
      </w:r>
      <w:r>
        <w:rPr>
          <w:rFonts w:ascii="Times New Roman" w:eastAsia="Times New Roman" w:hAnsi="Times New Roman" w:cs="Times New Roman"/>
          <w:i/>
          <w:sz w:val="24"/>
          <w:szCs w:val="24"/>
        </w:rPr>
        <w:t xml:space="preserve">attack dog </w:t>
      </w:r>
      <w:r>
        <w:rPr>
          <w:rFonts w:ascii="Times New Roman" w:eastAsia="Times New Roman" w:hAnsi="Times New Roman" w:cs="Times New Roman"/>
          <w:sz w:val="24"/>
          <w:szCs w:val="24"/>
        </w:rPr>
        <w:t xml:space="preserve">and </w:t>
      </w:r>
      <w:r>
        <w:rPr>
          <w:rFonts w:ascii="Times New Roman" w:eastAsia="Times New Roman" w:hAnsi="Times New Roman" w:cs="Times New Roman"/>
          <w:i/>
          <w:sz w:val="24"/>
          <w:szCs w:val="24"/>
        </w:rPr>
        <w:t>masked man</w:t>
      </w:r>
      <w:r>
        <w:rPr>
          <w:rFonts w:ascii="Times New Roman" w:eastAsia="Times New Roman" w:hAnsi="Times New Roman" w:cs="Times New Roman"/>
          <w:sz w:val="24"/>
          <w:szCs w:val="24"/>
        </w:rPr>
        <w:t>) against the CS- during the first and last block of the acquisition (</w:t>
      </w:r>
      <w:r>
        <w:rPr>
          <w:rFonts w:ascii="Times New Roman" w:eastAsia="Times New Roman" w:hAnsi="Times New Roman" w:cs="Times New Roman"/>
          <w:i/>
          <w:sz w:val="24"/>
          <w:szCs w:val="24"/>
        </w:rPr>
        <w:t>F</w:t>
      </w:r>
      <w:r>
        <w:rPr>
          <w:rFonts w:ascii="Times New Roman" w:eastAsia="Times New Roman" w:hAnsi="Times New Roman" w:cs="Times New Roman"/>
          <w:sz w:val="24"/>
          <w:szCs w:val="24"/>
        </w:rPr>
        <w:t xml:space="preserve">( 1,42) = 309.12, </w:t>
      </w:r>
      <w:r>
        <w:rPr>
          <w:rFonts w:ascii="Times New Roman" w:eastAsia="Times New Roman" w:hAnsi="Times New Roman" w:cs="Times New Roman"/>
          <w:i/>
          <w:sz w:val="24"/>
          <w:szCs w:val="24"/>
        </w:rPr>
        <w:t xml:space="preserve">p </w:t>
      </w:r>
      <w:r>
        <w:rPr>
          <w:rFonts w:ascii="Times New Roman" w:eastAsia="Times New Roman" w:hAnsi="Times New Roman" w:cs="Times New Roman"/>
          <w:sz w:val="24"/>
          <w:szCs w:val="24"/>
        </w:rPr>
        <w:t xml:space="preserve">&lt; .01, </w:t>
      </w:r>
      <w:r>
        <w:rPr>
          <w:rFonts w:ascii="Times New Roman" w:eastAsia="Times New Roman" w:hAnsi="Times New Roman" w:cs="Times New Roman"/>
          <w:i/>
          <w:sz w:val="24"/>
          <w:szCs w:val="24"/>
        </w:rPr>
        <w:t xml:space="preserve">MSE </w:t>
      </w:r>
      <w:r>
        <w:rPr>
          <w:rFonts w:ascii="Times New Roman" w:eastAsia="Times New Roman" w:hAnsi="Times New Roman" w:cs="Times New Roman"/>
          <w:sz w:val="24"/>
          <w:szCs w:val="24"/>
        </w:rPr>
        <w:t xml:space="preserve">= 353.4, </w:t>
      </w:r>
      <w:r>
        <w:rPr>
          <w:rFonts w:ascii="Times New Roman" w:eastAsia="Times New Roman" w:hAnsi="Times New Roman" w:cs="Times New Roman"/>
          <w:i/>
          <w:sz w:val="24"/>
          <w:szCs w:val="24"/>
        </w:rPr>
        <w:t>ƞ</w:t>
      </w:r>
      <w:r>
        <w:rPr>
          <w:rFonts w:ascii="Times New Roman" w:eastAsia="Times New Roman" w:hAnsi="Times New Roman" w:cs="Times New Roman"/>
          <w:i/>
          <w:sz w:val="24"/>
          <w:szCs w:val="24"/>
          <w:vertAlign w:val="superscript"/>
        </w:rPr>
        <w:t>2</w:t>
      </w:r>
      <w:r>
        <w:rPr>
          <w:rFonts w:ascii="Times New Roman" w:eastAsia="Times New Roman" w:hAnsi="Times New Roman" w:cs="Times New Roman"/>
          <w:i/>
          <w:sz w:val="24"/>
          <w:szCs w:val="24"/>
        </w:rPr>
        <w:t xml:space="preserve">p </w:t>
      </w:r>
      <w:r>
        <w:rPr>
          <w:rFonts w:ascii="Times New Roman" w:eastAsia="Times New Roman" w:hAnsi="Times New Roman" w:cs="Times New Roman"/>
          <w:sz w:val="24"/>
          <w:szCs w:val="24"/>
        </w:rPr>
        <w:t xml:space="preserve">= .88, </w:t>
      </w:r>
      <w:r>
        <w:rPr>
          <w:rFonts w:ascii="Times New Roman" w:eastAsia="Times New Roman" w:hAnsi="Times New Roman" w:cs="Times New Roman"/>
          <w:i/>
          <w:sz w:val="24"/>
          <w:szCs w:val="24"/>
        </w:rPr>
        <w:t>IC 95%</w:t>
      </w:r>
      <w:r>
        <w:rPr>
          <w:rFonts w:ascii="Times New Roman" w:eastAsia="Times New Roman" w:hAnsi="Times New Roman" w:cs="Times New Roman"/>
          <w:sz w:val="24"/>
          <w:szCs w:val="24"/>
        </w:rPr>
        <w:t xml:space="preserve"> [0.82, 1.00]). In addition, the effect of the blocks and stimuli by themselves was also significant (</w:t>
      </w:r>
      <w:r>
        <w:rPr>
          <w:rFonts w:ascii="Times New Roman" w:eastAsia="Times New Roman" w:hAnsi="Times New Roman" w:cs="Times New Roman"/>
          <w:i/>
          <w:sz w:val="24"/>
          <w:szCs w:val="24"/>
        </w:rPr>
        <w:t>F</w:t>
      </w:r>
      <w:r>
        <w:rPr>
          <w:rFonts w:ascii="Times New Roman" w:eastAsia="Times New Roman" w:hAnsi="Times New Roman" w:cs="Times New Roman"/>
          <w:sz w:val="24"/>
          <w:szCs w:val="24"/>
        </w:rPr>
        <w:t xml:space="preserve"> (1.92,80.54) = 27.57, </w:t>
      </w:r>
      <w:r>
        <w:rPr>
          <w:rFonts w:ascii="Times New Roman" w:eastAsia="Times New Roman" w:hAnsi="Times New Roman" w:cs="Times New Roman"/>
          <w:i/>
          <w:sz w:val="24"/>
          <w:szCs w:val="24"/>
        </w:rPr>
        <w:t xml:space="preserve">p </w:t>
      </w:r>
      <w:r>
        <w:rPr>
          <w:rFonts w:ascii="Times New Roman" w:eastAsia="Times New Roman" w:hAnsi="Times New Roman" w:cs="Times New Roman"/>
          <w:sz w:val="24"/>
          <w:szCs w:val="24"/>
        </w:rPr>
        <w:t xml:space="preserve">&lt; .01, </w:t>
      </w:r>
      <w:r>
        <w:rPr>
          <w:rFonts w:ascii="Times New Roman" w:eastAsia="Times New Roman" w:hAnsi="Times New Roman" w:cs="Times New Roman"/>
          <w:i/>
          <w:sz w:val="24"/>
          <w:szCs w:val="24"/>
        </w:rPr>
        <w:t xml:space="preserve">MSE </w:t>
      </w:r>
      <w:r>
        <w:rPr>
          <w:rFonts w:ascii="Times New Roman" w:eastAsia="Times New Roman" w:hAnsi="Times New Roman" w:cs="Times New Roman"/>
          <w:sz w:val="24"/>
          <w:szCs w:val="24"/>
        </w:rPr>
        <w:t xml:space="preserve">= 281, </w:t>
      </w:r>
      <w:r>
        <w:rPr>
          <w:rFonts w:ascii="Times New Roman" w:eastAsia="Times New Roman" w:hAnsi="Times New Roman" w:cs="Times New Roman"/>
          <w:i/>
          <w:sz w:val="24"/>
          <w:szCs w:val="24"/>
        </w:rPr>
        <w:t>ƞ</w:t>
      </w:r>
      <w:r>
        <w:rPr>
          <w:rFonts w:ascii="Times New Roman" w:eastAsia="Times New Roman" w:hAnsi="Times New Roman" w:cs="Times New Roman"/>
          <w:i/>
          <w:sz w:val="24"/>
          <w:szCs w:val="24"/>
          <w:vertAlign w:val="superscript"/>
        </w:rPr>
        <w:t>2</w:t>
      </w:r>
      <w:r>
        <w:rPr>
          <w:rFonts w:ascii="Times New Roman" w:eastAsia="Times New Roman" w:hAnsi="Times New Roman" w:cs="Times New Roman"/>
          <w:i/>
          <w:sz w:val="24"/>
          <w:szCs w:val="24"/>
        </w:rPr>
        <w:t xml:space="preserve">p </w:t>
      </w:r>
      <w:r>
        <w:rPr>
          <w:rFonts w:ascii="Times New Roman" w:eastAsia="Times New Roman" w:hAnsi="Times New Roman" w:cs="Times New Roman"/>
          <w:sz w:val="24"/>
          <w:szCs w:val="24"/>
        </w:rPr>
        <w:t xml:space="preserve">= .40, </w:t>
      </w:r>
      <w:r>
        <w:rPr>
          <w:rFonts w:ascii="Times New Roman" w:eastAsia="Times New Roman" w:hAnsi="Times New Roman" w:cs="Times New Roman"/>
          <w:i/>
          <w:sz w:val="24"/>
          <w:szCs w:val="24"/>
        </w:rPr>
        <w:t>IC 95%</w:t>
      </w:r>
      <w:r>
        <w:rPr>
          <w:rFonts w:ascii="Times New Roman" w:eastAsia="Times New Roman" w:hAnsi="Times New Roman" w:cs="Times New Roman"/>
          <w:sz w:val="24"/>
          <w:szCs w:val="24"/>
        </w:rPr>
        <w:t xml:space="preserve"> [0.26, 1.00] and </w:t>
      </w:r>
      <w:r>
        <w:rPr>
          <w:rFonts w:ascii="Times New Roman" w:eastAsia="Times New Roman" w:hAnsi="Times New Roman" w:cs="Times New Roman"/>
          <w:i/>
          <w:sz w:val="24"/>
          <w:szCs w:val="24"/>
        </w:rPr>
        <w:t>F</w:t>
      </w:r>
      <w:r>
        <w:rPr>
          <w:rFonts w:ascii="Times New Roman" w:eastAsia="Times New Roman" w:hAnsi="Times New Roman" w:cs="Times New Roman"/>
          <w:sz w:val="24"/>
          <w:szCs w:val="24"/>
        </w:rPr>
        <w:t xml:space="preserve"> (1.81,75.98) = 230.33, </w:t>
      </w:r>
      <w:r>
        <w:rPr>
          <w:rFonts w:ascii="Times New Roman" w:eastAsia="Times New Roman" w:hAnsi="Times New Roman" w:cs="Times New Roman"/>
          <w:i/>
          <w:sz w:val="24"/>
          <w:szCs w:val="24"/>
        </w:rPr>
        <w:t xml:space="preserve">p </w:t>
      </w:r>
      <w:r>
        <w:rPr>
          <w:rFonts w:ascii="Times New Roman" w:eastAsia="Times New Roman" w:hAnsi="Times New Roman" w:cs="Times New Roman"/>
          <w:sz w:val="24"/>
          <w:szCs w:val="24"/>
        </w:rPr>
        <w:t xml:space="preserve">&lt; .01, </w:t>
      </w:r>
      <w:r>
        <w:rPr>
          <w:rFonts w:ascii="Times New Roman" w:eastAsia="Times New Roman" w:hAnsi="Times New Roman" w:cs="Times New Roman"/>
          <w:i/>
          <w:sz w:val="24"/>
          <w:szCs w:val="24"/>
        </w:rPr>
        <w:t xml:space="preserve">MSE </w:t>
      </w:r>
      <w:r>
        <w:rPr>
          <w:rFonts w:ascii="Times New Roman" w:eastAsia="Times New Roman" w:hAnsi="Times New Roman" w:cs="Times New Roman"/>
          <w:sz w:val="24"/>
          <w:szCs w:val="24"/>
        </w:rPr>
        <w:t xml:space="preserve">= 466, </w:t>
      </w:r>
      <w:r>
        <w:rPr>
          <w:rFonts w:ascii="Times New Roman" w:eastAsia="Times New Roman" w:hAnsi="Times New Roman" w:cs="Times New Roman"/>
          <w:i/>
          <w:sz w:val="24"/>
          <w:szCs w:val="24"/>
        </w:rPr>
        <w:t>ƞ</w:t>
      </w:r>
      <w:r>
        <w:rPr>
          <w:rFonts w:ascii="Times New Roman" w:eastAsia="Times New Roman" w:hAnsi="Times New Roman" w:cs="Times New Roman"/>
          <w:i/>
          <w:sz w:val="24"/>
          <w:szCs w:val="24"/>
          <w:vertAlign w:val="superscript"/>
        </w:rPr>
        <w:t>2</w:t>
      </w:r>
      <w:r>
        <w:rPr>
          <w:rFonts w:ascii="Times New Roman" w:eastAsia="Times New Roman" w:hAnsi="Times New Roman" w:cs="Times New Roman"/>
          <w:i/>
          <w:sz w:val="24"/>
          <w:szCs w:val="24"/>
        </w:rPr>
        <w:t xml:space="preserve">p </w:t>
      </w:r>
      <w:r>
        <w:rPr>
          <w:rFonts w:ascii="Times New Roman" w:eastAsia="Times New Roman" w:hAnsi="Times New Roman" w:cs="Times New Roman"/>
          <w:sz w:val="24"/>
          <w:szCs w:val="24"/>
        </w:rPr>
        <w:t xml:space="preserve">= .85, </w:t>
      </w:r>
      <w:r>
        <w:rPr>
          <w:rFonts w:ascii="Times New Roman" w:eastAsia="Times New Roman" w:hAnsi="Times New Roman" w:cs="Times New Roman"/>
          <w:i/>
          <w:sz w:val="24"/>
          <w:szCs w:val="24"/>
        </w:rPr>
        <w:t>IC 95%</w:t>
      </w:r>
      <w:r>
        <w:rPr>
          <w:rFonts w:ascii="Times New Roman" w:eastAsia="Times New Roman" w:hAnsi="Times New Roman" w:cs="Times New Roman"/>
          <w:sz w:val="24"/>
          <w:szCs w:val="24"/>
        </w:rPr>
        <w:t xml:space="preserve"> [0.80, 1.00] respectively).</w:t>
      </w:r>
    </w:p>
    <w:p w14:paraId="167DEB43" w14:textId="77777777" w:rsidR="001C1DE2" w:rsidRDefault="001C1DE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0000006E" w14:textId="0DD744FA" w:rsidR="00C26EA1" w:rsidRDefault="0000000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Figure 4</w:t>
      </w:r>
    </w:p>
    <w:p w14:paraId="0000006F" w14:textId="2A24901D" w:rsidR="00C26EA1" w:rsidRDefault="00000000">
      <w:pPr>
        <w:spacing w:line="276"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Mean </w:t>
      </w:r>
      <w:r w:rsidR="0003282F">
        <w:rPr>
          <w:rFonts w:ascii="Times New Roman" w:eastAsia="Times New Roman" w:hAnsi="Times New Roman" w:cs="Times New Roman"/>
          <w:i/>
          <w:sz w:val="24"/>
          <w:szCs w:val="24"/>
        </w:rPr>
        <w:t>US Expectancy Ratings</w:t>
      </w:r>
      <w:r>
        <w:rPr>
          <w:rFonts w:ascii="Times New Roman" w:eastAsia="Times New Roman" w:hAnsi="Times New Roman" w:cs="Times New Roman"/>
          <w:i/>
          <w:sz w:val="24"/>
          <w:szCs w:val="24"/>
        </w:rPr>
        <w:t xml:space="preserve"> towards each CS per trial block during acquisition phase</w:t>
      </w:r>
      <w:r w:rsidR="00AF303A">
        <w:object w:dxaOrig="8597" w:dyaOrig="5458" w14:anchorId="4EDF0E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62" type="#_x0000_t75" style="width:429.75pt;height:273pt" o:ole="">
            <v:imagedata r:id="rId19" o:title=""/>
          </v:shape>
          <o:OLEObject Type="Embed" ProgID="Prism8.Document" ShapeID="_x0000_i1662" DrawAspect="Content" ObjectID="_1754104576" r:id="rId20"/>
        </w:object>
      </w:r>
      <w:r>
        <w:rPr>
          <w:rFonts w:ascii="Times New Roman" w:eastAsia="Times New Roman" w:hAnsi="Times New Roman" w:cs="Times New Roman"/>
          <w:i/>
          <w:sz w:val="24"/>
          <w:szCs w:val="24"/>
        </w:rPr>
        <w:t xml:space="preserve">Note. </w:t>
      </w:r>
      <w:r>
        <w:rPr>
          <w:rFonts w:ascii="Times New Roman" w:eastAsia="Times New Roman" w:hAnsi="Times New Roman" w:cs="Times New Roman"/>
          <w:sz w:val="24"/>
          <w:szCs w:val="24"/>
        </w:rPr>
        <w:t>The graphic represents the mean expectancy response toward the CS during the acquisition phase. A differential learning between the CS+ and the CS- can be observed during blocks 2 and 3.</w:t>
      </w:r>
    </w:p>
    <w:p w14:paraId="5A04B648" w14:textId="77777777" w:rsidR="00C844EF" w:rsidRDefault="00C844EF">
      <w:pPr>
        <w:spacing w:line="480" w:lineRule="auto"/>
        <w:ind w:firstLine="720"/>
        <w:rPr>
          <w:rFonts w:ascii="Times New Roman" w:eastAsia="Times New Roman" w:hAnsi="Times New Roman" w:cs="Times New Roman"/>
          <w:b/>
          <w:sz w:val="24"/>
          <w:szCs w:val="24"/>
        </w:rPr>
      </w:pPr>
    </w:p>
    <w:p w14:paraId="00000070" w14:textId="56DF9284" w:rsidR="00C26EA1" w:rsidRDefault="00000000">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Extinction</w:t>
      </w:r>
    </w:p>
    <w:p w14:paraId="00000071" w14:textId="77777777" w:rsidR="00C26E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repeated measurement ANOVA was used for this analysis, using both stimuli (CS+) as a within subject factor. Extinction was successful (Fig. 5) due to the lack of main effect in both the interaction between blocks and stimulus (</w:t>
      </w:r>
      <w:r>
        <w:rPr>
          <w:rFonts w:ascii="Times New Roman" w:eastAsia="Times New Roman" w:hAnsi="Times New Roman" w:cs="Times New Roman"/>
          <w:i/>
          <w:sz w:val="24"/>
          <w:szCs w:val="24"/>
        </w:rPr>
        <w:t>F</w:t>
      </w:r>
      <w:r>
        <w:rPr>
          <w:rFonts w:ascii="Times New Roman" w:eastAsia="Times New Roman" w:hAnsi="Times New Roman" w:cs="Times New Roman"/>
          <w:sz w:val="24"/>
          <w:szCs w:val="24"/>
        </w:rPr>
        <w:t xml:space="preserve"> (4,156) = 1.45, </w:t>
      </w:r>
      <w:r>
        <w:rPr>
          <w:rFonts w:ascii="Times New Roman" w:eastAsia="Times New Roman" w:hAnsi="Times New Roman" w:cs="Times New Roman"/>
          <w:i/>
          <w:sz w:val="24"/>
          <w:szCs w:val="24"/>
        </w:rPr>
        <w:t xml:space="preserve">p </w:t>
      </w:r>
      <w:r>
        <w:rPr>
          <w:rFonts w:ascii="Times New Roman" w:eastAsia="Times New Roman" w:hAnsi="Times New Roman" w:cs="Times New Roman"/>
          <w:sz w:val="24"/>
          <w:szCs w:val="24"/>
        </w:rPr>
        <w:t xml:space="preserve">= .219003, </w:t>
      </w:r>
      <w:r>
        <w:rPr>
          <w:rFonts w:ascii="Times New Roman" w:eastAsia="Times New Roman" w:hAnsi="Times New Roman" w:cs="Times New Roman"/>
          <w:i/>
          <w:sz w:val="24"/>
          <w:szCs w:val="24"/>
        </w:rPr>
        <w:t xml:space="preserve">MSE </w:t>
      </w:r>
      <w:r>
        <w:rPr>
          <w:rFonts w:ascii="Times New Roman" w:eastAsia="Times New Roman" w:hAnsi="Times New Roman" w:cs="Times New Roman"/>
          <w:sz w:val="24"/>
          <w:szCs w:val="24"/>
        </w:rPr>
        <w:t xml:space="preserve">= 70, </w:t>
      </w:r>
      <w:r>
        <w:rPr>
          <w:rFonts w:ascii="Times New Roman" w:eastAsia="Times New Roman" w:hAnsi="Times New Roman" w:cs="Times New Roman"/>
          <w:i/>
          <w:sz w:val="24"/>
          <w:szCs w:val="24"/>
        </w:rPr>
        <w:t>ƞ</w:t>
      </w:r>
      <w:r>
        <w:rPr>
          <w:rFonts w:ascii="Times New Roman" w:eastAsia="Times New Roman" w:hAnsi="Times New Roman" w:cs="Times New Roman"/>
          <w:i/>
          <w:sz w:val="24"/>
          <w:szCs w:val="24"/>
          <w:vertAlign w:val="superscript"/>
        </w:rPr>
        <w:t>2</w:t>
      </w:r>
      <w:r>
        <w:rPr>
          <w:rFonts w:ascii="Times New Roman" w:eastAsia="Times New Roman" w:hAnsi="Times New Roman" w:cs="Times New Roman"/>
          <w:i/>
          <w:sz w:val="24"/>
          <w:szCs w:val="24"/>
        </w:rPr>
        <w:t xml:space="preserve">p </w:t>
      </w:r>
      <w:r>
        <w:rPr>
          <w:rFonts w:ascii="Times New Roman" w:eastAsia="Times New Roman" w:hAnsi="Times New Roman" w:cs="Times New Roman"/>
          <w:sz w:val="24"/>
          <w:szCs w:val="24"/>
        </w:rPr>
        <w:t xml:space="preserve">= .04, </w:t>
      </w:r>
      <w:r>
        <w:rPr>
          <w:rFonts w:ascii="Times New Roman" w:eastAsia="Times New Roman" w:hAnsi="Times New Roman" w:cs="Times New Roman"/>
          <w:i/>
          <w:sz w:val="24"/>
          <w:szCs w:val="24"/>
        </w:rPr>
        <w:t xml:space="preserve">IC 95% </w:t>
      </w:r>
      <w:r>
        <w:rPr>
          <w:rFonts w:ascii="Times New Roman" w:eastAsia="Times New Roman" w:hAnsi="Times New Roman" w:cs="Times New Roman"/>
          <w:sz w:val="24"/>
          <w:szCs w:val="24"/>
        </w:rPr>
        <w:t>[0.00, 1.00]) and the effect of the stimuli by themselves (</w:t>
      </w:r>
      <w:r>
        <w:rPr>
          <w:rFonts w:ascii="Times New Roman" w:eastAsia="Times New Roman" w:hAnsi="Times New Roman" w:cs="Times New Roman"/>
          <w:i/>
          <w:sz w:val="24"/>
          <w:szCs w:val="24"/>
        </w:rPr>
        <w:t>F</w:t>
      </w:r>
      <w:r>
        <w:rPr>
          <w:rFonts w:ascii="Times New Roman" w:eastAsia="Times New Roman" w:hAnsi="Times New Roman" w:cs="Times New Roman"/>
          <w:sz w:val="24"/>
          <w:szCs w:val="24"/>
        </w:rPr>
        <w:t xml:space="preserve"> (1,39) = .57, </w:t>
      </w:r>
      <w:r>
        <w:rPr>
          <w:rFonts w:ascii="Times New Roman" w:eastAsia="Times New Roman" w:hAnsi="Times New Roman" w:cs="Times New Roman"/>
          <w:i/>
          <w:sz w:val="24"/>
          <w:szCs w:val="24"/>
        </w:rPr>
        <w:t xml:space="preserve">p </w:t>
      </w:r>
      <w:r>
        <w:rPr>
          <w:rFonts w:ascii="Times New Roman" w:eastAsia="Times New Roman" w:hAnsi="Times New Roman" w:cs="Times New Roman"/>
          <w:sz w:val="24"/>
          <w:szCs w:val="24"/>
        </w:rPr>
        <w:t xml:space="preserve">= .455787, </w:t>
      </w:r>
      <w:r>
        <w:rPr>
          <w:rFonts w:ascii="Times New Roman" w:eastAsia="Times New Roman" w:hAnsi="Times New Roman" w:cs="Times New Roman"/>
          <w:i/>
          <w:sz w:val="24"/>
          <w:szCs w:val="24"/>
        </w:rPr>
        <w:t xml:space="preserve">MSE </w:t>
      </w:r>
      <w:r>
        <w:rPr>
          <w:rFonts w:ascii="Times New Roman" w:eastAsia="Times New Roman" w:hAnsi="Times New Roman" w:cs="Times New Roman"/>
          <w:sz w:val="24"/>
          <w:szCs w:val="24"/>
        </w:rPr>
        <w:t xml:space="preserve">= 155.4, </w:t>
      </w:r>
      <w:r>
        <w:rPr>
          <w:rFonts w:ascii="Times New Roman" w:eastAsia="Times New Roman" w:hAnsi="Times New Roman" w:cs="Times New Roman"/>
          <w:i/>
          <w:sz w:val="24"/>
          <w:szCs w:val="24"/>
        </w:rPr>
        <w:t>ƞ</w:t>
      </w:r>
      <w:r>
        <w:rPr>
          <w:rFonts w:ascii="Times New Roman" w:eastAsia="Times New Roman" w:hAnsi="Times New Roman" w:cs="Times New Roman"/>
          <w:i/>
          <w:sz w:val="24"/>
          <w:szCs w:val="24"/>
          <w:vertAlign w:val="superscript"/>
        </w:rPr>
        <w:t>2</w:t>
      </w:r>
      <w:r>
        <w:rPr>
          <w:rFonts w:ascii="Times New Roman" w:eastAsia="Times New Roman" w:hAnsi="Times New Roman" w:cs="Times New Roman"/>
          <w:i/>
          <w:sz w:val="24"/>
          <w:szCs w:val="24"/>
        </w:rPr>
        <w:t xml:space="preserve">p </w:t>
      </w:r>
      <w:r>
        <w:rPr>
          <w:rFonts w:ascii="Times New Roman" w:eastAsia="Times New Roman" w:hAnsi="Times New Roman" w:cs="Times New Roman"/>
          <w:sz w:val="24"/>
          <w:szCs w:val="24"/>
        </w:rPr>
        <w:t xml:space="preserve">= .01, </w:t>
      </w:r>
      <w:r>
        <w:rPr>
          <w:rFonts w:ascii="Times New Roman" w:eastAsia="Times New Roman" w:hAnsi="Times New Roman" w:cs="Times New Roman"/>
          <w:i/>
          <w:sz w:val="24"/>
          <w:szCs w:val="24"/>
        </w:rPr>
        <w:t xml:space="preserve">IC 95% </w:t>
      </w:r>
      <w:r>
        <w:rPr>
          <w:rFonts w:ascii="Times New Roman" w:eastAsia="Times New Roman" w:hAnsi="Times New Roman" w:cs="Times New Roman"/>
          <w:sz w:val="24"/>
          <w:szCs w:val="24"/>
        </w:rPr>
        <w:t>[0.00, 1.00]). As well a main effect by the blocks over the response over time was found (</w:t>
      </w:r>
      <w:r>
        <w:rPr>
          <w:rFonts w:ascii="Times New Roman" w:eastAsia="Times New Roman" w:hAnsi="Times New Roman" w:cs="Times New Roman"/>
          <w:i/>
          <w:sz w:val="24"/>
          <w:szCs w:val="24"/>
        </w:rPr>
        <w:t>F</w:t>
      </w:r>
      <w:r>
        <w:rPr>
          <w:rFonts w:ascii="Times New Roman" w:eastAsia="Times New Roman" w:hAnsi="Times New Roman" w:cs="Times New Roman"/>
          <w:sz w:val="24"/>
          <w:szCs w:val="24"/>
        </w:rPr>
        <w:t xml:space="preserve"> (2.30,89.89) = 93.60, </w:t>
      </w:r>
      <w:r>
        <w:rPr>
          <w:rFonts w:ascii="Times New Roman" w:eastAsia="Times New Roman" w:hAnsi="Times New Roman" w:cs="Times New Roman"/>
          <w:i/>
          <w:sz w:val="24"/>
          <w:szCs w:val="24"/>
        </w:rPr>
        <w:t xml:space="preserve">p </w:t>
      </w:r>
      <w:r>
        <w:rPr>
          <w:rFonts w:ascii="Times New Roman" w:eastAsia="Times New Roman" w:hAnsi="Times New Roman" w:cs="Times New Roman"/>
          <w:sz w:val="24"/>
          <w:szCs w:val="24"/>
        </w:rPr>
        <w:t xml:space="preserve">&lt; .01, </w:t>
      </w:r>
      <w:r>
        <w:rPr>
          <w:rFonts w:ascii="Times New Roman" w:eastAsia="Times New Roman" w:hAnsi="Times New Roman" w:cs="Times New Roman"/>
          <w:i/>
          <w:sz w:val="24"/>
          <w:szCs w:val="24"/>
        </w:rPr>
        <w:t xml:space="preserve">MSE </w:t>
      </w:r>
      <w:r>
        <w:rPr>
          <w:rFonts w:ascii="Times New Roman" w:eastAsia="Times New Roman" w:hAnsi="Times New Roman" w:cs="Times New Roman"/>
          <w:sz w:val="24"/>
          <w:szCs w:val="24"/>
        </w:rPr>
        <w:t xml:space="preserve">= 343.7, </w:t>
      </w:r>
      <w:r>
        <w:rPr>
          <w:rFonts w:ascii="Times New Roman" w:eastAsia="Times New Roman" w:hAnsi="Times New Roman" w:cs="Times New Roman"/>
          <w:i/>
          <w:sz w:val="24"/>
          <w:szCs w:val="24"/>
        </w:rPr>
        <w:t>ƞ</w:t>
      </w:r>
      <w:r>
        <w:rPr>
          <w:rFonts w:ascii="Times New Roman" w:eastAsia="Times New Roman" w:hAnsi="Times New Roman" w:cs="Times New Roman"/>
          <w:i/>
          <w:sz w:val="24"/>
          <w:szCs w:val="24"/>
          <w:vertAlign w:val="superscript"/>
        </w:rPr>
        <w:t>2</w:t>
      </w:r>
      <w:r>
        <w:rPr>
          <w:rFonts w:ascii="Times New Roman" w:eastAsia="Times New Roman" w:hAnsi="Times New Roman" w:cs="Times New Roman"/>
          <w:i/>
          <w:sz w:val="24"/>
          <w:szCs w:val="24"/>
        </w:rPr>
        <w:t xml:space="preserve">p </w:t>
      </w:r>
      <w:r>
        <w:rPr>
          <w:rFonts w:ascii="Times New Roman" w:eastAsia="Times New Roman" w:hAnsi="Times New Roman" w:cs="Times New Roman"/>
          <w:sz w:val="24"/>
          <w:szCs w:val="24"/>
        </w:rPr>
        <w:t xml:space="preserve">= .71, </w:t>
      </w:r>
      <w:r>
        <w:rPr>
          <w:rFonts w:ascii="Times New Roman" w:eastAsia="Times New Roman" w:hAnsi="Times New Roman" w:cs="Times New Roman"/>
          <w:i/>
          <w:sz w:val="24"/>
          <w:szCs w:val="24"/>
        </w:rPr>
        <w:t>IC 95%</w:t>
      </w:r>
      <w:r>
        <w:rPr>
          <w:rFonts w:ascii="Times New Roman" w:eastAsia="Times New Roman" w:hAnsi="Times New Roman" w:cs="Times New Roman"/>
          <w:sz w:val="24"/>
          <w:szCs w:val="24"/>
        </w:rPr>
        <w:t xml:space="preserve"> [0.62, 1.00]).</w:t>
      </w:r>
    </w:p>
    <w:p w14:paraId="00000072" w14:textId="77777777" w:rsidR="00C26EA1" w:rsidRDefault="0000000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Figure 5</w:t>
      </w:r>
    </w:p>
    <w:p w14:paraId="00000073" w14:textId="40A23093" w:rsidR="00C26EA1" w:rsidRDefault="00000000">
      <w:pPr>
        <w:spacing w:line="276" w:lineRule="auto"/>
        <w:rPr>
          <w:rFonts w:ascii="Times New Roman" w:eastAsia="Times New Roman" w:hAnsi="Times New Roman" w:cs="Times New Roman"/>
          <w:sz w:val="24"/>
          <w:szCs w:val="24"/>
        </w:rPr>
      </w:pPr>
      <w:sdt>
        <w:sdtPr>
          <w:tag w:val="goog_rdk_75"/>
          <w:id w:val="-943458439"/>
        </w:sdtPr>
        <w:sdtContent/>
      </w:sdt>
      <w:r>
        <w:rPr>
          <w:rFonts w:ascii="Times New Roman" w:eastAsia="Times New Roman" w:hAnsi="Times New Roman" w:cs="Times New Roman"/>
          <w:i/>
          <w:sz w:val="24"/>
          <w:szCs w:val="24"/>
        </w:rPr>
        <w:t xml:space="preserve">Mean </w:t>
      </w:r>
      <w:r w:rsidR="0003282F">
        <w:rPr>
          <w:rFonts w:ascii="Times New Roman" w:eastAsia="Times New Roman" w:hAnsi="Times New Roman" w:cs="Times New Roman"/>
          <w:i/>
          <w:sz w:val="24"/>
          <w:szCs w:val="24"/>
        </w:rPr>
        <w:t>US Expectancy Ratings</w:t>
      </w:r>
      <w:r>
        <w:rPr>
          <w:rFonts w:ascii="Times New Roman" w:eastAsia="Times New Roman" w:hAnsi="Times New Roman" w:cs="Times New Roman"/>
          <w:i/>
          <w:sz w:val="24"/>
          <w:szCs w:val="24"/>
        </w:rPr>
        <w:t xml:space="preserve"> towards each CS per trial block during extinction phase</w:t>
      </w:r>
      <w:r w:rsidR="00AF303A">
        <w:object w:dxaOrig="8604" w:dyaOrig="5458" w14:anchorId="0F488B8D">
          <v:shape id="_x0000_i1664" type="#_x0000_t75" style="width:430.5pt;height:273pt" o:ole="">
            <v:imagedata r:id="rId21" o:title=""/>
          </v:shape>
          <o:OLEObject Type="Embed" ProgID="Prism8.Document" ShapeID="_x0000_i1664" DrawAspect="Content" ObjectID="_1754104577" r:id="rId22"/>
        </w:object>
      </w:r>
      <w:r>
        <w:rPr>
          <w:rFonts w:ascii="Times New Roman" w:eastAsia="Times New Roman" w:hAnsi="Times New Roman" w:cs="Times New Roman"/>
          <w:i/>
          <w:sz w:val="24"/>
          <w:szCs w:val="24"/>
        </w:rPr>
        <w:t xml:space="preserve">Note. </w:t>
      </w:r>
      <w:r>
        <w:rPr>
          <w:rFonts w:ascii="Times New Roman" w:eastAsia="Times New Roman" w:hAnsi="Times New Roman" w:cs="Times New Roman"/>
          <w:sz w:val="24"/>
          <w:szCs w:val="24"/>
        </w:rPr>
        <w:t>The graphic shows the mean expectancy response towards the CS during the extinction phase. A decrease in the response over time can be observed with no further difference between either CS.</w:t>
      </w:r>
    </w:p>
    <w:p w14:paraId="684B36F4" w14:textId="77777777" w:rsidR="00C844EF" w:rsidRDefault="00C844EF">
      <w:pPr>
        <w:spacing w:line="480" w:lineRule="auto"/>
        <w:ind w:firstLine="720"/>
        <w:rPr>
          <w:rFonts w:ascii="Times New Roman" w:eastAsia="Times New Roman" w:hAnsi="Times New Roman" w:cs="Times New Roman"/>
          <w:b/>
          <w:sz w:val="24"/>
          <w:szCs w:val="24"/>
        </w:rPr>
      </w:pPr>
    </w:p>
    <w:p w14:paraId="00000074" w14:textId="01D1CA51" w:rsidR="00C26EA1" w:rsidRDefault="00000000">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Renewal</w:t>
      </w:r>
    </w:p>
    <w:p w14:paraId="00000075" w14:textId="77777777" w:rsidR="00C26E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To analyze the renewal response, the extinction and renewal test were matched against each other. Thus, a repeated measurement ANOVA was utilized for this analysis using the stimuli (CS+) as a within subject factor. Renewal relapse was successfully found (Fig. 6) by the main effect of the comparison between both tests (</w:t>
      </w:r>
      <w:r>
        <w:rPr>
          <w:rFonts w:ascii="Times New Roman" w:eastAsia="Times New Roman" w:hAnsi="Times New Roman" w:cs="Times New Roman"/>
          <w:i/>
          <w:sz w:val="24"/>
          <w:szCs w:val="24"/>
        </w:rPr>
        <w:t>F</w:t>
      </w:r>
      <w:r>
        <w:rPr>
          <w:rFonts w:ascii="Times New Roman" w:eastAsia="Times New Roman" w:hAnsi="Times New Roman" w:cs="Times New Roman"/>
          <w:sz w:val="24"/>
          <w:szCs w:val="24"/>
        </w:rPr>
        <w:t xml:space="preserve"> (1,39) = 4.95,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&lt; .01, </w:t>
      </w:r>
      <w:r>
        <w:rPr>
          <w:rFonts w:ascii="Times New Roman" w:eastAsia="Times New Roman" w:hAnsi="Times New Roman" w:cs="Times New Roman"/>
          <w:i/>
          <w:sz w:val="24"/>
          <w:szCs w:val="24"/>
        </w:rPr>
        <w:t>MSE</w:t>
      </w:r>
      <w:r>
        <w:rPr>
          <w:rFonts w:ascii="Times New Roman" w:eastAsia="Times New Roman" w:hAnsi="Times New Roman" w:cs="Times New Roman"/>
          <w:sz w:val="24"/>
          <w:szCs w:val="24"/>
        </w:rPr>
        <w:t xml:space="preserve"> = 262.6, </w:t>
      </w:r>
      <w:r>
        <w:rPr>
          <w:rFonts w:ascii="Times New Roman" w:eastAsia="Times New Roman" w:hAnsi="Times New Roman" w:cs="Times New Roman"/>
          <w:i/>
          <w:sz w:val="24"/>
          <w:szCs w:val="24"/>
        </w:rPr>
        <w:t>ƞ</w:t>
      </w:r>
      <w:r>
        <w:rPr>
          <w:rFonts w:ascii="Times New Roman" w:eastAsia="Times New Roman" w:hAnsi="Times New Roman" w:cs="Times New Roman"/>
          <w:i/>
          <w:sz w:val="24"/>
          <w:szCs w:val="24"/>
          <w:vertAlign w:val="superscript"/>
        </w:rPr>
        <w:t>2</w:t>
      </w:r>
      <w:r>
        <w:rPr>
          <w:rFonts w:ascii="Times New Roman" w:eastAsia="Times New Roman" w:hAnsi="Times New Roman" w:cs="Times New Roman"/>
          <w:i/>
          <w:sz w:val="24"/>
          <w:szCs w:val="24"/>
        </w:rPr>
        <w:t xml:space="preserve">p </w:t>
      </w:r>
      <w:r>
        <w:rPr>
          <w:rFonts w:ascii="Times New Roman" w:eastAsia="Times New Roman" w:hAnsi="Times New Roman" w:cs="Times New Roman"/>
          <w:sz w:val="24"/>
          <w:szCs w:val="24"/>
        </w:rPr>
        <w:t xml:space="preserve">= .11, </w:t>
      </w:r>
      <w:r>
        <w:rPr>
          <w:rFonts w:ascii="Times New Roman" w:eastAsia="Times New Roman" w:hAnsi="Times New Roman" w:cs="Times New Roman"/>
          <w:i/>
          <w:sz w:val="24"/>
          <w:szCs w:val="24"/>
        </w:rPr>
        <w:t>IC 95%</w:t>
      </w:r>
      <w:r>
        <w:rPr>
          <w:rFonts w:ascii="Times New Roman" w:eastAsia="Times New Roman" w:hAnsi="Times New Roman" w:cs="Times New Roman"/>
          <w:sz w:val="24"/>
          <w:szCs w:val="24"/>
        </w:rPr>
        <w:t xml:space="preserve"> [0.01, 1.00]). Additionally, there was not a significant interaction between both stimulus and test (</w:t>
      </w:r>
      <w:r>
        <w:rPr>
          <w:rFonts w:ascii="Times New Roman" w:eastAsia="Times New Roman" w:hAnsi="Times New Roman" w:cs="Times New Roman"/>
          <w:i/>
          <w:sz w:val="24"/>
          <w:szCs w:val="24"/>
        </w:rPr>
        <w:t>F</w:t>
      </w:r>
      <w:r>
        <w:rPr>
          <w:rFonts w:ascii="Times New Roman" w:eastAsia="Times New Roman" w:hAnsi="Times New Roman" w:cs="Times New Roman"/>
          <w:sz w:val="24"/>
          <w:szCs w:val="24"/>
        </w:rPr>
        <w:t xml:space="preserve"> (1,39) = .01,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.916646, MSE = 299.5, ƞ</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p </w:t>
      </w:r>
      <w:r>
        <w:rPr>
          <w:rFonts w:ascii="Times New Roman" w:eastAsia="Times New Roman" w:hAnsi="Times New Roman" w:cs="Times New Roman"/>
          <w:sz w:val="24"/>
          <w:szCs w:val="24"/>
        </w:rPr>
        <w:lastRenderedPageBreak/>
        <w:t>= .00, IC 95% [0.00, 1.00]), and there was also not a significant effect by the stimulus by themselves (</w:t>
      </w:r>
      <w:r>
        <w:rPr>
          <w:rFonts w:ascii="Times New Roman" w:eastAsia="Times New Roman" w:hAnsi="Times New Roman" w:cs="Times New Roman"/>
          <w:i/>
          <w:sz w:val="24"/>
          <w:szCs w:val="24"/>
        </w:rPr>
        <w:t>F</w:t>
      </w:r>
      <w:r>
        <w:rPr>
          <w:rFonts w:ascii="Times New Roman" w:eastAsia="Times New Roman" w:hAnsi="Times New Roman" w:cs="Times New Roman"/>
          <w:sz w:val="24"/>
          <w:szCs w:val="24"/>
        </w:rPr>
        <w:t xml:space="preserve"> (1,39) = 1.26, p = .267980, </w:t>
      </w:r>
      <w:r>
        <w:rPr>
          <w:rFonts w:ascii="Times New Roman" w:eastAsia="Times New Roman" w:hAnsi="Times New Roman" w:cs="Times New Roman"/>
          <w:i/>
          <w:sz w:val="24"/>
          <w:szCs w:val="24"/>
        </w:rPr>
        <w:t xml:space="preserve">MSE </w:t>
      </w:r>
      <w:r>
        <w:rPr>
          <w:rFonts w:ascii="Times New Roman" w:eastAsia="Times New Roman" w:hAnsi="Times New Roman" w:cs="Times New Roman"/>
          <w:sz w:val="24"/>
          <w:szCs w:val="24"/>
        </w:rPr>
        <w:t xml:space="preserve">= 185.3, </w:t>
      </w:r>
      <w:r>
        <w:rPr>
          <w:rFonts w:ascii="Times New Roman" w:eastAsia="Times New Roman" w:hAnsi="Times New Roman" w:cs="Times New Roman"/>
          <w:i/>
          <w:sz w:val="24"/>
          <w:szCs w:val="24"/>
        </w:rPr>
        <w:t>ƞ</w:t>
      </w:r>
      <w:r>
        <w:rPr>
          <w:rFonts w:ascii="Times New Roman" w:eastAsia="Times New Roman" w:hAnsi="Times New Roman" w:cs="Times New Roman"/>
          <w:i/>
          <w:sz w:val="24"/>
          <w:szCs w:val="24"/>
          <w:vertAlign w:val="superscript"/>
        </w:rPr>
        <w:t>2</w:t>
      </w:r>
      <w:r>
        <w:rPr>
          <w:rFonts w:ascii="Times New Roman" w:eastAsia="Times New Roman" w:hAnsi="Times New Roman" w:cs="Times New Roman"/>
          <w:i/>
          <w:sz w:val="24"/>
          <w:szCs w:val="24"/>
        </w:rPr>
        <w:t xml:space="preserve">p </w:t>
      </w:r>
      <w:r>
        <w:rPr>
          <w:rFonts w:ascii="Times New Roman" w:eastAsia="Times New Roman" w:hAnsi="Times New Roman" w:cs="Times New Roman"/>
          <w:sz w:val="24"/>
          <w:szCs w:val="24"/>
        </w:rPr>
        <w:t xml:space="preserve">= .03, </w:t>
      </w:r>
      <w:r>
        <w:rPr>
          <w:rFonts w:ascii="Times New Roman" w:eastAsia="Times New Roman" w:hAnsi="Times New Roman" w:cs="Times New Roman"/>
          <w:i/>
          <w:sz w:val="24"/>
          <w:szCs w:val="24"/>
        </w:rPr>
        <w:t>IC 95%</w:t>
      </w:r>
      <w:r>
        <w:rPr>
          <w:rFonts w:ascii="Times New Roman" w:eastAsia="Times New Roman" w:hAnsi="Times New Roman" w:cs="Times New Roman"/>
          <w:sz w:val="24"/>
          <w:szCs w:val="24"/>
        </w:rPr>
        <w:t xml:space="preserve"> [0.00, 1.00]). </w:t>
      </w:r>
    </w:p>
    <w:p w14:paraId="00000076" w14:textId="77777777" w:rsidR="00C26EA1" w:rsidRDefault="0000000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6</w:t>
      </w:r>
    </w:p>
    <w:p w14:paraId="00000077" w14:textId="7D77FDD1" w:rsidR="00C26EA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Mean </w:t>
      </w:r>
      <w:r w:rsidR="0003282F">
        <w:rPr>
          <w:rFonts w:ascii="Times New Roman" w:eastAsia="Times New Roman" w:hAnsi="Times New Roman" w:cs="Times New Roman"/>
          <w:i/>
          <w:sz w:val="24"/>
          <w:szCs w:val="24"/>
        </w:rPr>
        <w:t>US Expectancy Ratings</w:t>
      </w:r>
      <w:r>
        <w:rPr>
          <w:rFonts w:ascii="Times New Roman" w:eastAsia="Times New Roman" w:hAnsi="Times New Roman" w:cs="Times New Roman"/>
          <w:i/>
          <w:sz w:val="24"/>
          <w:szCs w:val="24"/>
        </w:rPr>
        <w:t xml:space="preserve"> towards each CS per trial block during renewal phase</w:t>
      </w:r>
      <w:r w:rsidR="00AF303A">
        <w:object w:dxaOrig="8597" w:dyaOrig="5458" w14:anchorId="417F44A1">
          <v:shape id="_x0000_i1666" type="#_x0000_t75" style="width:429.75pt;height:273pt" o:ole="">
            <v:imagedata r:id="rId23" o:title=""/>
          </v:shape>
          <o:OLEObject Type="Embed" ProgID="Prism8.Document" ShapeID="_x0000_i1666" DrawAspect="Content" ObjectID="_1754104578" r:id="rId24"/>
        </w:object>
      </w:r>
      <w:r>
        <w:rPr>
          <w:rFonts w:ascii="Times New Roman" w:eastAsia="Times New Roman" w:hAnsi="Times New Roman" w:cs="Times New Roman"/>
          <w:i/>
          <w:sz w:val="24"/>
          <w:szCs w:val="24"/>
        </w:rPr>
        <w:t xml:space="preserve">Note. </w:t>
      </w:r>
      <w:r>
        <w:rPr>
          <w:rFonts w:ascii="Times New Roman" w:eastAsia="Times New Roman" w:hAnsi="Times New Roman" w:cs="Times New Roman"/>
          <w:sz w:val="24"/>
          <w:szCs w:val="24"/>
        </w:rPr>
        <w:t>The graphic demonstrates the mean expectancy response between the extinction and renewal test presented during the renewal phase. There is a significantly greater response to both CS+ in the renewal test.</w:t>
      </w:r>
    </w:p>
    <w:p w14:paraId="533B8A5E" w14:textId="77777777" w:rsidR="00980799" w:rsidRDefault="00980799">
      <w:pPr>
        <w:spacing w:line="276" w:lineRule="auto"/>
        <w:rPr>
          <w:rFonts w:ascii="Times New Roman" w:eastAsia="Times New Roman" w:hAnsi="Times New Roman" w:cs="Times New Roman"/>
          <w:i/>
          <w:sz w:val="24"/>
          <w:szCs w:val="24"/>
        </w:rPr>
      </w:pPr>
    </w:p>
    <w:p w14:paraId="00000078" w14:textId="7DE69EDC" w:rsidR="00C26EA1" w:rsidRDefault="0000000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Anxiety</w:t>
      </w:r>
      <w:sdt>
        <w:sdtPr>
          <w:tag w:val="goog_rdk_78"/>
          <w:id w:val="-494952483"/>
        </w:sdtPr>
        <w:sdtContent>
          <w:r>
            <w:rPr>
              <w:rFonts w:ascii="Times New Roman" w:eastAsia="Times New Roman" w:hAnsi="Times New Roman" w:cs="Times New Roman"/>
              <w:b/>
              <w:sz w:val="24"/>
              <w:szCs w:val="24"/>
            </w:rPr>
            <w:t xml:space="preserve"> </w:t>
          </w:r>
          <w:r w:rsidR="0003282F">
            <w:rPr>
              <w:rFonts w:ascii="Times New Roman" w:eastAsia="Times New Roman" w:hAnsi="Times New Roman" w:cs="Times New Roman"/>
              <w:b/>
              <w:sz w:val="24"/>
              <w:szCs w:val="24"/>
            </w:rPr>
            <w:t>R</w:t>
          </w:r>
          <w:r>
            <w:rPr>
              <w:rFonts w:ascii="Times New Roman" w:eastAsia="Times New Roman" w:hAnsi="Times New Roman" w:cs="Times New Roman"/>
              <w:b/>
              <w:sz w:val="24"/>
              <w:szCs w:val="24"/>
            </w:rPr>
            <w:t xml:space="preserve">atings </w:t>
          </w:r>
        </w:sdtContent>
      </w:sdt>
      <w:r>
        <w:rPr>
          <w:rFonts w:ascii="Times New Roman" w:eastAsia="Times New Roman" w:hAnsi="Times New Roman" w:cs="Times New Roman"/>
          <w:b/>
          <w:sz w:val="24"/>
          <w:szCs w:val="24"/>
        </w:rPr>
        <w:t>(</w:t>
      </w:r>
      <w:sdt>
        <w:sdtPr>
          <w:tag w:val="goog_rdk_80"/>
          <w:id w:val="-2098475738"/>
        </w:sdtPr>
        <w:sdtContent>
          <w:r>
            <w:rPr>
              <w:rFonts w:ascii="Times New Roman" w:eastAsia="Times New Roman" w:hAnsi="Times New Roman" w:cs="Times New Roman"/>
              <w:b/>
              <w:sz w:val="24"/>
              <w:szCs w:val="24"/>
            </w:rPr>
            <w:t>A-</w:t>
          </w:r>
        </w:sdtContent>
      </w:sdt>
      <w:r>
        <w:rPr>
          <w:rFonts w:ascii="Times New Roman" w:eastAsia="Times New Roman" w:hAnsi="Times New Roman" w:cs="Times New Roman"/>
          <w:b/>
          <w:sz w:val="24"/>
          <w:szCs w:val="24"/>
        </w:rPr>
        <w:t>VA</w:t>
      </w:r>
      <w:sdt>
        <w:sdtPr>
          <w:tag w:val="goog_rdk_81"/>
          <w:id w:val="-1051923746"/>
        </w:sdtPr>
        <w:sdtContent>
          <w:sdt>
            <w:sdtPr>
              <w:tag w:val="goog_rdk_82"/>
              <w:id w:val="-1825809655"/>
            </w:sdtPr>
            <w:sdtContent/>
          </w:sdt>
          <w:r>
            <w:rPr>
              <w:rFonts w:ascii="Times New Roman" w:eastAsia="Times New Roman" w:hAnsi="Times New Roman" w:cs="Times New Roman"/>
              <w:b/>
              <w:sz w:val="24"/>
              <w:szCs w:val="24"/>
            </w:rPr>
            <w:t>S</w:t>
          </w:r>
        </w:sdtContent>
      </w:sdt>
      <w:r>
        <w:rPr>
          <w:rFonts w:ascii="Times New Roman" w:eastAsia="Times New Roman" w:hAnsi="Times New Roman" w:cs="Times New Roman"/>
          <w:b/>
          <w:sz w:val="24"/>
          <w:szCs w:val="24"/>
        </w:rPr>
        <w:t>)</w:t>
      </w:r>
    </w:p>
    <w:p w14:paraId="00000079" w14:textId="77777777" w:rsidR="00C26EA1" w:rsidRDefault="0000000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Acquisition</w:t>
      </w:r>
    </w:p>
    <w:p w14:paraId="0000007A" w14:textId="5A40FD14" w:rsidR="00C26EA1" w:rsidRDefault="00000000" w:rsidP="003C62EA">
      <w:pPr>
        <w:spacing w:line="480" w:lineRule="auto"/>
        <w:ind w:firstLine="720"/>
        <w:rPr>
          <w:rFonts w:ascii="Times New Roman" w:eastAsia="Times New Roman" w:hAnsi="Times New Roman" w:cs="Times New Roman"/>
          <w:sz w:val="24"/>
          <w:szCs w:val="24"/>
        </w:rPr>
      </w:pPr>
      <w:sdt>
        <w:sdtPr>
          <w:tag w:val="goog_rdk_84"/>
          <w:id w:val="-1091692465"/>
        </w:sdtPr>
        <w:sdtContent/>
      </w:sdt>
      <w:r>
        <w:rPr>
          <w:rFonts w:ascii="Times New Roman" w:eastAsia="Times New Roman" w:hAnsi="Times New Roman" w:cs="Times New Roman"/>
          <w:sz w:val="24"/>
          <w:szCs w:val="24"/>
        </w:rPr>
        <w:t>A repeated measurement ANOVA with the stimuli used as a within subject factor was utilized for this analysis.</w:t>
      </w:r>
      <w:r w:rsidR="003C62EA">
        <w:rPr>
          <w:rFonts w:ascii="Times New Roman" w:eastAsia="Times New Roman" w:hAnsi="Times New Roman" w:cs="Times New Roman"/>
          <w:sz w:val="24"/>
          <w:szCs w:val="24"/>
        </w:rPr>
        <w:t xml:space="preserve"> There were not significative differences</w:t>
      </w:r>
      <w:r w:rsidR="009759D2">
        <w:rPr>
          <w:rFonts w:ascii="Times New Roman" w:eastAsia="Times New Roman" w:hAnsi="Times New Roman" w:cs="Times New Roman"/>
          <w:sz w:val="24"/>
          <w:szCs w:val="24"/>
        </w:rPr>
        <w:t xml:space="preserve"> in the </w:t>
      </w:r>
      <w:r w:rsidR="008163FE">
        <w:rPr>
          <w:rFonts w:ascii="Times New Roman" w:eastAsia="Times New Roman" w:hAnsi="Times New Roman" w:cs="Times New Roman"/>
          <w:sz w:val="24"/>
          <w:szCs w:val="24"/>
        </w:rPr>
        <w:t>A</w:t>
      </w:r>
      <w:r w:rsidR="009759D2">
        <w:rPr>
          <w:rFonts w:ascii="Times New Roman" w:eastAsia="Times New Roman" w:hAnsi="Times New Roman" w:cs="Times New Roman"/>
          <w:sz w:val="24"/>
          <w:szCs w:val="24"/>
        </w:rPr>
        <w:t xml:space="preserve">nxiety </w:t>
      </w:r>
      <w:r w:rsidR="008163FE">
        <w:rPr>
          <w:rFonts w:ascii="Times New Roman" w:eastAsia="Times New Roman" w:hAnsi="Times New Roman" w:cs="Times New Roman"/>
          <w:sz w:val="24"/>
          <w:szCs w:val="24"/>
        </w:rPr>
        <w:t>R</w:t>
      </w:r>
      <w:r w:rsidR="009759D2">
        <w:rPr>
          <w:rFonts w:ascii="Times New Roman" w:eastAsia="Times New Roman" w:hAnsi="Times New Roman" w:cs="Times New Roman"/>
          <w:sz w:val="24"/>
          <w:szCs w:val="24"/>
        </w:rPr>
        <w:t>atings</w:t>
      </w:r>
      <w:r w:rsidR="003C62EA">
        <w:rPr>
          <w:rFonts w:ascii="Times New Roman" w:eastAsia="Times New Roman" w:hAnsi="Times New Roman" w:cs="Times New Roman"/>
          <w:sz w:val="24"/>
          <w:szCs w:val="24"/>
        </w:rPr>
        <w:t xml:space="preserve"> </w:t>
      </w:r>
      <w:r w:rsidR="009759D2">
        <w:rPr>
          <w:rFonts w:ascii="Times New Roman" w:eastAsia="Times New Roman" w:hAnsi="Times New Roman" w:cs="Times New Roman"/>
          <w:sz w:val="24"/>
          <w:szCs w:val="24"/>
        </w:rPr>
        <w:t xml:space="preserve">between the stimuli </w:t>
      </w:r>
      <w:r w:rsidR="003C62EA">
        <w:rPr>
          <w:rFonts w:ascii="Times New Roman" w:eastAsia="Times New Roman" w:hAnsi="Times New Roman" w:cs="Times New Roman"/>
          <w:sz w:val="24"/>
          <w:szCs w:val="24"/>
        </w:rPr>
        <w:t>(</w:t>
      </w:r>
      <w:r w:rsidR="003C62EA">
        <w:rPr>
          <w:rFonts w:ascii="Times New Roman" w:eastAsia="Times New Roman" w:hAnsi="Times New Roman" w:cs="Times New Roman"/>
          <w:i/>
          <w:sz w:val="24"/>
          <w:szCs w:val="24"/>
        </w:rPr>
        <w:t>F</w:t>
      </w:r>
      <w:r w:rsidR="003C62EA">
        <w:rPr>
          <w:rFonts w:ascii="Times New Roman" w:eastAsia="Times New Roman" w:hAnsi="Times New Roman" w:cs="Times New Roman"/>
          <w:sz w:val="24"/>
          <w:szCs w:val="24"/>
        </w:rPr>
        <w:t xml:space="preserve"> (1.71,73.70) = 2.90, </w:t>
      </w:r>
      <w:r w:rsidR="003C62EA">
        <w:rPr>
          <w:rFonts w:ascii="Times New Roman" w:eastAsia="Times New Roman" w:hAnsi="Times New Roman" w:cs="Times New Roman"/>
          <w:i/>
          <w:sz w:val="24"/>
          <w:szCs w:val="24"/>
        </w:rPr>
        <w:t>p</w:t>
      </w:r>
      <w:r w:rsidR="003C62EA">
        <w:rPr>
          <w:rFonts w:ascii="Times New Roman" w:eastAsia="Times New Roman" w:hAnsi="Times New Roman" w:cs="Times New Roman"/>
          <w:sz w:val="24"/>
          <w:szCs w:val="24"/>
        </w:rPr>
        <w:t xml:space="preserve"> = .060287, </w:t>
      </w:r>
      <w:r w:rsidR="003C62EA">
        <w:rPr>
          <w:rFonts w:ascii="Times New Roman" w:eastAsia="Times New Roman" w:hAnsi="Times New Roman" w:cs="Times New Roman"/>
          <w:i/>
          <w:sz w:val="24"/>
          <w:szCs w:val="24"/>
        </w:rPr>
        <w:t xml:space="preserve">MSE </w:t>
      </w:r>
      <w:r w:rsidR="003C62EA">
        <w:rPr>
          <w:rFonts w:ascii="Times New Roman" w:eastAsia="Times New Roman" w:hAnsi="Times New Roman" w:cs="Times New Roman"/>
          <w:sz w:val="24"/>
          <w:szCs w:val="24"/>
        </w:rPr>
        <w:t xml:space="preserve">= 473, </w:t>
      </w:r>
      <w:r w:rsidR="003C62EA">
        <w:rPr>
          <w:rFonts w:ascii="Times New Roman" w:eastAsia="Times New Roman" w:hAnsi="Times New Roman" w:cs="Times New Roman"/>
          <w:i/>
          <w:sz w:val="24"/>
          <w:szCs w:val="24"/>
        </w:rPr>
        <w:t>ƞ</w:t>
      </w:r>
      <w:r w:rsidR="003C62EA">
        <w:rPr>
          <w:rFonts w:ascii="Times New Roman" w:eastAsia="Times New Roman" w:hAnsi="Times New Roman" w:cs="Times New Roman"/>
          <w:i/>
          <w:sz w:val="24"/>
          <w:szCs w:val="24"/>
          <w:vertAlign w:val="superscript"/>
        </w:rPr>
        <w:t>2</w:t>
      </w:r>
      <w:r w:rsidR="003C62EA">
        <w:rPr>
          <w:rFonts w:ascii="Times New Roman" w:eastAsia="Times New Roman" w:hAnsi="Times New Roman" w:cs="Times New Roman"/>
          <w:i/>
          <w:sz w:val="24"/>
          <w:szCs w:val="24"/>
        </w:rPr>
        <w:t xml:space="preserve">p </w:t>
      </w:r>
      <w:r w:rsidR="003C62EA">
        <w:rPr>
          <w:rFonts w:ascii="Times New Roman" w:eastAsia="Times New Roman" w:hAnsi="Times New Roman" w:cs="Times New Roman"/>
          <w:sz w:val="24"/>
          <w:szCs w:val="24"/>
        </w:rPr>
        <w:t xml:space="preserve">= .06, </w:t>
      </w:r>
      <w:r w:rsidR="003C62EA">
        <w:rPr>
          <w:rFonts w:ascii="Times New Roman" w:eastAsia="Times New Roman" w:hAnsi="Times New Roman" w:cs="Times New Roman"/>
          <w:i/>
          <w:sz w:val="24"/>
          <w:szCs w:val="24"/>
        </w:rPr>
        <w:t>IC 95%</w:t>
      </w:r>
      <w:r w:rsidR="003C62EA">
        <w:rPr>
          <w:rFonts w:ascii="Times New Roman" w:eastAsia="Times New Roman" w:hAnsi="Times New Roman" w:cs="Times New Roman"/>
          <w:sz w:val="24"/>
          <w:szCs w:val="24"/>
        </w:rPr>
        <w:t xml:space="preserve"> [0.00, 1.00])</w:t>
      </w:r>
      <w:r w:rsidR="003C62EA">
        <w:rPr>
          <w:rFonts w:ascii="Times New Roman" w:eastAsia="Times New Roman" w:hAnsi="Times New Roman" w:cs="Times New Roman"/>
          <w:sz w:val="24"/>
          <w:szCs w:val="24"/>
        </w:rPr>
        <w:t xml:space="preserve">. </w:t>
      </w:r>
      <w:r w:rsidR="009759D2">
        <w:rPr>
          <w:rFonts w:ascii="Times New Roman" w:eastAsia="Times New Roman" w:hAnsi="Times New Roman" w:cs="Times New Roman"/>
          <w:sz w:val="24"/>
          <w:szCs w:val="24"/>
        </w:rPr>
        <w:t>In addition, a significative difference</w:t>
      </w:r>
      <w:r>
        <w:rPr>
          <w:rFonts w:ascii="Times New Roman" w:eastAsia="Times New Roman" w:hAnsi="Times New Roman" w:cs="Times New Roman"/>
          <w:sz w:val="24"/>
          <w:szCs w:val="24"/>
        </w:rPr>
        <w:t xml:space="preserve"> when comparing </w:t>
      </w:r>
      <w:r w:rsidR="003C62EA">
        <w:rPr>
          <w:rFonts w:ascii="Times New Roman" w:eastAsia="Times New Roman" w:hAnsi="Times New Roman" w:cs="Times New Roman"/>
          <w:sz w:val="24"/>
          <w:szCs w:val="24"/>
        </w:rPr>
        <w:t>both</w:t>
      </w:r>
      <w:r>
        <w:rPr>
          <w:rFonts w:ascii="Times New Roman" w:eastAsia="Times New Roman" w:hAnsi="Times New Roman" w:cs="Times New Roman"/>
          <w:sz w:val="24"/>
          <w:szCs w:val="24"/>
        </w:rPr>
        <w:t xml:space="preserve"> CS+ against </w:t>
      </w:r>
      <w:r>
        <w:rPr>
          <w:rFonts w:ascii="Times New Roman" w:eastAsia="Times New Roman" w:hAnsi="Times New Roman" w:cs="Times New Roman"/>
          <w:sz w:val="24"/>
          <w:szCs w:val="24"/>
        </w:rPr>
        <w:lastRenderedPageBreak/>
        <w:t xml:space="preserve">the CS- was </w:t>
      </w:r>
      <w:r w:rsidR="009759D2">
        <w:rPr>
          <w:rFonts w:ascii="Times New Roman" w:eastAsia="Times New Roman" w:hAnsi="Times New Roman" w:cs="Times New Roman"/>
          <w:sz w:val="24"/>
          <w:szCs w:val="24"/>
        </w:rPr>
        <w:t xml:space="preserve">not </w:t>
      </w:r>
      <w:r>
        <w:rPr>
          <w:rFonts w:ascii="Times New Roman" w:eastAsia="Times New Roman" w:hAnsi="Times New Roman" w:cs="Times New Roman"/>
          <w:sz w:val="24"/>
          <w:szCs w:val="24"/>
        </w:rPr>
        <w:t>found (Fig. 7) (</w:t>
      </w:r>
      <w:r>
        <w:rPr>
          <w:rFonts w:ascii="Times New Roman" w:eastAsia="Times New Roman" w:hAnsi="Times New Roman" w:cs="Times New Roman"/>
          <w:i/>
          <w:sz w:val="24"/>
          <w:szCs w:val="24"/>
        </w:rPr>
        <w:t>F</w:t>
      </w:r>
      <w:r>
        <w:rPr>
          <w:rFonts w:ascii="Times New Roman" w:eastAsia="Times New Roman" w:hAnsi="Times New Roman" w:cs="Times New Roman"/>
          <w:sz w:val="24"/>
          <w:szCs w:val="24"/>
        </w:rPr>
        <w:t xml:space="preserve"> (1,43) = 3.94,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.053613, </w:t>
      </w:r>
      <w:r>
        <w:rPr>
          <w:rFonts w:ascii="Times New Roman" w:eastAsia="Times New Roman" w:hAnsi="Times New Roman" w:cs="Times New Roman"/>
          <w:i/>
          <w:sz w:val="24"/>
          <w:szCs w:val="24"/>
        </w:rPr>
        <w:t xml:space="preserve">MSE </w:t>
      </w:r>
      <w:r>
        <w:rPr>
          <w:rFonts w:ascii="Times New Roman" w:eastAsia="Times New Roman" w:hAnsi="Times New Roman" w:cs="Times New Roman"/>
          <w:sz w:val="24"/>
          <w:szCs w:val="24"/>
        </w:rPr>
        <w:t xml:space="preserve">= 687.75, </w:t>
      </w:r>
      <w:r>
        <w:rPr>
          <w:rFonts w:ascii="Times New Roman" w:eastAsia="Times New Roman" w:hAnsi="Times New Roman" w:cs="Times New Roman"/>
          <w:i/>
          <w:sz w:val="24"/>
          <w:szCs w:val="24"/>
        </w:rPr>
        <w:t>ƞ</w:t>
      </w:r>
      <w:r>
        <w:rPr>
          <w:rFonts w:ascii="Times New Roman" w:eastAsia="Times New Roman" w:hAnsi="Times New Roman" w:cs="Times New Roman"/>
          <w:i/>
          <w:sz w:val="24"/>
          <w:szCs w:val="24"/>
          <w:vertAlign w:val="superscript"/>
        </w:rPr>
        <w:t>2</w:t>
      </w:r>
      <w:r>
        <w:rPr>
          <w:rFonts w:ascii="Times New Roman" w:eastAsia="Times New Roman" w:hAnsi="Times New Roman" w:cs="Times New Roman"/>
          <w:i/>
          <w:sz w:val="24"/>
          <w:szCs w:val="24"/>
        </w:rPr>
        <w:t xml:space="preserve">p </w:t>
      </w:r>
      <w:r>
        <w:rPr>
          <w:rFonts w:ascii="Times New Roman" w:eastAsia="Times New Roman" w:hAnsi="Times New Roman" w:cs="Times New Roman"/>
          <w:sz w:val="24"/>
          <w:szCs w:val="24"/>
        </w:rPr>
        <w:t xml:space="preserve">= .08, </w:t>
      </w:r>
      <w:r>
        <w:rPr>
          <w:rFonts w:ascii="Times New Roman" w:eastAsia="Times New Roman" w:hAnsi="Times New Roman" w:cs="Times New Roman"/>
          <w:i/>
          <w:sz w:val="24"/>
          <w:szCs w:val="24"/>
        </w:rPr>
        <w:t>IC 95%</w:t>
      </w:r>
      <w:r>
        <w:rPr>
          <w:rFonts w:ascii="Times New Roman" w:eastAsia="Times New Roman" w:hAnsi="Times New Roman" w:cs="Times New Roman"/>
          <w:sz w:val="24"/>
          <w:szCs w:val="24"/>
        </w:rPr>
        <w:t xml:space="preserve"> [0.00, 1.00]).</w:t>
      </w:r>
      <w:r w:rsidR="009759D2">
        <w:rPr>
          <w:rFonts w:ascii="Times New Roman" w:eastAsia="Times New Roman" w:hAnsi="Times New Roman" w:cs="Times New Roman"/>
          <w:sz w:val="24"/>
          <w:szCs w:val="24"/>
        </w:rPr>
        <w:t xml:space="preserve"> In other words, the a</w:t>
      </w:r>
      <w:r w:rsidR="009759D2" w:rsidRPr="009759D2">
        <w:rPr>
          <w:rFonts w:ascii="Times New Roman" w:eastAsia="Times New Roman" w:hAnsi="Times New Roman" w:cs="Times New Roman"/>
          <w:sz w:val="24"/>
          <w:szCs w:val="24"/>
        </w:rPr>
        <w:t xml:space="preserve">nxiety </w:t>
      </w:r>
      <w:r w:rsidR="009759D2">
        <w:rPr>
          <w:rFonts w:ascii="Times New Roman" w:eastAsia="Times New Roman" w:hAnsi="Times New Roman" w:cs="Times New Roman"/>
          <w:sz w:val="24"/>
          <w:szCs w:val="24"/>
        </w:rPr>
        <w:t>response was similar regardless of the stimuli during the acquisition.</w:t>
      </w:r>
    </w:p>
    <w:p w14:paraId="0000007B" w14:textId="77777777" w:rsidR="00C26E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Figure 7</w:t>
      </w:r>
    </w:p>
    <w:p w14:paraId="0000007C" w14:textId="630F10E4" w:rsidR="00C26EA1" w:rsidRDefault="00000000">
      <w:pPr>
        <w:spacing w:line="276"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Mean </w:t>
      </w:r>
      <w:r w:rsidR="00E91A9F">
        <w:rPr>
          <w:rFonts w:ascii="Times New Roman" w:eastAsia="Times New Roman" w:hAnsi="Times New Roman" w:cs="Times New Roman"/>
          <w:i/>
          <w:sz w:val="24"/>
          <w:szCs w:val="24"/>
        </w:rPr>
        <w:t xml:space="preserve">Anxiety Ratings </w:t>
      </w:r>
      <w:r>
        <w:rPr>
          <w:rFonts w:ascii="Times New Roman" w:eastAsia="Times New Roman" w:hAnsi="Times New Roman" w:cs="Times New Roman"/>
          <w:i/>
          <w:sz w:val="24"/>
          <w:szCs w:val="24"/>
        </w:rPr>
        <w:t>towards each CS after the acquisition phase</w:t>
      </w:r>
      <w:r w:rsidR="00AF303A">
        <w:object w:dxaOrig="8609" w:dyaOrig="4997" w14:anchorId="40A249BC">
          <v:shape id="_x0000_i1668" type="#_x0000_t75" style="width:430.5pt;height:249.75pt" o:ole="">
            <v:imagedata r:id="rId25" o:title=""/>
          </v:shape>
          <o:OLEObject Type="Embed" ProgID="Prism8.Document" ShapeID="_x0000_i1668" DrawAspect="Content" ObjectID="_1754104579" r:id="rId26"/>
        </w:object>
      </w:r>
      <w:r>
        <w:rPr>
          <w:rFonts w:ascii="Times New Roman" w:eastAsia="Times New Roman" w:hAnsi="Times New Roman" w:cs="Times New Roman"/>
          <w:i/>
          <w:sz w:val="24"/>
          <w:szCs w:val="24"/>
        </w:rPr>
        <w:t xml:space="preserve">Note. </w:t>
      </w:r>
      <w:r>
        <w:rPr>
          <w:rFonts w:ascii="Times New Roman" w:eastAsia="Times New Roman" w:hAnsi="Times New Roman" w:cs="Times New Roman"/>
          <w:sz w:val="24"/>
          <w:szCs w:val="24"/>
        </w:rPr>
        <w:t>The graphic indicates the mean emotional anxiety response to all the CS after the acquisition phase. There is significantly more anxiety reported towards the CS+ than the CS-.</w:t>
      </w:r>
    </w:p>
    <w:p w14:paraId="74B843B4" w14:textId="77777777" w:rsidR="00C844EF" w:rsidRDefault="00C844EF">
      <w:pPr>
        <w:spacing w:line="480" w:lineRule="auto"/>
        <w:ind w:firstLine="720"/>
        <w:rPr>
          <w:rFonts w:ascii="Times New Roman" w:eastAsia="Times New Roman" w:hAnsi="Times New Roman" w:cs="Times New Roman"/>
          <w:b/>
          <w:sz w:val="24"/>
          <w:szCs w:val="24"/>
        </w:rPr>
      </w:pPr>
    </w:p>
    <w:p w14:paraId="0000007D" w14:textId="5E1F6025" w:rsidR="00C26EA1" w:rsidRDefault="00000000">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Extinction and Renewal</w:t>
      </w:r>
    </w:p>
    <w:p w14:paraId="00000080" w14:textId="129A6AC7" w:rsidR="00C26E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To evaluate anxiety during extinction and the renewal, only the answers during the extinction and renewal test were considered due to the intention of comparing both phenomena. To further increase the scope and validity of the analysis, these answers were also matched against the ones obtained from acquisition phase. Thus, repeated measurement ANOVA was conducted using the stimuli as a within subject factor. </w:t>
      </w:r>
      <w:r>
        <w:rPr>
          <w:rFonts w:ascii="Times New Roman" w:eastAsia="Times New Roman" w:hAnsi="Times New Roman" w:cs="Times New Roman"/>
          <w:sz w:val="24"/>
          <w:szCs w:val="24"/>
        </w:rPr>
        <w:lastRenderedPageBreak/>
        <w:t>Furthermore, due to the aforementioned, the CS- was not included in this analysis. A main effect interaction regarding the respective phenomenon evaluated and its reported anxiety was found (Fig. 8) (</w:t>
      </w:r>
      <w:r>
        <w:rPr>
          <w:rFonts w:ascii="Times New Roman" w:eastAsia="Times New Roman" w:hAnsi="Times New Roman" w:cs="Times New Roman"/>
          <w:i/>
          <w:sz w:val="24"/>
          <w:szCs w:val="24"/>
        </w:rPr>
        <w:t xml:space="preserve">F </w:t>
      </w:r>
      <w:r>
        <w:rPr>
          <w:rFonts w:ascii="Times New Roman" w:eastAsia="Times New Roman" w:hAnsi="Times New Roman" w:cs="Times New Roman"/>
          <w:sz w:val="24"/>
          <w:szCs w:val="24"/>
        </w:rPr>
        <w:t xml:space="preserve">(1.27,53.46) = 28.79,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&lt; .01, </w:t>
      </w:r>
      <w:r>
        <w:rPr>
          <w:rFonts w:ascii="Times New Roman" w:eastAsia="Times New Roman" w:hAnsi="Times New Roman" w:cs="Times New Roman"/>
          <w:i/>
          <w:sz w:val="24"/>
          <w:szCs w:val="24"/>
        </w:rPr>
        <w:t xml:space="preserve">MSE </w:t>
      </w:r>
      <w:r>
        <w:rPr>
          <w:rFonts w:ascii="Times New Roman" w:eastAsia="Times New Roman" w:hAnsi="Times New Roman" w:cs="Times New Roman"/>
          <w:sz w:val="24"/>
          <w:szCs w:val="24"/>
        </w:rPr>
        <w:t xml:space="preserve">= 597.8, </w:t>
      </w:r>
      <w:r>
        <w:rPr>
          <w:rFonts w:ascii="Times New Roman" w:eastAsia="Times New Roman" w:hAnsi="Times New Roman" w:cs="Times New Roman"/>
          <w:i/>
          <w:sz w:val="24"/>
          <w:szCs w:val="24"/>
        </w:rPr>
        <w:t>ƞ2p</w:t>
      </w:r>
      <w:r>
        <w:rPr>
          <w:rFonts w:ascii="Times New Roman" w:eastAsia="Times New Roman" w:hAnsi="Times New Roman" w:cs="Times New Roman"/>
          <w:sz w:val="24"/>
          <w:szCs w:val="24"/>
        </w:rPr>
        <w:t xml:space="preserve"> = .41, </w:t>
      </w:r>
      <w:r>
        <w:rPr>
          <w:rFonts w:ascii="Times New Roman" w:eastAsia="Times New Roman" w:hAnsi="Times New Roman" w:cs="Times New Roman"/>
          <w:i/>
          <w:sz w:val="24"/>
          <w:szCs w:val="24"/>
        </w:rPr>
        <w:t>IC 95%</w:t>
      </w:r>
      <w:r>
        <w:rPr>
          <w:rFonts w:ascii="Times New Roman" w:eastAsia="Times New Roman" w:hAnsi="Times New Roman" w:cs="Times New Roman"/>
          <w:sz w:val="24"/>
          <w:szCs w:val="24"/>
        </w:rPr>
        <w:t xml:space="preserve"> [0.24, 1.00]). Additionally, significant differences were found when comparing the anxiety reported during the acquisition versus the anxiety reported during the extinction test, being the former greater than the latter (</w:t>
      </w:r>
      <w:r>
        <w:rPr>
          <w:rFonts w:ascii="Times New Roman" w:eastAsia="Times New Roman" w:hAnsi="Times New Roman" w:cs="Times New Roman"/>
          <w:i/>
          <w:sz w:val="24"/>
          <w:szCs w:val="24"/>
        </w:rPr>
        <w:t>F</w:t>
      </w:r>
      <w:r>
        <w:rPr>
          <w:rFonts w:ascii="Times New Roman" w:eastAsia="Times New Roman" w:hAnsi="Times New Roman" w:cs="Times New Roman"/>
          <w:sz w:val="24"/>
          <w:szCs w:val="24"/>
        </w:rPr>
        <w:t xml:space="preserve"> (1,42) = 36.65, </w:t>
      </w:r>
      <w:r>
        <w:rPr>
          <w:rFonts w:ascii="Times New Roman" w:eastAsia="Times New Roman" w:hAnsi="Times New Roman" w:cs="Times New Roman"/>
          <w:i/>
          <w:sz w:val="24"/>
          <w:szCs w:val="24"/>
        </w:rPr>
        <w:t xml:space="preserve">p </w:t>
      </w:r>
      <w:r>
        <w:rPr>
          <w:rFonts w:ascii="Times New Roman" w:eastAsia="Times New Roman" w:hAnsi="Times New Roman" w:cs="Times New Roman"/>
          <w:sz w:val="24"/>
          <w:szCs w:val="24"/>
        </w:rPr>
        <w:t xml:space="preserve">&lt; .01, </w:t>
      </w:r>
      <w:r>
        <w:rPr>
          <w:rFonts w:ascii="Times New Roman" w:eastAsia="Times New Roman" w:hAnsi="Times New Roman" w:cs="Times New Roman"/>
          <w:i/>
          <w:sz w:val="24"/>
          <w:szCs w:val="24"/>
        </w:rPr>
        <w:t xml:space="preserve">MSE </w:t>
      </w:r>
      <w:r>
        <w:rPr>
          <w:rFonts w:ascii="Times New Roman" w:eastAsia="Times New Roman" w:hAnsi="Times New Roman" w:cs="Times New Roman"/>
          <w:sz w:val="24"/>
          <w:szCs w:val="24"/>
        </w:rPr>
        <w:t xml:space="preserve">= 780.92, </w:t>
      </w:r>
      <w:r>
        <w:rPr>
          <w:rFonts w:ascii="Times New Roman" w:eastAsia="Times New Roman" w:hAnsi="Times New Roman" w:cs="Times New Roman"/>
          <w:i/>
          <w:sz w:val="24"/>
          <w:szCs w:val="24"/>
        </w:rPr>
        <w:t>ƞ</w:t>
      </w:r>
      <w:r>
        <w:rPr>
          <w:rFonts w:ascii="Times New Roman" w:eastAsia="Times New Roman" w:hAnsi="Times New Roman" w:cs="Times New Roman"/>
          <w:i/>
          <w:sz w:val="24"/>
          <w:szCs w:val="24"/>
          <w:vertAlign w:val="superscript"/>
        </w:rPr>
        <w:t>2</w:t>
      </w:r>
      <w:r>
        <w:rPr>
          <w:rFonts w:ascii="Times New Roman" w:eastAsia="Times New Roman" w:hAnsi="Times New Roman" w:cs="Times New Roman"/>
          <w:i/>
          <w:sz w:val="24"/>
          <w:szCs w:val="24"/>
        </w:rPr>
        <w:t xml:space="preserve">p </w:t>
      </w:r>
      <w:r>
        <w:rPr>
          <w:rFonts w:ascii="Times New Roman" w:eastAsia="Times New Roman" w:hAnsi="Times New Roman" w:cs="Times New Roman"/>
          <w:sz w:val="24"/>
          <w:szCs w:val="24"/>
        </w:rPr>
        <w:t xml:space="preserve">= .47, </w:t>
      </w:r>
      <w:r>
        <w:rPr>
          <w:rFonts w:ascii="Times New Roman" w:eastAsia="Times New Roman" w:hAnsi="Times New Roman" w:cs="Times New Roman"/>
          <w:i/>
          <w:sz w:val="24"/>
          <w:szCs w:val="24"/>
        </w:rPr>
        <w:t>IC 95%</w:t>
      </w:r>
      <w:r>
        <w:rPr>
          <w:rFonts w:ascii="Times New Roman" w:eastAsia="Times New Roman" w:hAnsi="Times New Roman" w:cs="Times New Roman"/>
          <w:sz w:val="24"/>
          <w:szCs w:val="24"/>
        </w:rPr>
        <w:t xml:space="preserve"> [0.28, 1.00]). Nonetheless, there was no significant interaction when matching the anxiety reported during the extinction test versus the anxiety reported during the renewal test (</w:t>
      </w:r>
      <w:r>
        <w:rPr>
          <w:rFonts w:ascii="Times New Roman" w:eastAsia="Times New Roman" w:hAnsi="Times New Roman" w:cs="Times New Roman"/>
          <w:i/>
          <w:sz w:val="24"/>
          <w:szCs w:val="24"/>
        </w:rPr>
        <w:t>F</w:t>
      </w:r>
      <w:r>
        <w:rPr>
          <w:rFonts w:ascii="Times New Roman" w:eastAsia="Times New Roman" w:hAnsi="Times New Roman" w:cs="Times New Roman"/>
          <w:sz w:val="24"/>
          <w:szCs w:val="24"/>
        </w:rPr>
        <w:t xml:space="preserve"> (1,42) = 2.35,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.132893, </w:t>
      </w:r>
      <w:r>
        <w:rPr>
          <w:rFonts w:ascii="Times New Roman" w:eastAsia="Times New Roman" w:hAnsi="Times New Roman" w:cs="Times New Roman"/>
          <w:i/>
          <w:sz w:val="24"/>
          <w:szCs w:val="24"/>
        </w:rPr>
        <w:t xml:space="preserve">MSE </w:t>
      </w:r>
      <w:r>
        <w:rPr>
          <w:rFonts w:ascii="Times New Roman" w:eastAsia="Times New Roman" w:hAnsi="Times New Roman" w:cs="Times New Roman"/>
          <w:sz w:val="24"/>
          <w:szCs w:val="24"/>
        </w:rPr>
        <w:t xml:space="preserve">= 148.55, </w:t>
      </w:r>
      <w:r>
        <w:rPr>
          <w:rFonts w:ascii="Times New Roman" w:eastAsia="Times New Roman" w:hAnsi="Times New Roman" w:cs="Times New Roman"/>
          <w:i/>
          <w:sz w:val="24"/>
          <w:szCs w:val="24"/>
        </w:rPr>
        <w:t>ƞ</w:t>
      </w:r>
      <w:r>
        <w:rPr>
          <w:rFonts w:ascii="Times New Roman" w:eastAsia="Times New Roman" w:hAnsi="Times New Roman" w:cs="Times New Roman"/>
          <w:i/>
          <w:sz w:val="24"/>
          <w:szCs w:val="24"/>
          <w:vertAlign w:val="superscript"/>
        </w:rPr>
        <w:t>2</w:t>
      </w:r>
      <w:r>
        <w:rPr>
          <w:rFonts w:ascii="Times New Roman" w:eastAsia="Times New Roman" w:hAnsi="Times New Roman" w:cs="Times New Roman"/>
          <w:i/>
          <w:sz w:val="24"/>
          <w:szCs w:val="24"/>
        </w:rPr>
        <w:t xml:space="preserve">p </w:t>
      </w:r>
      <w:r>
        <w:rPr>
          <w:rFonts w:ascii="Times New Roman" w:eastAsia="Times New Roman" w:hAnsi="Times New Roman" w:cs="Times New Roman"/>
          <w:sz w:val="24"/>
          <w:szCs w:val="24"/>
        </w:rPr>
        <w:t xml:space="preserve">= .05, </w:t>
      </w:r>
      <w:r>
        <w:rPr>
          <w:rFonts w:ascii="Times New Roman" w:eastAsia="Times New Roman" w:hAnsi="Times New Roman" w:cs="Times New Roman"/>
          <w:i/>
          <w:sz w:val="24"/>
          <w:szCs w:val="24"/>
        </w:rPr>
        <w:t>IC 95%</w:t>
      </w:r>
      <w:r>
        <w:rPr>
          <w:rFonts w:ascii="Times New Roman" w:eastAsia="Times New Roman" w:hAnsi="Times New Roman" w:cs="Times New Roman"/>
          <w:sz w:val="24"/>
          <w:szCs w:val="24"/>
        </w:rPr>
        <w:t xml:space="preserve"> [0.00, 1.00]). Finally, no main effect interaction was found when either comparing the stimuli by themselves or when analyzing the interaction between stimuli and phenomena (</w:t>
      </w:r>
      <w:r>
        <w:rPr>
          <w:rFonts w:ascii="Times New Roman" w:eastAsia="Times New Roman" w:hAnsi="Times New Roman" w:cs="Times New Roman"/>
          <w:i/>
          <w:sz w:val="24"/>
          <w:szCs w:val="24"/>
        </w:rPr>
        <w:t>F</w:t>
      </w:r>
      <w:r>
        <w:rPr>
          <w:rFonts w:ascii="Times New Roman" w:eastAsia="Times New Roman" w:hAnsi="Times New Roman" w:cs="Times New Roman"/>
          <w:sz w:val="24"/>
          <w:szCs w:val="24"/>
        </w:rPr>
        <w:t xml:space="preserve"> (1,42) = .21,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.647133, </w:t>
      </w:r>
      <w:r>
        <w:rPr>
          <w:rFonts w:ascii="Times New Roman" w:eastAsia="Times New Roman" w:hAnsi="Times New Roman" w:cs="Times New Roman"/>
          <w:i/>
          <w:sz w:val="24"/>
          <w:szCs w:val="24"/>
        </w:rPr>
        <w:t xml:space="preserve">MSE </w:t>
      </w:r>
      <w:r>
        <w:rPr>
          <w:rFonts w:ascii="Times New Roman" w:eastAsia="Times New Roman" w:hAnsi="Times New Roman" w:cs="Times New Roman"/>
          <w:sz w:val="24"/>
          <w:szCs w:val="24"/>
        </w:rPr>
        <w:t xml:space="preserve">= 227, </w:t>
      </w:r>
      <w:r>
        <w:rPr>
          <w:rFonts w:ascii="Times New Roman" w:eastAsia="Times New Roman" w:hAnsi="Times New Roman" w:cs="Times New Roman"/>
          <w:i/>
          <w:sz w:val="24"/>
          <w:szCs w:val="24"/>
        </w:rPr>
        <w:t>ƞ</w:t>
      </w:r>
      <w:r>
        <w:rPr>
          <w:rFonts w:ascii="Times New Roman" w:eastAsia="Times New Roman" w:hAnsi="Times New Roman" w:cs="Times New Roman"/>
          <w:i/>
          <w:sz w:val="24"/>
          <w:szCs w:val="24"/>
          <w:vertAlign w:val="superscript"/>
        </w:rPr>
        <w:t>2</w:t>
      </w:r>
      <w:r>
        <w:rPr>
          <w:rFonts w:ascii="Times New Roman" w:eastAsia="Times New Roman" w:hAnsi="Times New Roman" w:cs="Times New Roman"/>
          <w:i/>
          <w:sz w:val="24"/>
          <w:szCs w:val="24"/>
        </w:rPr>
        <w:t xml:space="preserve">p </w:t>
      </w:r>
      <w:r>
        <w:rPr>
          <w:rFonts w:ascii="Times New Roman" w:eastAsia="Times New Roman" w:hAnsi="Times New Roman" w:cs="Times New Roman"/>
          <w:sz w:val="24"/>
          <w:szCs w:val="24"/>
        </w:rPr>
        <w:t xml:space="preserve">= .01, </w:t>
      </w:r>
      <w:r>
        <w:rPr>
          <w:rFonts w:ascii="Times New Roman" w:eastAsia="Times New Roman" w:hAnsi="Times New Roman" w:cs="Times New Roman"/>
          <w:i/>
          <w:sz w:val="24"/>
          <w:szCs w:val="24"/>
        </w:rPr>
        <w:t>IC 95%</w:t>
      </w:r>
      <w:r>
        <w:rPr>
          <w:rFonts w:ascii="Times New Roman" w:eastAsia="Times New Roman" w:hAnsi="Times New Roman" w:cs="Times New Roman"/>
          <w:sz w:val="24"/>
          <w:szCs w:val="24"/>
        </w:rPr>
        <w:t xml:space="preserve"> [0.00, 1.00] and </w:t>
      </w:r>
      <w:r>
        <w:rPr>
          <w:rFonts w:ascii="Times New Roman" w:eastAsia="Times New Roman" w:hAnsi="Times New Roman" w:cs="Times New Roman"/>
          <w:i/>
          <w:sz w:val="24"/>
          <w:szCs w:val="24"/>
        </w:rPr>
        <w:t>F</w:t>
      </w:r>
      <w:r>
        <w:rPr>
          <w:rFonts w:ascii="Times New Roman" w:eastAsia="Times New Roman" w:hAnsi="Times New Roman" w:cs="Times New Roman"/>
          <w:sz w:val="24"/>
          <w:szCs w:val="24"/>
        </w:rPr>
        <w:t xml:space="preserve"> (2,84) = .18,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.839066, </w:t>
      </w:r>
      <w:r>
        <w:rPr>
          <w:rFonts w:ascii="Times New Roman" w:eastAsia="Times New Roman" w:hAnsi="Times New Roman" w:cs="Times New Roman"/>
          <w:i/>
          <w:sz w:val="24"/>
          <w:szCs w:val="24"/>
        </w:rPr>
        <w:t xml:space="preserve">MSE </w:t>
      </w:r>
      <w:r>
        <w:rPr>
          <w:rFonts w:ascii="Times New Roman" w:eastAsia="Times New Roman" w:hAnsi="Times New Roman" w:cs="Times New Roman"/>
          <w:sz w:val="24"/>
          <w:szCs w:val="24"/>
        </w:rPr>
        <w:t xml:space="preserve">= 122.7, </w:t>
      </w:r>
      <w:r>
        <w:rPr>
          <w:rFonts w:ascii="Times New Roman" w:eastAsia="Times New Roman" w:hAnsi="Times New Roman" w:cs="Times New Roman"/>
          <w:i/>
          <w:sz w:val="24"/>
          <w:szCs w:val="24"/>
        </w:rPr>
        <w:t>ƞ</w:t>
      </w:r>
      <w:r>
        <w:rPr>
          <w:rFonts w:ascii="Times New Roman" w:eastAsia="Times New Roman" w:hAnsi="Times New Roman" w:cs="Times New Roman"/>
          <w:i/>
          <w:sz w:val="24"/>
          <w:szCs w:val="24"/>
          <w:vertAlign w:val="superscript"/>
        </w:rPr>
        <w:t>2</w:t>
      </w:r>
      <w:r>
        <w:rPr>
          <w:rFonts w:ascii="Times New Roman" w:eastAsia="Times New Roman" w:hAnsi="Times New Roman" w:cs="Times New Roman"/>
          <w:i/>
          <w:sz w:val="24"/>
          <w:szCs w:val="24"/>
        </w:rPr>
        <w:t xml:space="preserve">p </w:t>
      </w:r>
      <w:r>
        <w:rPr>
          <w:rFonts w:ascii="Times New Roman" w:eastAsia="Times New Roman" w:hAnsi="Times New Roman" w:cs="Times New Roman"/>
          <w:sz w:val="24"/>
          <w:szCs w:val="24"/>
        </w:rPr>
        <w:t xml:space="preserve">= .00, </w:t>
      </w:r>
      <w:r>
        <w:rPr>
          <w:rFonts w:ascii="Times New Roman" w:eastAsia="Times New Roman" w:hAnsi="Times New Roman" w:cs="Times New Roman"/>
          <w:i/>
          <w:sz w:val="24"/>
          <w:szCs w:val="24"/>
        </w:rPr>
        <w:t>IC 95%</w:t>
      </w:r>
      <w:r>
        <w:rPr>
          <w:rFonts w:ascii="Times New Roman" w:eastAsia="Times New Roman" w:hAnsi="Times New Roman" w:cs="Times New Roman"/>
          <w:sz w:val="24"/>
          <w:szCs w:val="24"/>
        </w:rPr>
        <w:t xml:space="preserve"> [0.00, 1.00]).</w:t>
      </w:r>
    </w:p>
    <w:p w14:paraId="00000081" w14:textId="77777777" w:rsidR="00C26EA1" w:rsidRDefault="00C26EA1">
      <w:pPr>
        <w:spacing w:line="480" w:lineRule="auto"/>
        <w:rPr>
          <w:rFonts w:ascii="Times New Roman" w:eastAsia="Times New Roman" w:hAnsi="Times New Roman" w:cs="Times New Roman"/>
          <w:sz w:val="24"/>
          <w:szCs w:val="24"/>
        </w:rPr>
      </w:pPr>
    </w:p>
    <w:p w14:paraId="00000082" w14:textId="77777777" w:rsidR="00C26EA1" w:rsidRDefault="00C26EA1">
      <w:pPr>
        <w:spacing w:line="480" w:lineRule="auto"/>
        <w:rPr>
          <w:rFonts w:ascii="Times New Roman" w:eastAsia="Times New Roman" w:hAnsi="Times New Roman" w:cs="Times New Roman"/>
          <w:sz w:val="24"/>
          <w:szCs w:val="24"/>
        </w:rPr>
      </w:pPr>
    </w:p>
    <w:p w14:paraId="00000083" w14:textId="77777777" w:rsidR="00C26EA1" w:rsidRDefault="00C26EA1">
      <w:pPr>
        <w:spacing w:line="480" w:lineRule="auto"/>
        <w:rPr>
          <w:rFonts w:ascii="Times New Roman" w:eastAsia="Times New Roman" w:hAnsi="Times New Roman" w:cs="Times New Roman"/>
          <w:sz w:val="24"/>
          <w:szCs w:val="24"/>
        </w:rPr>
      </w:pPr>
    </w:p>
    <w:p w14:paraId="00000084" w14:textId="77777777" w:rsidR="00C26EA1" w:rsidRDefault="00C26EA1">
      <w:pPr>
        <w:spacing w:line="480" w:lineRule="auto"/>
        <w:rPr>
          <w:rFonts w:ascii="Times New Roman" w:eastAsia="Times New Roman" w:hAnsi="Times New Roman" w:cs="Times New Roman"/>
          <w:sz w:val="24"/>
          <w:szCs w:val="24"/>
        </w:rPr>
      </w:pPr>
    </w:p>
    <w:p w14:paraId="00000085" w14:textId="77777777" w:rsidR="00C26EA1" w:rsidRDefault="00C26EA1">
      <w:pPr>
        <w:spacing w:line="480" w:lineRule="auto"/>
        <w:rPr>
          <w:rFonts w:ascii="Times New Roman" w:eastAsia="Times New Roman" w:hAnsi="Times New Roman" w:cs="Times New Roman"/>
          <w:sz w:val="24"/>
          <w:szCs w:val="24"/>
        </w:rPr>
      </w:pPr>
    </w:p>
    <w:p w14:paraId="00000086" w14:textId="77777777" w:rsidR="00C26EA1" w:rsidRDefault="00C26EA1">
      <w:pPr>
        <w:spacing w:line="480" w:lineRule="auto"/>
        <w:rPr>
          <w:rFonts w:ascii="Times New Roman" w:eastAsia="Times New Roman" w:hAnsi="Times New Roman" w:cs="Times New Roman"/>
          <w:sz w:val="24"/>
          <w:szCs w:val="24"/>
        </w:rPr>
      </w:pPr>
    </w:p>
    <w:p w14:paraId="2A282175" w14:textId="77777777" w:rsidR="00F57AE2" w:rsidRDefault="00F57AE2">
      <w:pPr>
        <w:spacing w:line="480" w:lineRule="auto"/>
        <w:rPr>
          <w:rFonts w:ascii="Times New Roman" w:eastAsia="Times New Roman" w:hAnsi="Times New Roman" w:cs="Times New Roman"/>
          <w:sz w:val="24"/>
          <w:szCs w:val="24"/>
        </w:rPr>
      </w:pPr>
    </w:p>
    <w:p w14:paraId="4C6CB43B" w14:textId="77777777" w:rsidR="00F57AE2" w:rsidRDefault="00F57AE2">
      <w:pPr>
        <w:spacing w:line="480" w:lineRule="auto"/>
        <w:rPr>
          <w:rFonts w:ascii="Times New Roman" w:eastAsia="Times New Roman" w:hAnsi="Times New Roman" w:cs="Times New Roman"/>
          <w:sz w:val="24"/>
          <w:szCs w:val="24"/>
        </w:rPr>
      </w:pPr>
    </w:p>
    <w:p w14:paraId="00000089" w14:textId="77777777" w:rsidR="00C26E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Figure 8</w:t>
      </w:r>
    </w:p>
    <w:p w14:paraId="0000008A" w14:textId="509E73BF" w:rsidR="00C26EA1" w:rsidRDefault="00000000">
      <w:pPr>
        <w:spacing w:line="36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Mean </w:t>
      </w:r>
      <w:r w:rsidR="00E91A9F">
        <w:rPr>
          <w:rFonts w:ascii="Times New Roman" w:eastAsia="Times New Roman" w:hAnsi="Times New Roman" w:cs="Times New Roman"/>
          <w:i/>
          <w:sz w:val="24"/>
          <w:szCs w:val="24"/>
        </w:rPr>
        <w:t xml:space="preserve">Anxiety Ratings </w:t>
      </w:r>
      <w:r>
        <w:rPr>
          <w:rFonts w:ascii="Times New Roman" w:eastAsia="Times New Roman" w:hAnsi="Times New Roman" w:cs="Times New Roman"/>
          <w:i/>
          <w:sz w:val="24"/>
          <w:szCs w:val="24"/>
        </w:rPr>
        <w:t>towards each CS+ during extinction and renewal test</w:t>
      </w:r>
      <w:r w:rsidR="00AF303A">
        <w:object w:dxaOrig="8590" w:dyaOrig="5472" w14:anchorId="14BE1EF4">
          <v:shape id="_x0000_i1670" type="#_x0000_t75" style="width:429.75pt;height:273.75pt" o:ole="">
            <v:imagedata r:id="rId27" o:title=""/>
          </v:shape>
          <o:OLEObject Type="Embed" ProgID="Prism8.Document" ShapeID="_x0000_i1670" DrawAspect="Content" ObjectID="_1754104580" r:id="rId28"/>
        </w:object>
      </w:r>
      <w:r>
        <w:rPr>
          <w:rFonts w:ascii="Times New Roman" w:eastAsia="Times New Roman" w:hAnsi="Times New Roman" w:cs="Times New Roman"/>
          <w:i/>
          <w:sz w:val="24"/>
          <w:szCs w:val="24"/>
        </w:rPr>
        <w:t>Note.</w:t>
      </w:r>
      <w:r>
        <w:rPr>
          <w:rFonts w:ascii="Times New Roman" w:eastAsia="Times New Roman" w:hAnsi="Times New Roman" w:cs="Times New Roman"/>
          <w:sz w:val="24"/>
          <w:szCs w:val="24"/>
        </w:rPr>
        <w:t xml:space="preserve"> The graphic shows the mean emotional anxiety response during the different phases. There is a significant difference between acquisition and extinction, and between extinction and renewal. All </w:t>
      </w:r>
      <w:r w:rsidR="00BA4686">
        <w:rPr>
          <w:rFonts w:ascii="Times New Roman" w:eastAsia="Times New Roman" w:hAnsi="Times New Roman" w:cs="Times New Roman"/>
          <w:sz w:val="24"/>
          <w:szCs w:val="24"/>
        </w:rPr>
        <w:t>A-VAS</w:t>
      </w:r>
      <w:r>
        <w:rPr>
          <w:rFonts w:ascii="Times New Roman" w:eastAsia="Times New Roman" w:hAnsi="Times New Roman" w:cs="Times New Roman"/>
          <w:sz w:val="24"/>
          <w:szCs w:val="24"/>
        </w:rPr>
        <w:t xml:space="preserve"> were presented to the subjects after their respective phases.</w:t>
      </w:r>
    </w:p>
    <w:p w14:paraId="40573E50" w14:textId="77777777" w:rsidR="00C844EF" w:rsidRDefault="00C844EF">
      <w:pPr>
        <w:spacing w:line="480" w:lineRule="auto"/>
        <w:rPr>
          <w:rFonts w:ascii="Times New Roman" w:eastAsia="Times New Roman" w:hAnsi="Times New Roman" w:cs="Times New Roman"/>
          <w:b/>
          <w:sz w:val="24"/>
          <w:szCs w:val="24"/>
        </w:rPr>
      </w:pPr>
    </w:p>
    <w:p w14:paraId="0000008B" w14:textId="5A81CB0B" w:rsidR="00C26EA1" w:rsidRDefault="0000000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Aversiveness towards the US and overall anxiety</w:t>
      </w:r>
    </w:p>
    <w:p w14:paraId="0000008C" w14:textId="77777777" w:rsidR="00C26E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After the final phase of the experiment, participants reported an overall aversiveness towards the </w:t>
      </w:r>
      <w:r>
        <w:rPr>
          <w:rFonts w:ascii="Times New Roman" w:eastAsia="Times New Roman" w:hAnsi="Times New Roman" w:cs="Times New Roman"/>
          <w:i/>
          <w:sz w:val="24"/>
          <w:szCs w:val="24"/>
        </w:rPr>
        <w:t>attack dog</w:t>
      </w:r>
      <w:r>
        <w:rPr>
          <w:rFonts w:ascii="Times New Roman" w:eastAsia="Times New Roman" w:hAnsi="Times New Roman" w:cs="Times New Roman"/>
          <w:sz w:val="24"/>
          <w:szCs w:val="24"/>
        </w:rPr>
        <w:t xml:space="preserve"> image of 70.72 (SD = 28.45, n = 44) and towards the </w:t>
      </w:r>
      <w:r>
        <w:rPr>
          <w:rFonts w:ascii="Times New Roman" w:eastAsia="Times New Roman" w:hAnsi="Times New Roman" w:cs="Times New Roman"/>
          <w:i/>
          <w:sz w:val="24"/>
          <w:szCs w:val="24"/>
        </w:rPr>
        <w:t>masked man</w:t>
      </w:r>
      <w:r>
        <w:rPr>
          <w:rFonts w:ascii="Times New Roman" w:eastAsia="Times New Roman" w:hAnsi="Times New Roman" w:cs="Times New Roman"/>
          <w:sz w:val="24"/>
          <w:szCs w:val="24"/>
        </w:rPr>
        <w:t xml:space="preserve"> image of 56.45 (SD = 31.47, n = 44). There was a significant difference between both stimuli (</w:t>
      </w:r>
      <w:r>
        <w:rPr>
          <w:rFonts w:ascii="Times New Roman" w:eastAsia="Times New Roman" w:hAnsi="Times New Roman" w:cs="Times New Roman"/>
          <w:i/>
          <w:sz w:val="24"/>
          <w:szCs w:val="24"/>
        </w:rPr>
        <w:t xml:space="preserve">Z </w:t>
      </w:r>
      <w:r>
        <w:rPr>
          <w:rFonts w:ascii="Times New Roman" w:eastAsia="Times New Roman" w:hAnsi="Times New Roman" w:cs="Times New Roman"/>
          <w:sz w:val="24"/>
          <w:szCs w:val="24"/>
        </w:rPr>
        <w:t xml:space="preserve">= 2.78, </w:t>
      </w:r>
      <w:r>
        <w:rPr>
          <w:rFonts w:ascii="Times New Roman" w:eastAsia="Times New Roman" w:hAnsi="Times New Roman" w:cs="Times New Roman"/>
          <w:i/>
          <w:sz w:val="24"/>
          <w:szCs w:val="24"/>
        </w:rPr>
        <w:t xml:space="preserve">p </w:t>
      </w:r>
      <w:r>
        <w:rPr>
          <w:rFonts w:ascii="Times New Roman" w:eastAsia="Times New Roman" w:hAnsi="Times New Roman" w:cs="Times New Roman"/>
          <w:sz w:val="24"/>
          <w:szCs w:val="24"/>
        </w:rPr>
        <w:t xml:space="preserve">&lt; .01, </w:t>
      </w:r>
      <w:r>
        <w:rPr>
          <w:rFonts w:ascii="Times New Roman" w:eastAsia="Times New Roman" w:hAnsi="Times New Roman" w:cs="Times New Roman"/>
          <w:i/>
          <w:sz w:val="24"/>
          <w:szCs w:val="24"/>
        </w:rPr>
        <w:t xml:space="preserve">r </w:t>
      </w:r>
      <w:r>
        <w:rPr>
          <w:rFonts w:ascii="Times New Roman" w:eastAsia="Times New Roman" w:hAnsi="Times New Roman" w:cs="Times New Roman"/>
          <w:sz w:val="24"/>
          <w:szCs w:val="24"/>
        </w:rPr>
        <w:t xml:space="preserve">= .43), showing that the </w:t>
      </w:r>
      <w:r>
        <w:rPr>
          <w:rFonts w:ascii="Times New Roman" w:eastAsia="Times New Roman" w:hAnsi="Times New Roman" w:cs="Times New Roman"/>
          <w:i/>
          <w:sz w:val="24"/>
          <w:szCs w:val="24"/>
        </w:rPr>
        <w:t>attack dog</w:t>
      </w:r>
      <w:r>
        <w:rPr>
          <w:rFonts w:ascii="Times New Roman" w:eastAsia="Times New Roman" w:hAnsi="Times New Roman" w:cs="Times New Roman"/>
          <w:sz w:val="24"/>
          <w:szCs w:val="24"/>
        </w:rPr>
        <w:t xml:space="preserve"> evoked greater levels of aversiveness over the </w:t>
      </w:r>
      <w:r>
        <w:rPr>
          <w:rFonts w:ascii="Times New Roman" w:eastAsia="Times New Roman" w:hAnsi="Times New Roman" w:cs="Times New Roman"/>
          <w:i/>
          <w:sz w:val="24"/>
          <w:szCs w:val="24"/>
        </w:rPr>
        <w:t>masked man</w:t>
      </w:r>
      <w:r>
        <w:rPr>
          <w:rFonts w:ascii="Times New Roman" w:eastAsia="Times New Roman" w:hAnsi="Times New Roman" w:cs="Times New Roman"/>
          <w:sz w:val="24"/>
          <w:szCs w:val="24"/>
        </w:rPr>
        <w:t xml:space="preserve"> image. And lastly, participants reported an overall 43.59 (SD = 26.39, n = 44) points in the anxiety felt during the duration of the whole experiment </w:t>
      </w:r>
      <w:r>
        <w:rPr>
          <w:rFonts w:ascii="Times New Roman" w:eastAsia="Times New Roman" w:hAnsi="Times New Roman" w:cs="Times New Roman"/>
          <w:sz w:val="24"/>
          <w:szCs w:val="24"/>
        </w:rPr>
        <w:lastRenderedPageBreak/>
        <w:t>showing mild to low levels of anxiety based on the 1 to 100 VAS, where 1 was non anxious and 100 highly anxious.</w:t>
      </w:r>
    </w:p>
    <w:p w14:paraId="0000008D" w14:textId="77777777" w:rsidR="00C26EA1" w:rsidRDefault="0000000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IVD Correlations</w:t>
      </w:r>
    </w:p>
    <w:p w14:paraId="0000008E" w14:textId="77777777" w:rsidR="00C26EA1"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To evaluate the correlation between the IVD and the behavioral responses we utilized Kendall’s Tau-b due to the absence of normality as recommended in </w:t>
      </w:r>
      <w:proofErr w:type="spellStart"/>
      <w:r>
        <w:rPr>
          <w:rFonts w:ascii="Times New Roman" w:eastAsia="Times New Roman" w:hAnsi="Times New Roman" w:cs="Times New Roman"/>
          <w:sz w:val="24"/>
          <w:szCs w:val="24"/>
        </w:rPr>
        <w:t>Croux</w:t>
      </w:r>
      <w:proofErr w:type="spellEnd"/>
      <w:r>
        <w:rPr>
          <w:rFonts w:ascii="Times New Roman" w:eastAsia="Times New Roman" w:hAnsi="Times New Roman" w:cs="Times New Roman"/>
          <w:sz w:val="24"/>
          <w:szCs w:val="24"/>
        </w:rPr>
        <w:t xml:space="preserve"> and Dehon (2010). In addition, we only consider the acquisition’s last block trials and the extinction and renewal test from the renewal phase for the data analysis.</w:t>
      </w:r>
    </w:p>
    <w:p w14:paraId="0000008F" w14:textId="3D595C95" w:rsidR="00C26EA1" w:rsidRDefault="00000000">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Expectancy (</w:t>
      </w:r>
      <w:r w:rsidR="00BA4686">
        <w:rPr>
          <w:rFonts w:ascii="Times New Roman" w:eastAsia="Times New Roman" w:hAnsi="Times New Roman" w:cs="Times New Roman"/>
          <w:b/>
          <w:sz w:val="24"/>
          <w:szCs w:val="24"/>
        </w:rPr>
        <w:t>E-VAS</w:t>
      </w:r>
      <w:r>
        <w:rPr>
          <w:rFonts w:ascii="Times New Roman" w:eastAsia="Times New Roman" w:hAnsi="Times New Roman" w:cs="Times New Roman"/>
          <w:b/>
          <w:sz w:val="24"/>
          <w:szCs w:val="24"/>
        </w:rPr>
        <w:t>)</w:t>
      </w:r>
    </w:p>
    <w:p w14:paraId="00000090" w14:textId="77777777" w:rsidR="00C26EA1" w:rsidRDefault="00000000">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Significant correlations using Kendall’s Tau-b between the IVD indicators (i.e prior questionnaires) and the fear expectancy towards the stimuli (as shown in </w:t>
      </w:r>
      <w:r>
        <w:rPr>
          <w:rFonts w:ascii="Times New Roman" w:eastAsia="Times New Roman" w:hAnsi="Times New Roman" w:cs="Times New Roman"/>
          <w:i/>
          <w:sz w:val="24"/>
          <w:szCs w:val="24"/>
        </w:rPr>
        <w:t>Table 1</w:t>
      </w:r>
      <w:r>
        <w:rPr>
          <w:rFonts w:ascii="Times New Roman" w:eastAsia="Times New Roman" w:hAnsi="Times New Roman" w:cs="Times New Roman"/>
          <w:sz w:val="24"/>
          <w:szCs w:val="24"/>
        </w:rPr>
        <w:t>) were found. In detail, one of the IDV indicators, Beck’s Depression Inventory showed a direct relationship with the behavioral fear response during the CS+ extinction and renewal tests. In other words, the greater the BDI score the greater the fear expectancy towards the CS+ during the extinction and renewal. Nonetheless, a significant correlation between any of the IDV indicators and the fear expectancy during the acquisition phase was not found.</w:t>
      </w:r>
    </w:p>
    <w:p w14:paraId="00000091" w14:textId="77777777" w:rsidR="00C26EA1" w:rsidRDefault="00C26EA1">
      <w:pPr>
        <w:spacing w:line="480" w:lineRule="auto"/>
        <w:ind w:firstLine="720"/>
        <w:rPr>
          <w:rFonts w:ascii="Times New Roman" w:eastAsia="Times New Roman" w:hAnsi="Times New Roman" w:cs="Times New Roman"/>
          <w:b/>
          <w:sz w:val="24"/>
          <w:szCs w:val="24"/>
        </w:rPr>
      </w:pPr>
    </w:p>
    <w:p w14:paraId="00000092" w14:textId="77777777" w:rsidR="00C26EA1" w:rsidRDefault="00C26EA1">
      <w:pPr>
        <w:spacing w:line="480" w:lineRule="auto"/>
        <w:ind w:firstLine="720"/>
        <w:rPr>
          <w:rFonts w:ascii="Times New Roman" w:eastAsia="Times New Roman" w:hAnsi="Times New Roman" w:cs="Times New Roman"/>
          <w:b/>
          <w:sz w:val="24"/>
          <w:szCs w:val="24"/>
        </w:rPr>
      </w:pPr>
    </w:p>
    <w:p w14:paraId="00000093" w14:textId="77777777" w:rsidR="00C26EA1" w:rsidRDefault="00C26EA1">
      <w:pPr>
        <w:spacing w:line="480" w:lineRule="auto"/>
        <w:ind w:firstLine="720"/>
        <w:rPr>
          <w:rFonts w:ascii="Times New Roman" w:eastAsia="Times New Roman" w:hAnsi="Times New Roman" w:cs="Times New Roman"/>
          <w:b/>
          <w:sz w:val="24"/>
          <w:szCs w:val="24"/>
        </w:rPr>
      </w:pPr>
    </w:p>
    <w:p w14:paraId="00000094" w14:textId="77777777" w:rsidR="00C26EA1" w:rsidRDefault="00C26EA1">
      <w:pPr>
        <w:spacing w:line="480" w:lineRule="auto"/>
        <w:ind w:firstLine="720"/>
        <w:rPr>
          <w:rFonts w:ascii="Times New Roman" w:eastAsia="Times New Roman" w:hAnsi="Times New Roman" w:cs="Times New Roman"/>
          <w:b/>
          <w:sz w:val="24"/>
          <w:szCs w:val="24"/>
        </w:rPr>
      </w:pPr>
    </w:p>
    <w:p w14:paraId="00000095" w14:textId="77777777" w:rsidR="00C26EA1" w:rsidRDefault="00C26EA1" w:rsidP="00F57AE2">
      <w:pPr>
        <w:spacing w:line="480" w:lineRule="auto"/>
        <w:rPr>
          <w:rFonts w:ascii="Times New Roman" w:eastAsia="Times New Roman" w:hAnsi="Times New Roman" w:cs="Times New Roman"/>
          <w:b/>
          <w:sz w:val="24"/>
          <w:szCs w:val="24"/>
        </w:rPr>
      </w:pPr>
    </w:p>
    <w:p w14:paraId="00000097" w14:textId="77777777" w:rsidR="00C26EA1" w:rsidRDefault="00C26EA1">
      <w:pPr>
        <w:spacing w:line="480" w:lineRule="auto"/>
        <w:ind w:firstLine="720"/>
        <w:rPr>
          <w:rFonts w:ascii="Times New Roman" w:eastAsia="Times New Roman" w:hAnsi="Times New Roman" w:cs="Times New Roman"/>
          <w:b/>
          <w:sz w:val="24"/>
          <w:szCs w:val="24"/>
        </w:rPr>
      </w:pPr>
    </w:p>
    <w:p w14:paraId="00000098" w14:textId="77777777" w:rsidR="00C26EA1" w:rsidRDefault="00000000">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Table 1</w:t>
      </w:r>
    </w:p>
    <w:p w14:paraId="00000099" w14:textId="77777777" w:rsidR="00C26EA1" w:rsidRDefault="00000000">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IDV Indicators and </w:t>
      </w:r>
      <w:bookmarkStart w:id="2" w:name="_Hlk143481915"/>
      <w:r>
        <w:rPr>
          <w:rFonts w:ascii="Times New Roman" w:eastAsia="Times New Roman" w:hAnsi="Times New Roman" w:cs="Times New Roman"/>
          <w:i/>
          <w:sz w:val="24"/>
          <w:szCs w:val="24"/>
        </w:rPr>
        <w:t xml:space="preserve">US fear expectancy </w:t>
      </w:r>
      <w:bookmarkEnd w:id="2"/>
      <w:r>
        <w:rPr>
          <w:rFonts w:ascii="Times New Roman" w:eastAsia="Times New Roman" w:hAnsi="Times New Roman" w:cs="Times New Roman"/>
          <w:i/>
          <w:sz w:val="24"/>
          <w:szCs w:val="24"/>
        </w:rPr>
        <w:t>towards the CS</w:t>
      </w:r>
    </w:p>
    <w:tbl>
      <w:tblPr>
        <w:tblStyle w:val="ae"/>
        <w:tblW w:w="8838" w:type="dxa"/>
        <w:tblLayout w:type="fixed"/>
        <w:tblLook w:val="0600" w:firstRow="0" w:lastRow="0" w:firstColumn="0" w:lastColumn="0" w:noHBand="1" w:noVBand="1"/>
      </w:tblPr>
      <w:tblGrid>
        <w:gridCol w:w="1767"/>
        <w:gridCol w:w="1768"/>
        <w:gridCol w:w="1767"/>
        <w:gridCol w:w="1768"/>
        <w:gridCol w:w="1768"/>
      </w:tblGrid>
      <w:tr w:rsidR="00C26EA1" w14:paraId="52A5DC24" w14:textId="77777777">
        <w:trPr>
          <w:trHeight w:val="1070"/>
        </w:trPr>
        <w:tc>
          <w:tcPr>
            <w:tcW w:w="1767"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tcPr>
          <w:p w14:paraId="0000009A" w14:textId="77777777" w:rsidR="00C26EA1"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IDV Indicator</w:t>
            </w:r>
          </w:p>
        </w:tc>
        <w:tc>
          <w:tcPr>
            <w:tcW w:w="1768"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tcPr>
          <w:p w14:paraId="0000009B" w14:textId="77777777" w:rsidR="00C26EA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CS+ Last Acquisition Block</w:t>
            </w:r>
          </w:p>
        </w:tc>
        <w:tc>
          <w:tcPr>
            <w:tcW w:w="1767"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tcPr>
          <w:p w14:paraId="0000009C" w14:textId="77777777" w:rsidR="00C26EA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CS- Last Acquisition Block</w:t>
            </w:r>
          </w:p>
        </w:tc>
        <w:tc>
          <w:tcPr>
            <w:tcW w:w="1768"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tcPr>
          <w:p w14:paraId="0000009D" w14:textId="77777777" w:rsidR="00C26EA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CS+ Extinction Test</w:t>
            </w:r>
          </w:p>
        </w:tc>
        <w:tc>
          <w:tcPr>
            <w:tcW w:w="1768"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tcPr>
          <w:p w14:paraId="0000009E" w14:textId="77777777" w:rsidR="00C26EA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CS+ Renewal Test</w:t>
            </w:r>
          </w:p>
        </w:tc>
      </w:tr>
      <w:tr w:rsidR="00C26EA1" w14:paraId="3FFB2885" w14:textId="77777777">
        <w:trPr>
          <w:trHeight w:val="1070"/>
        </w:trPr>
        <w:tc>
          <w:tcPr>
            <w:tcW w:w="1767" w:type="dxa"/>
            <w:tcBorders>
              <w:top w:val="single" w:sz="4" w:space="0" w:color="000000"/>
              <w:left w:val="nil"/>
              <w:bottom w:val="nil"/>
              <w:right w:val="nil"/>
            </w:tcBorders>
            <w:shd w:val="clear" w:color="auto" w:fill="auto"/>
            <w:tcMar>
              <w:top w:w="15" w:type="dxa"/>
              <w:left w:w="15" w:type="dxa"/>
              <w:bottom w:w="0" w:type="dxa"/>
              <w:right w:w="15" w:type="dxa"/>
            </w:tcMar>
            <w:vAlign w:val="center"/>
          </w:tcPr>
          <w:p w14:paraId="0000009F"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STAI-S</w:t>
            </w:r>
          </w:p>
        </w:tc>
        <w:tc>
          <w:tcPr>
            <w:tcW w:w="1768" w:type="dxa"/>
            <w:tcBorders>
              <w:top w:val="single" w:sz="4" w:space="0" w:color="000000"/>
              <w:left w:val="nil"/>
              <w:bottom w:val="nil"/>
              <w:right w:val="nil"/>
            </w:tcBorders>
            <w:shd w:val="clear" w:color="auto" w:fill="auto"/>
            <w:tcMar>
              <w:top w:w="15" w:type="dxa"/>
              <w:left w:w="15" w:type="dxa"/>
              <w:bottom w:w="0" w:type="dxa"/>
              <w:right w:w="15" w:type="dxa"/>
            </w:tcMar>
            <w:vAlign w:val="center"/>
          </w:tcPr>
          <w:p w14:paraId="000000A0"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.06</w:t>
            </w:r>
          </w:p>
        </w:tc>
        <w:tc>
          <w:tcPr>
            <w:tcW w:w="1767" w:type="dxa"/>
            <w:tcBorders>
              <w:top w:val="single" w:sz="4" w:space="0" w:color="000000"/>
              <w:left w:val="nil"/>
              <w:bottom w:val="nil"/>
              <w:right w:val="nil"/>
            </w:tcBorders>
            <w:shd w:val="clear" w:color="auto" w:fill="auto"/>
            <w:tcMar>
              <w:top w:w="15" w:type="dxa"/>
              <w:left w:w="15" w:type="dxa"/>
              <w:bottom w:w="0" w:type="dxa"/>
              <w:right w:w="15" w:type="dxa"/>
            </w:tcMar>
            <w:vAlign w:val="center"/>
          </w:tcPr>
          <w:p w14:paraId="000000A1"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c>
          <w:tcPr>
            <w:tcW w:w="1768" w:type="dxa"/>
            <w:tcBorders>
              <w:top w:val="single" w:sz="4" w:space="0" w:color="000000"/>
              <w:left w:val="nil"/>
              <w:bottom w:val="nil"/>
              <w:right w:val="nil"/>
            </w:tcBorders>
            <w:shd w:val="clear" w:color="auto" w:fill="auto"/>
            <w:tcMar>
              <w:top w:w="15" w:type="dxa"/>
              <w:left w:w="15" w:type="dxa"/>
              <w:bottom w:w="0" w:type="dxa"/>
              <w:right w:w="15" w:type="dxa"/>
            </w:tcMar>
            <w:vAlign w:val="center"/>
          </w:tcPr>
          <w:p w14:paraId="000000A2"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768" w:type="dxa"/>
            <w:tcBorders>
              <w:top w:val="single" w:sz="4" w:space="0" w:color="000000"/>
              <w:left w:val="nil"/>
              <w:bottom w:val="nil"/>
              <w:right w:val="nil"/>
            </w:tcBorders>
            <w:shd w:val="clear" w:color="auto" w:fill="auto"/>
            <w:tcMar>
              <w:top w:w="15" w:type="dxa"/>
              <w:left w:w="15" w:type="dxa"/>
              <w:bottom w:w="0" w:type="dxa"/>
              <w:right w:w="15" w:type="dxa"/>
            </w:tcMar>
            <w:vAlign w:val="center"/>
          </w:tcPr>
          <w:p w14:paraId="000000A3"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C26EA1" w14:paraId="214E4F2F" w14:textId="77777777">
        <w:trPr>
          <w:trHeight w:val="1070"/>
        </w:trPr>
        <w:tc>
          <w:tcPr>
            <w:tcW w:w="1767" w:type="dxa"/>
            <w:tcBorders>
              <w:top w:val="nil"/>
              <w:left w:val="nil"/>
              <w:bottom w:val="nil"/>
              <w:right w:val="nil"/>
            </w:tcBorders>
            <w:shd w:val="clear" w:color="auto" w:fill="auto"/>
            <w:tcMar>
              <w:top w:w="15" w:type="dxa"/>
              <w:left w:w="15" w:type="dxa"/>
              <w:bottom w:w="0" w:type="dxa"/>
              <w:right w:w="15" w:type="dxa"/>
            </w:tcMar>
            <w:vAlign w:val="center"/>
          </w:tcPr>
          <w:p w14:paraId="000000A4"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STAI-T</w:t>
            </w:r>
          </w:p>
        </w:tc>
        <w:tc>
          <w:tcPr>
            <w:tcW w:w="1768" w:type="dxa"/>
            <w:tcBorders>
              <w:top w:val="nil"/>
              <w:left w:val="nil"/>
              <w:bottom w:val="nil"/>
              <w:right w:val="nil"/>
            </w:tcBorders>
            <w:shd w:val="clear" w:color="auto" w:fill="auto"/>
            <w:tcMar>
              <w:top w:w="15" w:type="dxa"/>
              <w:left w:w="15" w:type="dxa"/>
              <w:bottom w:w="0" w:type="dxa"/>
              <w:right w:w="15" w:type="dxa"/>
            </w:tcMar>
            <w:vAlign w:val="center"/>
          </w:tcPr>
          <w:p w14:paraId="000000A5"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c>
          <w:tcPr>
            <w:tcW w:w="1767" w:type="dxa"/>
            <w:tcBorders>
              <w:top w:val="nil"/>
              <w:left w:val="nil"/>
              <w:bottom w:val="nil"/>
              <w:right w:val="nil"/>
            </w:tcBorders>
            <w:shd w:val="clear" w:color="auto" w:fill="auto"/>
            <w:tcMar>
              <w:top w:w="15" w:type="dxa"/>
              <w:left w:w="15" w:type="dxa"/>
              <w:bottom w:w="0" w:type="dxa"/>
              <w:right w:w="15" w:type="dxa"/>
            </w:tcMar>
            <w:vAlign w:val="center"/>
          </w:tcPr>
          <w:p w14:paraId="000000A6"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c>
          <w:tcPr>
            <w:tcW w:w="1768" w:type="dxa"/>
            <w:tcBorders>
              <w:top w:val="nil"/>
              <w:left w:val="nil"/>
              <w:bottom w:val="nil"/>
              <w:right w:val="nil"/>
            </w:tcBorders>
            <w:shd w:val="clear" w:color="auto" w:fill="auto"/>
            <w:tcMar>
              <w:top w:w="15" w:type="dxa"/>
              <w:left w:w="15" w:type="dxa"/>
              <w:bottom w:w="0" w:type="dxa"/>
              <w:right w:w="15" w:type="dxa"/>
            </w:tcMar>
            <w:vAlign w:val="center"/>
          </w:tcPr>
          <w:p w14:paraId="000000A7"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.08</w:t>
            </w:r>
          </w:p>
        </w:tc>
        <w:tc>
          <w:tcPr>
            <w:tcW w:w="1768" w:type="dxa"/>
            <w:tcBorders>
              <w:top w:val="nil"/>
              <w:left w:val="nil"/>
              <w:bottom w:val="nil"/>
              <w:right w:val="nil"/>
            </w:tcBorders>
            <w:shd w:val="clear" w:color="auto" w:fill="auto"/>
            <w:tcMar>
              <w:top w:w="15" w:type="dxa"/>
              <w:left w:w="15" w:type="dxa"/>
              <w:bottom w:w="0" w:type="dxa"/>
              <w:right w:w="15" w:type="dxa"/>
            </w:tcMar>
            <w:vAlign w:val="center"/>
          </w:tcPr>
          <w:p w14:paraId="000000A8"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C26EA1" w14:paraId="49C3A3B4" w14:textId="77777777">
        <w:trPr>
          <w:trHeight w:val="1070"/>
        </w:trPr>
        <w:tc>
          <w:tcPr>
            <w:tcW w:w="1767" w:type="dxa"/>
            <w:tcBorders>
              <w:top w:val="nil"/>
              <w:left w:val="nil"/>
              <w:bottom w:val="nil"/>
              <w:right w:val="nil"/>
            </w:tcBorders>
            <w:shd w:val="clear" w:color="auto" w:fill="auto"/>
            <w:tcMar>
              <w:top w:w="15" w:type="dxa"/>
              <w:left w:w="15" w:type="dxa"/>
              <w:bottom w:w="0" w:type="dxa"/>
              <w:right w:w="15" w:type="dxa"/>
            </w:tcMar>
            <w:vAlign w:val="center"/>
          </w:tcPr>
          <w:p w14:paraId="000000AE"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BDI</w:t>
            </w:r>
          </w:p>
        </w:tc>
        <w:tc>
          <w:tcPr>
            <w:tcW w:w="1768" w:type="dxa"/>
            <w:tcBorders>
              <w:top w:val="nil"/>
              <w:left w:val="nil"/>
              <w:bottom w:val="nil"/>
              <w:right w:val="nil"/>
            </w:tcBorders>
            <w:shd w:val="clear" w:color="auto" w:fill="auto"/>
            <w:tcMar>
              <w:top w:w="15" w:type="dxa"/>
              <w:left w:w="15" w:type="dxa"/>
              <w:bottom w:w="0" w:type="dxa"/>
              <w:right w:w="15" w:type="dxa"/>
            </w:tcMar>
            <w:vAlign w:val="center"/>
          </w:tcPr>
          <w:p w14:paraId="000000AF"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c>
          <w:tcPr>
            <w:tcW w:w="1767" w:type="dxa"/>
            <w:tcBorders>
              <w:top w:val="nil"/>
              <w:left w:val="nil"/>
              <w:bottom w:val="nil"/>
              <w:right w:val="nil"/>
            </w:tcBorders>
            <w:shd w:val="clear" w:color="auto" w:fill="auto"/>
            <w:tcMar>
              <w:top w:w="15" w:type="dxa"/>
              <w:left w:w="15" w:type="dxa"/>
              <w:bottom w:w="0" w:type="dxa"/>
              <w:right w:w="15" w:type="dxa"/>
            </w:tcMar>
            <w:vAlign w:val="center"/>
          </w:tcPr>
          <w:p w14:paraId="000000B0"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768" w:type="dxa"/>
            <w:tcBorders>
              <w:top w:val="nil"/>
              <w:left w:val="nil"/>
              <w:bottom w:val="nil"/>
              <w:right w:val="nil"/>
            </w:tcBorders>
            <w:shd w:val="clear" w:color="auto" w:fill="auto"/>
            <w:tcMar>
              <w:top w:w="15" w:type="dxa"/>
              <w:left w:w="15" w:type="dxa"/>
              <w:bottom w:w="0" w:type="dxa"/>
              <w:right w:w="15" w:type="dxa"/>
            </w:tcMar>
            <w:vAlign w:val="center"/>
          </w:tcPr>
          <w:p w14:paraId="000000B1"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1768" w:type="dxa"/>
            <w:tcBorders>
              <w:top w:val="nil"/>
              <w:left w:val="nil"/>
              <w:bottom w:val="nil"/>
              <w:right w:val="nil"/>
            </w:tcBorders>
            <w:shd w:val="clear" w:color="auto" w:fill="auto"/>
            <w:tcMar>
              <w:top w:w="15" w:type="dxa"/>
              <w:left w:w="15" w:type="dxa"/>
              <w:bottom w:w="0" w:type="dxa"/>
              <w:right w:w="15" w:type="dxa"/>
            </w:tcMar>
            <w:vAlign w:val="center"/>
          </w:tcPr>
          <w:p w14:paraId="000000B2"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C26EA1" w14:paraId="716BF9BE" w14:textId="77777777">
        <w:trPr>
          <w:trHeight w:val="1070"/>
        </w:trPr>
        <w:tc>
          <w:tcPr>
            <w:tcW w:w="1767" w:type="dxa"/>
            <w:tcBorders>
              <w:top w:val="nil"/>
              <w:left w:val="nil"/>
              <w:bottom w:val="single" w:sz="4" w:space="0" w:color="000000"/>
              <w:right w:val="nil"/>
            </w:tcBorders>
            <w:shd w:val="clear" w:color="auto" w:fill="auto"/>
            <w:tcMar>
              <w:top w:w="15" w:type="dxa"/>
              <w:left w:w="15" w:type="dxa"/>
              <w:bottom w:w="0" w:type="dxa"/>
              <w:right w:w="15" w:type="dxa"/>
            </w:tcMar>
            <w:vAlign w:val="center"/>
          </w:tcPr>
          <w:p w14:paraId="000000B3"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IUS</w:t>
            </w:r>
          </w:p>
        </w:tc>
        <w:tc>
          <w:tcPr>
            <w:tcW w:w="1768" w:type="dxa"/>
            <w:tcBorders>
              <w:top w:val="nil"/>
              <w:left w:val="nil"/>
              <w:bottom w:val="single" w:sz="4" w:space="0" w:color="000000"/>
              <w:right w:val="nil"/>
            </w:tcBorders>
            <w:shd w:val="clear" w:color="auto" w:fill="auto"/>
            <w:tcMar>
              <w:top w:w="15" w:type="dxa"/>
              <w:left w:w="15" w:type="dxa"/>
              <w:bottom w:w="0" w:type="dxa"/>
              <w:right w:w="15" w:type="dxa"/>
            </w:tcMar>
            <w:vAlign w:val="center"/>
          </w:tcPr>
          <w:p w14:paraId="000000B4"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.06</w:t>
            </w:r>
          </w:p>
        </w:tc>
        <w:tc>
          <w:tcPr>
            <w:tcW w:w="1767" w:type="dxa"/>
            <w:tcBorders>
              <w:top w:val="nil"/>
              <w:left w:val="nil"/>
              <w:bottom w:val="single" w:sz="4" w:space="0" w:color="000000"/>
              <w:right w:val="nil"/>
            </w:tcBorders>
            <w:shd w:val="clear" w:color="auto" w:fill="auto"/>
            <w:tcMar>
              <w:top w:w="15" w:type="dxa"/>
              <w:left w:w="15" w:type="dxa"/>
              <w:bottom w:w="0" w:type="dxa"/>
              <w:right w:w="15" w:type="dxa"/>
            </w:tcMar>
            <w:vAlign w:val="center"/>
          </w:tcPr>
          <w:p w14:paraId="000000B5"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c>
          <w:tcPr>
            <w:tcW w:w="1768" w:type="dxa"/>
            <w:tcBorders>
              <w:top w:val="nil"/>
              <w:left w:val="nil"/>
              <w:bottom w:val="single" w:sz="4" w:space="0" w:color="000000"/>
              <w:right w:val="nil"/>
            </w:tcBorders>
            <w:shd w:val="clear" w:color="auto" w:fill="auto"/>
            <w:tcMar>
              <w:top w:w="15" w:type="dxa"/>
              <w:left w:w="15" w:type="dxa"/>
              <w:bottom w:w="0" w:type="dxa"/>
              <w:right w:w="15" w:type="dxa"/>
            </w:tcMar>
            <w:vAlign w:val="center"/>
          </w:tcPr>
          <w:p w14:paraId="000000B6"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c>
          <w:tcPr>
            <w:tcW w:w="1768" w:type="dxa"/>
            <w:tcBorders>
              <w:top w:val="nil"/>
              <w:left w:val="nil"/>
              <w:bottom w:val="single" w:sz="4" w:space="0" w:color="000000"/>
              <w:right w:val="nil"/>
            </w:tcBorders>
            <w:shd w:val="clear" w:color="auto" w:fill="auto"/>
            <w:tcMar>
              <w:top w:w="15" w:type="dxa"/>
              <w:left w:w="15" w:type="dxa"/>
              <w:bottom w:w="0" w:type="dxa"/>
              <w:right w:w="15" w:type="dxa"/>
            </w:tcMar>
            <w:vAlign w:val="center"/>
          </w:tcPr>
          <w:p w14:paraId="000000B7"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.06</w:t>
            </w:r>
          </w:p>
        </w:tc>
      </w:tr>
    </w:tbl>
    <w:p w14:paraId="000000B8" w14:textId="6FA955D8" w:rsidR="00C26EA1"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Note.</w:t>
      </w:r>
      <w:r>
        <w:rPr>
          <w:rFonts w:ascii="Times New Roman" w:eastAsia="Times New Roman" w:hAnsi="Times New Roman" w:cs="Times New Roman"/>
          <w:sz w:val="24"/>
          <w:szCs w:val="24"/>
        </w:rPr>
        <w:t xml:space="preserve"> </w:t>
      </w:r>
      <w:r w:rsidR="00C844EF">
        <w:rPr>
          <w:rFonts w:ascii="Times New Roman" w:eastAsia="Times New Roman" w:hAnsi="Times New Roman" w:cs="Times New Roman"/>
          <w:sz w:val="24"/>
          <w:szCs w:val="24"/>
        </w:rPr>
        <w:t>The present table</w:t>
      </w:r>
      <w:r>
        <w:rPr>
          <w:rFonts w:ascii="Times New Roman" w:eastAsia="Times New Roman" w:hAnsi="Times New Roman" w:cs="Times New Roman"/>
          <w:sz w:val="24"/>
          <w:szCs w:val="24"/>
        </w:rPr>
        <w:t xml:space="preserve"> shows Kendall’s Tau-b values between the different IDV and the behavior fear response (</w:t>
      </w:r>
      <w:r w:rsidR="00BA4686">
        <w:rPr>
          <w:rFonts w:ascii="Times New Roman" w:eastAsia="Times New Roman" w:hAnsi="Times New Roman" w:cs="Times New Roman"/>
          <w:sz w:val="24"/>
          <w:szCs w:val="24"/>
        </w:rPr>
        <w:t>E-VAS</w:t>
      </w:r>
      <w:r>
        <w:rPr>
          <w:rFonts w:ascii="Times New Roman" w:eastAsia="Times New Roman" w:hAnsi="Times New Roman" w:cs="Times New Roman"/>
          <w:sz w:val="24"/>
          <w:szCs w:val="24"/>
        </w:rPr>
        <w:t xml:space="preserve">) towards the stimuli. </w:t>
      </w:r>
      <w:bookmarkStart w:id="3" w:name="_Hlk143473591"/>
      <w:r>
        <w:rPr>
          <w:rFonts w:ascii="Times New Roman" w:eastAsia="Times New Roman" w:hAnsi="Times New Roman" w:cs="Times New Roman"/>
          <w:sz w:val="24"/>
          <w:szCs w:val="24"/>
        </w:rPr>
        <w:t>A significant correlation was found between the BDI scores and the fear expectancy towards the stimuli during the extinction and renewal test. The STAI-S corresponds to the State-Trait Anxiety Inventory’s State subscale, while the STAI-T corresponds to the State-Trait Anxiety Inventory’s Trait subscale</w:t>
      </w:r>
      <w:r w:rsidR="00C844E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C844EF">
        <w:rPr>
          <w:rFonts w:ascii="Times New Roman" w:eastAsia="Times New Roman" w:hAnsi="Times New Roman" w:cs="Times New Roman"/>
          <w:sz w:val="24"/>
          <w:szCs w:val="24"/>
        </w:rPr>
        <w:t>t</w:t>
      </w:r>
      <w:r>
        <w:rPr>
          <w:rFonts w:ascii="Times New Roman" w:eastAsia="Times New Roman" w:hAnsi="Times New Roman" w:cs="Times New Roman"/>
          <w:sz w:val="24"/>
          <w:szCs w:val="24"/>
        </w:rPr>
        <w:t>he BDI corresponds to Beck’s Depression Inventory</w:t>
      </w:r>
      <w:r w:rsidR="00C844E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the IUS corresponds to the Intolerance to Uncertainty Scale.</w:t>
      </w:r>
      <w:bookmarkEnd w:id="3"/>
      <w:r w:rsidR="00C844EF">
        <w:rPr>
          <w:rFonts w:ascii="Times New Roman" w:eastAsia="Times New Roman" w:hAnsi="Times New Roman" w:cs="Times New Roman"/>
          <w:sz w:val="24"/>
          <w:szCs w:val="24"/>
        </w:rPr>
        <w:t xml:space="preserve"> </w:t>
      </w:r>
      <w:r w:rsidR="00C844EF">
        <w:rPr>
          <w:rFonts w:ascii="Times New Roman" w:eastAsia="Times New Roman" w:hAnsi="Times New Roman" w:cs="Times New Roman"/>
          <w:sz w:val="24"/>
          <w:szCs w:val="24"/>
        </w:rPr>
        <w:t xml:space="preserve">* </w:t>
      </w:r>
      <w:r w:rsidR="00C844EF">
        <w:rPr>
          <w:rFonts w:ascii="Times New Roman" w:eastAsia="Times New Roman" w:hAnsi="Times New Roman" w:cs="Times New Roman"/>
          <w:i/>
          <w:sz w:val="24"/>
          <w:szCs w:val="24"/>
        </w:rPr>
        <w:t xml:space="preserve">p </w:t>
      </w:r>
      <w:r w:rsidR="00C844EF">
        <w:rPr>
          <w:rFonts w:ascii="Times New Roman" w:eastAsia="Times New Roman" w:hAnsi="Times New Roman" w:cs="Times New Roman"/>
          <w:sz w:val="24"/>
          <w:szCs w:val="24"/>
        </w:rPr>
        <w:t>&lt; .0</w:t>
      </w:r>
      <w:r w:rsidR="0003282F">
        <w:rPr>
          <w:rFonts w:ascii="Times New Roman" w:eastAsia="Times New Roman" w:hAnsi="Times New Roman" w:cs="Times New Roman"/>
          <w:sz w:val="24"/>
          <w:szCs w:val="24"/>
        </w:rPr>
        <w:t>5</w:t>
      </w:r>
    </w:p>
    <w:p w14:paraId="646DFC43" w14:textId="77777777" w:rsidR="008163FE" w:rsidRDefault="008163FE">
      <w:pPr>
        <w:spacing w:line="480" w:lineRule="auto"/>
        <w:ind w:firstLine="720"/>
        <w:rPr>
          <w:rFonts w:ascii="Times New Roman" w:eastAsia="Times New Roman" w:hAnsi="Times New Roman" w:cs="Times New Roman"/>
          <w:b/>
          <w:sz w:val="24"/>
          <w:szCs w:val="24"/>
        </w:rPr>
      </w:pPr>
    </w:p>
    <w:p w14:paraId="000000B9" w14:textId="0A39BF56" w:rsidR="00C26EA1" w:rsidRDefault="00000000">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Anxiety (</w:t>
      </w:r>
      <w:r w:rsidR="00BA4686">
        <w:rPr>
          <w:rFonts w:ascii="Times New Roman" w:eastAsia="Times New Roman" w:hAnsi="Times New Roman" w:cs="Times New Roman"/>
          <w:b/>
          <w:sz w:val="24"/>
          <w:szCs w:val="24"/>
        </w:rPr>
        <w:t>A-VAS</w:t>
      </w:r>
      <w:r>
        <w:rPr>
          <w:rFonts w:ascii="Times New Roman" w:eastAsia="Times New Roman" w:hAnsi="Times New Roman" w:cs="Times New Roman"/>
          <w:b/>
          <w:sz w:val="24"/>
          <w:szCs w:val="24"/>
        </w:rPr>
        <w:t>)</w:t>
      </w:r>
    </w:p>
    <w:p w14:paraId="000000BA" w14:textId="590AC8E3" w:rsidR="00C26EA1" w:rsidRDefault="00000000">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Significative correlations were found </w:t>
      </w:r>
      <w:r w:rsidR="00C844EF">
        <w:rPr>
          <w:rFonts w:ascii="Times New Roman" w:eastAsia="Times New Roman" w:hAnsi="Times New Roman" w:cs="Times New Roman"/>
          <w:sz w:val="24"/>
          <w:szCs w:val="24"/>
        </w:rPr>
        <w:t>relating to</w:t>
      </w:r>
      <w:r>
        <w:rPr>
          <w:rFonts w:ascii="Times New Roman" w:eastAsia="Times New Roman" w:hAnsi="Times New Roman" w:cs="Times New Roman"/>
          <w:sz w:val="24"/>
          <w:szCs w:val="24"/>
        </w:rPr>
        <w:t xml:space="preserve"> some IDV indicators and the anxiety felt towards the CS+ (as shown in </w:t>
      </w:r>
      <w:r>
        <w:rPr>
          <w:rFonts w:ascii="Times New Roman" w:eastAsia="Times New Roman" w:hAnsi="Times New Roman" w:cs="Times New Roman"/>
          <w:i/>
          <w:sz w:val="24"/>
          <w:szCs w:val="24"/>
        </w:rPr>
        <w:t>Table 2</w:t>
      </w:r>
      <w:r>
        <w:rPr>
          <w:rFonts w:ascii="Times New Roman" w:eastAsia="Times New Roman" w:hAnsi="Times New Roman" w:cs="Times New Roman"/>
          <w:sz w:val="24"/>
          <w:szCs w:val="24"/>
        </w:rPr>
        <w:t xml:space="preserve">). Specifically, there was an increase in the anxiety felt towards the CS+ during the acquisition phase in participants who scored higher on the IUS questionnaire. While on the other hand, there was an increased report in </w:t>
      </w:r>
      <w:r>
        <w:rPr>
          <w:rFonts w:ascii="Times New Roman" w:eastAsia="Times New Roman" w:hAnsi="Times New Roman" w:cs="Times New Roman"/>
          <w:sz w:val="24"/>
          <w:szCs w:val="24"/>
        </w:rPr>
        <w:lastRenderedPageBreak/>
        <w:t>the anxiety felt towards the CS+ during the extinction and renewal test in subjects who had higher STAI-T and BDI questionnaire scores.</w:t>
      </w:r>
    </w:p>
    <w:p w14:paraId="000000BB" w14:textId="77777777" w:rsidR="00C26EA1" w:rsidRDefault="0000000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2</w:t>
      </w:r>
    </w:p>
    <w:p w14:paraId="000000BC" w14:textId="18C1A8E4" w:rsidR="00C26EA1" w:rsidRDefault="00000000">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IDV Indicators and </w:t>
      </w:r>
      <w:r w:rsidR="00E91A9F">
        <w:rPr>
          <w:rFonts w:ascii="Times New Roman" w:eastAsia="Times New Roman" w:hAnsi="Times New Roman" w:cs="Times New Roman"/>
          <w:i/>
          <w:sz w:val="24"/>
          <w:szCs w:val="24"/>
        </w:rPr>
        <w:t>Anxiety Ratings</w:t>
      </w:r>
      <w:r>
        <w:rPr>
          <w:rFonts w:ascii="Times New Roman" w:eastAsia="Times New Roman" w:hAnsi="Times New Roman" w:cs="Times New Roman"/>
          <w:i/>
          <w:sz w:val="24"/>
          <w:szCs w:val="24"/>
        </w:rPr>
        <w:t xml:space="preserve"> towards the CS</w:t>
      </w:r>
    </w:p>
    <w:tbl>
      <w:tblPr>
        <w:tblStyle w:val="af"/>
        <w:tblW w:w="8838" w:type="dxa"/>
        <w:tblLayout w:type="fixed"/>
        <w:tblLook w:val="0600" w:firstRow="0" w:lastRow="0" w:firstColumn="0" w:lastColumn="0" w:noHBand="1" w:noVBand="1"/>
      </w:tblPr>
      <w:tblGrid>
        <w:gridCol w:w="1767"/>
        <w:gridCol w:w="1768"/>
        <w:gridCol w:w="1767"/>
        <w:gridCol w:w="1768"/>
        <w:gridCol w:w="1768"/>
      </w:tblGrid>
      <w:tr w:rsidR="00C26EA1" w14:paraId="5658E78E" w14:textId="77777777">
        <w:trPr>
          <w:trHeight w:val="1070"/>
        </w:trPr>
        <w:tc>
          <w:tcPr>
            <w:tcW w:w="1767"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tcPr>
          <w:p w14:paraId="000000BD" w14:textId="77777777" w:rsidR="00C26EA1"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IDV Indicator</w:t>
            </w:r>
          </w:p>
        </w:tc>
        <w:tc>
          <w:tcPr>
            <w:tcW w:w="1768"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tcPr>
          <w:p w14:paraId="000000BE" w14:textId="77777777" w:rsidR="00C26EA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CS+ Last Acquisition Block</w:t>
            </w:r>
          </w:p>
        </w:tc>
        <w:tc>
          <w:tcPr>
            <w:tcW w:w="1767"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tcPr>
          <w:p w14:paraId="000000BF" w14:textId="77777777" w:rsidR="00C26EA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CS- Last Acquisition Block</w:t>
            </w:r>
          </w:p>
        </w:tc>
        <w:tc>
          <w:tcPr>
            <w:tcW w:w="1768"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tcPr>
          <w:p w14:paraId="000000C0" w14:textId="77777777" w:rsidR="00C26EA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CS+ Extinction Test</w:t>
            </w:r>
          </w:p>
        </w:tc>
        <w:tc>
          <w:tcPr>
            <w:tcW w:w="1768"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tcPr>
          <w:p w14:paraId="000000C1" w14:textId="77777777" w:rsidR="00C26EA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CS+ Renewal Test</w:t>
            </w:r>
          </w:p>
        </w:tc>
      </w:tr>
      <w:tr w:rsidR="00C26EA1" w14:paraId="2BB82467" w14:textId="77777777">
        <w:trPr>
          <w:trHeight w:val="1070"/>
        </w:trPr>
        <w:tc>
          <w:tcPr>
            <w:tcW w:w="1767" w:type="dxa"/>
            <w:tcBorders>
              <w:top w:val="single" w:sz="4" w:space="0" w:color="000000"/>
              <w:left w:val="nil"/>
              <w:bottom w:val="nil"/>
              <w:right w:val="nil"/>
            </w:tcBorders>
            <w:shd w:val="clear" w:color="auto" w:fill="auto"/>
            <w:tcMar>
              <w:top w:w="15" w:type="dxa"/>
              <w:left w:w="15" w:type="dxa"/>
              <w:bottom w:w="0" w:type="dxa"/>
              <w:right w:w="15" w:type="dxa"/>
            </w:tcMar>
            <w:vAlign w:val="center"/>
          </w:tcPr>
          <w:p w14:paraId="000000C2"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STAI-S</w:t>
            </w:r>
          </w:p>
        </w:tc>
        <w:tc>
          <w:tcPr>
            <w:tcW w:w="1768" w:type="dxa"/>
            <w:tcBorders>
              <w:top w:val="single" w:sz="4" w:space="0" w:color="000000"/>
              <w:left w:val="nil"/>
              <w:bottom w:val="nil"/>
              <w:right w:val="nil"/>
            </w:tcBorders>
            <w:shd w:val="clear" w:color="auto" w:fill="auto"/>
            <w:tcMar>
              <w:top w:w="15" w:type="dxa"/>
              <w:left w:w="15" w:type="dxa"/>
              <w:bottom w:w="0" w:type="dxa"/>
              <w:right w:w="15" w:type="dxa"/>
            </w:tcMar>
            <w:vAlign w:val="center"/>
          </w:tcPr>
          <w:p w14:paraId="000000C3"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767" w:type="dxa"/>
            <w:tcBorders>
              <w:top w:val="single" w:sz="4" w:space="0" w:color="000000"/>
              <w:left w:val="nil"/>
              <w:bottom w:val="nil"/>
              <w:right w:val="nil"/>
            </w:tcBorders>
            <w:shd w:val="clear" w:color="auto" w:fill="auto"/>
            <w:tcMar>
              <w:top w:w="15" w:type="dxa"/>
              <w:left w:w="15" w:type="dxa"/>
              <w:bottom w:w="0" w:type="dxa"/>
              <w:right w:w="15" w:type="dxa"/>
            </w:tcMar>
            <w:vAlign w:val="center"/>
          </w:tcPr>
          <w:p w14:paraId="000000C4"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c>
          <w:tcPr>
            <w:tcW w:w="1768" w:type="dxa"/>
            <w:tcBorders>
              <w:top w:val="single" w:sz="4" w:space="0" w:color="000000"/>
              <w:left w:val="nil"/>
              <w:bottom w:val="nil"/>
              <w:right w:val="nil"/>
            </w:tcBorders>
            <w:shd w:val="clear" w:color="auto" w:fill="auto"/>
            <w:tcMar>
              <w:top w:w="15" w:type="dxa"/>
              <w:left w:w="15" w:type="dxa"/>
              <w:bottom w:w="0" w:type="dxa"/>
              <w:right w:w="15" w:type="dxa"/>
            </w:tcMar>
            <w:vAlign w:val="center"/>
          </w:tcPr>
          <w:p w14:paraId="000000C5"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768" w:type="dxa"/>
            <w:tcBorders>
              <w:top w:val="single" w:sz="4" w:space="0" w:color="000000"/>
              <w:left w:val="nil"/>
              <w:bottom w:val="nil"/>
              <w:right w:val="nil"/>
            </w:tcBorders>
            <w:shd w:val="clear" w:color="auto" w:fill="auto"/>
            <w:tcMar>
              <w:top w:w="15" w:type="dxa"/>
              <w:left w:w="15" w:type="dxa"/>
              <w:bottom w:w="0" w:type="dxa"/>
              <w:right w:w="15" w:type="dxa"/>
            </w:tcMar>
            <w:vAlign w:val="center"/>
          </w:tcPr>
          <w:p w14:paraId="000000C6"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r w:rsidR="00C26EA1" w14:paraId="525959E2" w14:textId="77777777">
        <w:trPr>
          <w:trHeight w:val="1070"/>
        </w:trPr>
        <w:tc>
          <w:tcPr>
            <w:tcW w:w="1767" w:type="dxa"/>
            <w:tcBorders>
              <w:top w:val="nil"/>
              <w:left w:val="nil"/>
              <w:bottom w:val="nil"/>
              <w:right w:val="nil"/>
            </w:tcBorders>
            <w:shd w:val="clear" w:color="auto" w:fill="auto"/>
            <w:tcMar>
              <w:top w:w="15" w:type="dxa"/>
              <w:left w:w="15" w:type="dxa"/>
              <w:bottom w:w="0" w:type="dxa"/>
              <w:right w:w="15" w:type="dxa"/>
            </w:tcMar>
            <w:vAlign w:val="center"/>
          </w:tcPr>
          <w:p w14:paraId="000000C7"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STAI-T</w:t>
            </w:r>
          </w:p>
        </w:tc>
        <w:tc>
          <w:tcPr>
            <w:tcW w:w="1768" w:type="dxa"/>
            <w:tcBorders>
              <w:top w:val="nil"/>
              <w:left w:val="nil"/>
              <w:bottom w:val="nil"/>
              <w:right w:val="nil"/>
            </w:tcBorders>
            <w:shd w:val="clear" w:color="auto" w:fill="auto"/>
            <w:tcMar>
              <w:top w:w="15" w:type="dxa"/>
              <w:left w:w="15" w:type="dxa"/>
              <w:bottom w:w="0" w:type="dxa"/>
              <w:right w:w="15" w:type="dxa"/>
            </w:tcMar>
            <w:vAlign w:val="center"/>
          </w:tcPr>
          <w:p w14:paraId="000000C8"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.08</w:t>
            </w:r>
          </w:p>
        </w:tc>
        <w:tc>
          <w:tcPr>
            <w:tcW w:w="1767" w:type="dxa"/>
            <w:tcBorders>
              <w:top w:val="nil"/>
              <w:left w:val="nil"/>
              <w:bottom w:val="nil"/>
              <w:right w:val="nil"/>
            </w:tcBorders>
            <w:shd w:val="clear" w:color="auto" w:fill="auto"/>
            <w:tcMar>
              <w:top w:w="15" w:type="dxa"/>
              <w:left w:w="15" w:type="dxa"/>
              <w:bottom w:w="0" w:type="dxa"/>
              <w:right w:w="15" w:type="dxa"/>
            </w:tcMar>
            <w:vAlign w:val="center"/>
          </w:tcPr>
          <w:p w14:paraId="000000C9"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.07</w:t>
            </w:r>
          </w:p>
        </w:tc>
        <w:tc>
          <w:tcPr>
            <w:tcW w:w="1768" w:type="dxa"/>
            <w:tcBorders>
              <w:top w:val="nil"/>
              <w:left w:val="nil"/>
              <w:bottom w:val="nil"/>
              <w:right w:val="nil"/>
            </w:tcBorders>
            <w:shd w:val="clear" w:color="auto" w:fill="auto"/>
            <w:tcMar>
              <w:top w:w="15" w:type="dxa"/>
              <w:left w:w="15" w:type="dxa"/>
              <w:bottom w:w="0" w:type="dxa"/>
              <w:right w:w="15" w:type="dxa"/>
            </w:tcMar>
            <w:vAlign w:val="center"/>
          </w:tcPr>
          <w:p w14:paraId="000000CA"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1768" w:type="dxa"/>
            <w:tcBorders>
              <w:top w:val="nil"/>
              <w:left w:val="nil"/>
              <w:bottom w:val="nil"/>
              <w:right w:val="nil"/>
            </w:tcBorders>
            <w:shd w:val="clear" w:color="auto" w:fill="auto"/>
            <w:tcMar>
              <w:top w:w="15" w:type="dxa"/>
              <w:left w:w="15" w:type="dxa"/>
              <w:bottom w:w="0" w:type="dxa"/>
              <w:right w:w="15" w:type="dxa"/>
            </w:tcMar>
            <w:vAlign w:val="center"/>
          </w:tcPr>
          <w:p w14:paraId="000000CB"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C26EA1" w14:paraId="73B5E29D" w14:textId="77777777">
        <w:trPr>
          <w:trHeight w:val="1070"/>
        </w:trPr>
        <w:tc>
          <w:tcPr>
            <w:tcW w:w="1767" w:type="dxa"/>
            <w:tcBorders>
              <w:top w:val="nil"/>
              <w:left w:val="nil"/>
              <w:bottom w:val="nil"/>
              <w:right w:val="nil"/>
            </w:tcBorders>
            <w:shd w:val="clear" w:color="auto" w:fill="auto"/>
            <w:tcMar>
              <w:top w:w="15" w:type="dxa"/>
              <w:left w:w="15" w:type="dxa"/>
              <w:bottom w:w="0" w:type="dxa"/>
              <w:right w:w="15" w:type="dxa"/>
            </w:tcMar>
            <w:vAlign w:val="center"/>
          </w:tcPr>
          <w:p w14:paraId="000000D1"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BDI</w:t>
            </w:r>
          </w:p>
        </w:tc>
        <w:tc>
          <w:tcPr>
            <w:tcW w:w="1768" w:type="dxa"/>
            <w:tcBorders>
              <w:top w:val="nil"/>
              <w:left w:val="nil"/>
              <w:bottom w:val="nil"/>
              <w:right w:val="nil"/>
            </w:tcBorders>
            <w:shd w:val="clear" w:color="auto" w:fill="auto"/>
            <w:tcMar>
              <w:top w:w="15" w:type="dxa"/>
              <w:left w:w="15" w:type="dxa"/>
              <w:bottom w:w="0" w:type="dxa"/>
              <w:right w:w="15" w:type="dxa"/>
            </w:tcMar>
            <w:vAlign w:val="center"/>
          </w:tcPr>
          <w:p w14:paraId="000000D2"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1767" w:type="dxa"/>
            <w:tcBorders>
              <w:top w:val="nil"/>
              <w:left w:val="nil"/>
              <w:bottom w:val="nil"/>
              <w:right w:val="nil"/>
            </w:tcBorders>
            <w:shd w:val="clear" w:color="auto" w:fill="auto"/>
            <w:tcMar>
              <w:top w:w="15" w:type="dxa"/>
              <w:left w:w="15" w:type="dxa"/>
              <w:bottom w:w="0" w:type="dxa"/>
              <w:right w:w="15" w:type="dxa"/>
            </w:tcMar>
            <w:vAlign w:val="center"/>
          </w:tcPr>
          <w:p w14:paraId="000000D3"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768" w:type="dxa"/>
            <w:tcBorders>
              <w:top w:val="nil"/>
              <w:left w:val="nil"/>
              <w:bottom w:val="nil"/>
              <w:right w:val="nil"/>
            </w:tcBorders>
            <w:shd w:val="clear" w:color="auto" w:fill="auto"/>
            <w:tcMar>
              <w:top w:w="15" w:type="dxa"/>
              <w:left w:w="15" w:type="dxa"/>
              <w:bottom w:w="0" w:type="dxa"/>
              <w:right w:w="15" w:type="dxa"/>
            </w:tcMar>
            <w:vAlign w:val="center"/>
          </w:tcPr>
          <w:p w14:paraId="000000D4"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1768" w:type="dxa"/>
            <w:tcBorders>
              <w:top w:val="nil"/>
              <w:left w:val="nil"/>
              <w:bottom w:val="nil"/>
              <w:right w:val="nil"/>
            </w:tcBorders>
            <w:shd w:val="clear" w:color="auto" w:fill="auto"/>
            <w:tcMar>
              <w:top w:w="15" w:type="dxa"/>
              <w:left w:w="15" w:type="dxa"/>
              <w:bottom w:w="0" w:type="dxa"/>
              <w:right w:w="15" w:type="dxa"/>
            </w:tcMar>
            <w:vAlign w:val="center"/>
          </w:tcPr>
          <w:p w14:paraId="000000D5"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r w:rsidR="00C26EA1" w14:paraId="23C384C4" w14:textId="77777777">
        <w:trPr>
          <w:trHeight w:val="1070"/>
        </w:trPr>
        <w:tc>
          <w:tcPr>
            <w:tcW w:w="1767" w:type="dxa"/>
            <w:tcBorders>
              <w:top w:val="nil"/>
              <w:left w:val="nil"/>
              <w:bottom w:val="single" w:sz="4" w:space="0" w:color="000000"/>
              <w:right w:val="nil"/>
            </w:tcBorders>
            <w:shd w:val="clear" w:color="auto" w:fill="auto"/>
            <w:tcMar>
              <w:top w:w="15" w:type="dxa"/>
              <w:left w:w="15" w:type="dxa"/>
              <w:bottom w:w="0" w:type="dxa"/>
              <w:right w:w="15" w:type="dxa"/>
            </w:tcMar>
            <w:vAlign w:val="center"/>
          </w:tcPr>
          <w:p w14:paraId="000000D6"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IUS</w:t>
            </w:r>
          </w:p>
        </w:tc>
        <w:tc>
          <w:tcPr>
            <w:tcW w:w="1768" w:type="dxa"/>
            <w:tcBorders>
              <w:top w:val="nil"/>
              <w:left w:val="nil"/>
              <w:bottom w:val="single" w:sz="4" w:space="0" w:color="000000"/>
              <w:right w:val="nil"/>
            </w:tcBorders>
            <w:shd w:val="clear" w:color="auto" w:fill="auto"/>
            <w:tcMar>
              <w:top w:w="15" w:type="dxa"/>
              <w:left w:w="15" w:type="dxa"/>
              <w:bottom w:w="0" w:type="dxa"/>
              <w:right w:w="15" w:type="dxa"/>
            </w:tcMar>
            <w:vAlign w:val="center"/>
          </w:tcPr>
          <w:p w14:paraId="000000D7"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1767" w:type="dxa"/>
            <w:tcBorders>
              <w:top w:val="nil"/>
              <w:left w:val="nil"/>
              <w:bottom w:val="single" w:sz="4" w:space="0" w:color="000000"/>
              <w:right w:val="nil"/>
            </w:tcBorders>
            <w:shd w:val="clear" w:color="auto" w:fill="auto"/>
            <w:tcMar>
              <w:top w:w="15" w:type="dxa"/>
              <w:left w:w="15" w:type="dxa"/>
              <w:bottom w:w="0" w:type="dxa"/>
              <w:right w:w="15" w:type="dxa"/>
            </w:tcMar>
            <w:vAlign w:val="center"/>
          </w:tcPr>
          <w:p w14:paraId="000000D8"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1768" w:type="dxa"/>
            <w:tcBorders>
              <w:top w:val="nil"/>
              <w:left w:val="nil"/>
              <w:bottom w:val="single" w:sz="4" w:space="0" w:color="000000"/>
              <w:right w:val="nil"/>
            </w:tcBorders>
            <w:shd w:val="clear" w:color="auto" w:fill="auto"/>
            <w:tcMar>
              <w:top w:w="15" w:type="dxa"/>
              <w:left w:w="15" w:type="dxa"/>
              <w:bottom w:w="0" w:type="dxa"/>
              <w:right w:w="15" w:type="dxa"/>
            </w:tcMar>
            <w:vAlign w:val="center"/>
          </w:tcPr>
          <w:p w14:paraId="000000D9"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.012</w:t>
            </w:r>
          </w:p>
        </w:tc>
        <w:tc>
          <w:tcPr>
            <w:tcW w:w="1768" w:type="dxa"/>
            <w:tcBorders>
              <w:top w:val="nil"/>
              <w:left w:val="nil"/>
              <w:bottom w:val="single" w:sz="4" w:space="0" w:color="000000"/>
              <w:right w:val="nil"/>
            </w:tcBorders>
            <w:shd w:val="clear" w:color="auto" w:fill="auto"/>
            <w:tcMar>
              <w:top w:w="15" w:type="dxa"/>
              <w:left w:w="15" w:type="dxa"/>
              <w:bottom w:w="0" w:type="dxa"/>
              <w:right w:w="15" w:type="dxa"/>
            </w:tcMar>
            <w:vAlign w:val="center"/>
          </w:tcPr>
          <w:p w14:paraId="000000DA"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bl>
    <w:p w14:paraId="000000DB" w14:textId="521F31A9" w:rsidR="00C26EA1" w:rsidRDefault="00000000">
      <w:pPr>
        <w:spacing w:line="276" w:lineRule="auto"/>
        <w:rPr>
          <w:rFonts w:ascii="Times New Roman" w:eastAsia="Times New Roman" w:hAnsi="Times New Roman" w:cs="Times New Roman"/>
          <w:sz w:val="24"/>
          <w:szCs w:val="24"/>
        </w:rPr>
      </w:pPr>
      <w:bookmarkStart w:id="4" w:name="_heading=h.30j0zll" w:colFirst="0" w:colLast="0"/>
      <w:bookmarkEnd w:id="4"/>
      <w:r>
        <w:rPr>
          <w:rFonts w:ascii="Times New Roman" w:eastAsia="Times New Roman" w:hAnsi="Times New Roman" w:cs="Times New Roman"/>
          <w:i/>
          <w:sz w:val="24"/>
          <w:szCs w:val="24"/>
        </w:rPr>
        <w:t>Note.</w:t>
      </w:r>
      <w:r>
        <w:rPr>
          <w:rFonts w:ascii="Times New Roman" w:eastAsia="Times New Roman" w:hAnsi="Times New Roman" w:cs="Times New Roman"/>
          <w:sz w:val="24"/>
          <w:szCs w:val="24"/>
        </w:rPr>
        <w:t xml:space="preserve"> </w:t>
      </w:r>
      <w:r w:rsidR="00C844EF">
        <w:rPr>
          <w:rFonts w:ascii="Times New Roman" w:eastAsia="Times New Roman" w:hAnsi="Times New Roman" w:cs="Times New Roman"/>
          <w:sz w:val="24"/>
          <w:szCs w:val="24"/>
        </w:rPr>
        <w:t>The t</w:t>
      </w:r>
      <w:r>
        <w:rPr>
          <w:rFonts w:ascii="Times New Roman" w:eastAsia="Times New Roman" w:hAnsi="Times New Roman" w:cs="Times New Roman"/>
          <w:sz w:val="24"/>
          <w:szCs w:val="24"/>
        </w:rPr>
        <w:t>able indicates Kendall’s Tau-b values between the different IDV and the emotional fear response (</w:t>
      </w:r>
      <w:r w:rsidR="00BA4686">
        <w:rPr>
          <w:rFonts w:ascii="Times New Roman" w:eastAsia="Times New Roman" w:hAnsi="Times New Roman" w:cs="Times New Roman"/>
          <w:sz w:val="24"/>
          <w:szCs w:val="24"/>
        </w:rPr>
        <w:t>A-VAS</w:t>
      </w:r>
      <w:r>
        <w:rPr>
          <w:rFonts w:ascii="Times New Roman" w:eastAsia="Times New Roman" w:hAnsi="Times New Roman" w:cs="Times New Roman"/>
          <w:sz w:val="24"/>
          <w:szCs w:val="24"/>
        </w:rPr>
        <w:t>) towards the CS. Significant correlations were found during acquisition, extinction, and renewal</w:t>
      </w:r>
      <w:r w:rsidR="00C844EF" w:rsidRPr="00C844EF">
        <w:rPr>
          <w:rFonts w:ascii="Times New Roman" w:eastAsia="Times New Roman" w:hAnsi="Times New Roman" w:cs="Times New Roman"/>
          <w:sz w:val="24"/>
          <w:szCs w:val="24"/>
        </w:rPr>
        <w:t>. The STAI-S corresponds to the State-Trait Anxiety Inventory’s State subscale, while the STAI-T corresponds to the State-Trait Anxiety Inventory’s Trait subscale, the BDI corresponds to Beck’s Depression Inventory, and the IUS corresponds to the Intolerance to Uncertainty Scale.</w:t>
      </w:r>
      <w:r w:rsidR="00C844EF">
        <w:rPr>
          <w:rFonts w:ascii="Times New Roman" w:eastAsia="Times New Roman" w:hAnsi="Times New Roman" w:cs="Times New Roman"/>
          <w:sz w:val="24"/>
          <w:szCs w:val="24"/>
        </w:rPr>
        <w:t xml:space="preserve"> </w:t>
      </w:r>
      <w:r w:rsidR="00C844EF">
        <w:rPr>
          <w:rFonts w:ascii="Times New Roman" w:eastAsia="Times New Roman" w:hAnsi="Times New Roman" w:cs="Times New Roman"/>
          <w:sz w:val="24"/>
          <w:szCs w:val="24"/>
        </w:rPr>
        <w:t xml:space="preserve">* </w:t>
      </w:r>
      <w:r w:rsidR="00C844EF">
        <w:rPr>
          <w:rFonts w:ascii="Times New Roman" w:eastAsia="Times New Roman" w:hAnsi="Times New Roman" w:cs="Times New Roman"/>
          <w:i/>
          <w:sz w:val="24"/>
          <w:szCs w:val="24"/>
        </w:rPr>
        <w:t xml:space="preserve">p </w:t>
      </w:r>
      <w:r w:rsidR="00C844EF">
        <w:rPr>
          <w:rFonts w:ascii="Times New Roman" w:eastAsia="Times New Roman" w:hAnsi="Times New Roman" w:cs="Times New Roman"/>
          <w:sz w:val="24"/>
          <w:szCs w:val="24"/>
        </w:rPr>
        <w:t>&lt; .0</w:t>
      </w:r>
      <w:r w:rsidR="0003282F">
        <w:rPr>
          <w:rFonts w:ascii="Times New Roman" w:eastAsia="Times New Roman" w:hAnsi="Times New Roman" w:cs="Times New Roman"/>
          <w:sz w:val="24"/>
          <w:szCs w:val="24"/>
        </w:rPr>
        <w:t>5</w:t>
      </w:r>
    </w:p>
    <w:p w14:paraId="000000DD" w14:textId="77777777" w:rsidR="00C26EA1" w:rsidRDefault="00C26EA1" w:rsidP="00C844EF">
      <w:pPr>
        <w:spacing w:line="480" w:lineRule="auto"/>
        <w:rPr>
          <w:rFonts w:ascii="Times New Roman" w:eastAsia="Times New Roman" w:hAnsi="Times New Roman" w:cs="Times New Roman"/>
          <w:b/>
          <w:sz w:val="24"/>
          <w:szCs w:val="24"/>
        </w:rPr>
      </w:pPr>
      <w:bookmarkStart w:id="5" w:name="_heading=h.hgwmc8i8nbim" w:colFirst="0" w:colLast="0"/>
      <w:bookmarkStart w:id="6" w:name="_heading=h.vtsudkttb8ja" w:colFirst="0" w:colLast="0"/>
      <w:bookmarkEnd w:id="5"/>
      <w:bookmarkEnd w:id="6"/>
    </w:p>
    <w:p w14:paraId="000000DE" w14:textId="77777777" w:rsidR="00C26EA1" w:rsidRDefault="00000000">
      <w:pPr>
        <w:spacing w:line="480" w:lineRule="auto"/>
        <w:ind w:firstLine="720"/>
        <w:rPr>
          <w:rFonts w:ascii="Times New Roman" w:eastAsia="Times New Roman" w:hAnsi="Times New Roman" w:cs="Times New Roman"/>
          <w:b/>
          <w:sz w:val="24"/>
          <w:szCs w:val="24"/>
        </w:rPr>
      </w:pPr>
      <w:bookmarkStart w:id="7" w:name="_heading=h.1fob9te" w:colFirst="0" w:colLast="0"/>
      <w:bookmarkEnd w:id="7"/>
      <w:r>
        <w:rPr>
          <w:rFonts w:ascii="Times New Roman" w:eastAsia="Times New Roman" w:hAnsi="Times New Roman" w:cs="Times New Roman"/>
          <w:b/>
          <w:sz w:val="24"/>
          <w:szCs w:val="24"/>
        </w:rPr>
        <w:t>IDV Correlations between overall anxiety and US aversiveness</w:t>
      </w:r>
    </w:p>
    <w:p w14:paraId="000000DF" w14:textId="77777777" w:rsidR="00C26EA1"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correlation data analysis showed one significant link between the IUS score and the anxiety felt during the whole experiment (as shown in </w:t>
      </w:r>
      <w:r>
        <w:rPr>
          <w:rFonts w:ascii="Times New Roman" w:eastAsia="Times New Roman" w:hAnsi="Times New Roman" w:cs="Times New Roman"/>
          <w:i/>
          <w:sz w:val="24"/>
          <w:szCs w:val="24"/>
        </w:rPr>
        <w:t>Table 3</w:t>
      </w:r>
      <w:r>
        <w:rPr>
          <w:rFonts w:ascii="Times New Roman" w:eastAsia="Times New Roman" w:hAnsi="Times New Roman" w:cs="Times New Roman"/>
          <w:sz w:val="24"/>
          <w:szCs w:val="24"/>
        </w:rPr>
        <w:t xml:space="preserve">). In addition, the STAI-T and the IUS questionnaires were significantly matched with increased anxiety felt towards </w:t>
      </w:r>
      <w:r>
        <w:rPr>
          <w:rFonts w:ascii="Times New Roman" w:eastAsia="Times New Roman" w:hAnsi="Times New Roman" w:cs="Times New Roman"/>
          <w:sz w:val="24"/>
          <w:szCs w:val="24"/>
        </w:rPr>
        <w:lastRenderedPageBreak/>
        <w:t xml:space="preserve">the </w:t>
      </w:r>
      <w:r>
        <w:rPr>
          <w:rFonts w:ascii="Times New Roman" w:eastAsia="Times New Roman" w:hAnsi="Times New Roman" w:cs="Times New Roman"/>
          <w:i/>
          <w:sz w:val="24"/>
          <w:szCs w:val="24"/>
        </w:rPr>
        <w:t>masked man</w:t>
      </w:r>
      <w:r>
        <w:rPr>
          <w:rFonts w:ascii="Times New Roman" w:eastAsia="Times New Roman" w:hAnsi="Times New Roman" w:cs="Times New Roman"/>
          <w:sz w:val="24"/>
          <w:szCs w:val="24"/>
        </w:rPr>
        <w:t xml:space="preserve"> image. Despite the </w:t>
      </w:r>
      <w:r>
        <w:rPr>
          <w:rFonts w:ascii="Times New Roman" w:eastAsia="Times New Roman" w:hAnsi="Times New Roman" w:cs="Times New Roman"/>
          <w:i/>
          <w:sz w:val="24"/>
          <w:szCs w:val="24"/>
        </w:rPr>
        <w:t>attack dog</w:t>
      </w:r>
      <w:r>
        <w:rPr>
          <w:rFonts w:ascii="Times New Roman" w:eastAsia="Times New Roman" w:hAnsi="Times New Roman" w:cs="Times New Roman"/>
          <w:sz w:val="24"/>
          <w:szCs w:val="24"/>
        </w:rPr>
        <w:t xml:space="preserve"> image having significantly greater evoked anxiety than the </w:t>
      </w:r>
      <w:r>
        <w:rPr>
          <w:rFonts w:ascii="Times New Roman" w:eastAsia="Times New Roman" w:hAnsi="Times New Roman" w:cs="Times New Roman"/>
          <w:i/>
          <w:sz w:val="24"/>
          <w:szCs w:val="24"/>
        </w:rPr>
        <w:t>masked man</w:t>
      </w:r>
      <w:r>
        <w:rPr>
          <w:rFonts w:ascii="Times New Roman" w:eastAsia="Times New Roman" w:hAnsi="Times New Roman" w:cs="Times New Roman"/>
          <w:sz w:val="24"/>
          <w:szCs w:val="24"/>
        </w:rPr>
        <w:t xml:space="preserve"> image, no correlation was found between the former and any of the IDV indicators.</w:t>
      </w:r>
    </w:p>
    <w:p w14:paraId="000000E0" w14:textId="77777777" w:rsidR="00C26EA1" w:rsidRDefault="00000000">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3</w:t>
      </w:r>
    </w:p>
    <w:p w14:paraId="000000E1" w14:textId="77777777" w:rsidR="00C26EA1" w:rsidRDefault="00000000">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IDV Indicators, overall anxiety and US aversiveness</w:t>
      </w:r>
    </w:p>
    <w:tbl>
      <w:tblPr>
        <w:tblStyle w:val="af0"/>
        <w:tblW w:w="8838" w:type="dxa"/>
        <w:tblLayout w:type="fixed"/>
        <w:tblLook w:val="0600" w:firstRow="0" w:lastRow="0" w:firstColumn="0" w:lastColumn="0" w:noHBand="1" w:noVBand="1"/>
      </w:tblPr>
      <w:tblGrid>
        <w:gridCol w:w="2017"/>
        <w:gridCol w:w="2307"/>
        <w:gridCol w:w="2508"/>
        <w:gridCol w:w="2006"/>
      </w:tblGrid>
      <w:tr w:rsidR="00C26EA1" w14:paraId="1EC9240E" w14:textId="77777777">
        <w:trPr>
          <w:trHeight w:val="1070"/>
        </w:trPr>
        <w:tc>
          <w:tcPr>
            <w:tcW w:w="2017"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tcPr>
          <w:p w14:paraId="000000E2" w14:textId="77777777" w:rsidR="00C26EA1"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IDV Indicator</w:t>
            </w:r>
          </w:p>
        </w:tc>
        <w:tc>
          <w:tcPr>
            <w:tcW w:w="2307"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tcPr>
          <w:p w14:paraId="000000E3" w14:textId="77777777" w:rsidR="00C26EA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CS+ “</w:t>
            </w:r>
            <w:r>
              <w:rPr>
                <w:rFonts w:ascii="Times New Roman" w:eastAsia="Times New Roman" w:hAnsi="Times New Roman" w:cs="Times New Roman"/>
                <w:i/>
                <w:sz w:val="24"/>
                <w:szCs w:val="24"/>
              </w:rPr>
              <w:t>Attack Dog</w:t>
            </w:r>
            <w:r>
              <w:rPr>
                <w:rFonts w:ascii="Times New Roman" w:eastAsia="Times New Roman" w:hAnsi="Times New Roman" w:cs="Times New Roman"/>
                <w:sz w:val="24"/>
                <w:szCs w:val="24"/>
              </w:rPr>
              <w:t>”</w:t>
            </w:r>
          </w:p>
        </w:tc>
        <w:tc>
          <w:tcPr>
            <w:tcW w:w="2508"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tcPr>
          <w:p w14:paraId="000000E4" w14:textId="77777777" w:rsidR="00C26EA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CS+ “</w:t>
            </w:r>
            <w:r>
              <w:rPr>
                <w:rFonts w:ascii="Times New Roman" w:eastAsia="Times New Roman" w:hAnsi="Times New Roman" w:cs="Times New Roman"/>
                <w:i/>
                <w:sz w:val="24"/>
                <w:szCs w:val="24"/>
              </w:rPr>
              <w:t>Masked Man</w:t>
            </w:r>
            <w:r>
              <w:rPr>
                <w:rFonts w:ascii="Times New Roman" w:eastAsia="Times New Roman" w:hAnsi="Times New Roman" w:cs="Times New Roman"/>
                <w:sz w:val="24"/>
                <w:szCs w:val="24"/>
              </w:rPr>
              <w:t>”</w:t>
            </w:r>
          </w:p>
        </w:tc>
        <w:tc>
          <w:tcPr>
            <w:tcW w:w="2006" w:type="dxa"/>
            <w:tcBorders>
              <w:top w:val="single" w:sz="4" w:space="0" w:color="000000"/>
              <w:left w:val="nil"/>
              <w:bottom w:val="single" w:sz="4" w:space="0" w:color="000000"/>
              <w:right w:val="nil"/>
            </w:tcBorders>
            <w:shd w:val="clear" w:color="auto" w:fill="auto"/>
            <w:tcMar>
              <w:top w:w="15" w:type="dxa"/>
              <w:left w:w="15" w:type="dxa"/>
              <w:bottom w:w="0" w:type="dxa"/>
              <w:right w:w="15" w:type="dxa"/>
            </w:tcMar>
          </w:tcPr>
          <w:p w14:paraId="000000E5" w14:textId="77777777" w:rsidR="00C26EA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Overall Anxiety</w:t>
            </w:r>
          </w:p>
        </w:tc>
      </w:tr>
      <w:tr w:rsidR="00C26EA1" w14:paraId="2578E030" w14:textId="77777777">
        <w:trPr>
          <w:trHeight w:val="1070"/>
        </w:trPr>
        <w:tc>
          <w:tcPr>
            <w:tcW w:w="2017" w:type="dxa"/>
            <w:tcBorders>
              <w:top w:val="single" w:sz="4" w:space="0" w:color="000000"/>
              <w:left w:val="nil"/>
              <w:bottom w:val="nil"/>
              <w:right w:val="nil"/>
            </w:tcBorders>
            <w:shd w:val="clear" w:color="auto" w:fill="auto"/>
            <w:tcMar>
              <w:top w:w="15" w:type="dxa"/>
              <w:left w:w="15" w:type="dxa"/>
              <w:bottom w:w="0" w:type="dxa"/>
              <w:right w:w="15" w:type="dxa"/>
            </w:tcMar>
            <w:vAlign w:val="center"/>
          </w:tcPr>
          <w:p w14:paraId="000000E6"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STAI-S</w:t>
            </w:r>
          </w:p>
        </w:tc>
        <w:tc>
          <w:tcPr>
            <w:tcW w:w="2307" w:type="dxa"/>
            <w:tcBorders>
              <w:top w:val="single" w:sz="4" w:space="0" w:color="000000"/>
              <w:left w:val="nil"/>
              <w:bottom w:val="nil"/>
              <w:right w:val="nil"/>
            </w:tcBorders>
            <w:shd w:val="clear" w:color="auto" w:fill="auto"/>
            <w:tcMar>
              <w:top w:w="15" w:type="dxa"/>
              <w:left w:w="15" w:type="dxa"/>
              <w:bottom w:w="0" w:type="dxa"/>
              <w:right w:w="15" w:type="dxa"/>
            </w:tcMar>
            <w:vAlign w:val="center"/>
          </w:tcPr>
          <w:p w14:paraId="000000E7"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508" w:type="dxa"/>
            <w:tcBorders>
              <w:top w:val="single" w:sz="4" w:space="0" w:color="000000"/>
              <w:left w:val="nil"/>
              <w:bottom w:val="nil"/>
              <w:right w:val="nil"/>
            </w:tcBorders>
            <w:shd w:val="clear" w:color="auto" w:fill="auto"/>
            <w:tcMar>
              <w:top w:w="15" w:type="dxa"/>
              <w:left w:w="15" w:type="dxa"/>
              <w:bottom w:w="0" w:type="dxa"/>
              <w:right w:w="15" w:type="dxa"/>
            </w:tcMar>
            <w:vAlign w:val="center"/>
          </w:tcPr>
          <w:p w14:paraId="000000E8"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.08</w:t>
            </w:r>
          </w:p>
        </w:tc>
        <w:tc>
          <w:tcPr>
            <w:tcW w:w="2006" w:type="dxa"/>
            <w:tcBorders>
              <w:top w:val="single" w:sz="4" w:space="0" w:color="000000"/>
              <w:left w:val="nil"/>
              <w:bottom w:val="nil"/>
              <w:right w:val="nil"/>
            </w:tcBorders>
            <w:shd w:val="clear" w:color="auto" w:fill="auto"/>
            <w:tcMar>
              <w:top w:w="15" w:type="dxa"/>
              <w:left w:w="15" w:type="dxa"/>
              <w:bottom w:w="0" w:type="dxa"/>
              <w:right w:w="15" w:type="dxa"/>
            </w:tcMar>
            <w:vAlign w:val="center"/>
          </w:tcPr>
          <w:p w14:paraId="000000E9"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.07</w:t>
            </w:r>
          </w:p>
        </w:tc>
      </w:tr>
      <w:tr w:rsidR="00C26EA1" w14:paraId="293D66A2" w14:textId="77777777">
        <w:trPr>
          <w:trHeight w:val="1070"/>
        </w:trPr>
        <w:tc>
          <w:tcPr>
            <w:tcW w:w="2017" w:type="dxa"/>
            <w:tcBorders>
              <w:top w:val="nil"/>
              <w:left w:val="nil"/>
              <w:bottom w:val="nil"/>
              <w:right w:val="nil"/>
            </w:tcBorders>
            <w:shd w:val="clear" w:color="auto" w:fill="auto"/>
            <w:tcMar>
              <w:top w:w="15" w:type="dxa"/>
              <w:left w:w="15" w:type="dxa"/>
              <w:bottom w:w="0" w:type="dxa"/>
              <w:right w:w="15" w:type="dxa"/>
            </w:tcMar>
            <w:vAlign w:val="center"/>
          </w:tcPr>
          <w:p w14:paraId="000000EA"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STAI-T</w:t>
            </w:r>
          </w:p>
        </w:tc>
        <w:tc>
          <w:tcPr>
            <w:tcW w:w="2307" w:type="dxa"/>
            <w:tcBorders>
              <w:top w:val="nil"/>
              <w:left w:val="nil"/>
              <w:bottom w:val="nil"/>
              <w:right w:val="nil"/>
            </w:tcBorders>
            <w:shd w:val="clear" w:color="auto" w:fill="auto"/>
            <w:tcMar>
              <w:top w:w="15" w:type="dxa"/>
              <w:left w:w="15" w:type="dxa"/>
              <w:bottom w:w="0" w:type="dxa"/>
              <w:right w:w="15" w:type="dxa"/>
            </w:tcMar>
            <w:vAlign w:val="center"/>
          </w:tcPr>
          <w:p w14:paraId="000000EB"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.07</w:t>
            </w:r>
          </w:p>
        </w:tc>
        <w:tc>
          <w:tcPr>
            <w:tcW w:w="2508" w:type="dxa"/>
            <w:tcBorders>
              <w:top w:val="nil"/>
              <w:left w:val="nil"/>
              <w:bottom w:val="nil"/>
              <w:right w:val="nil"/>
            </w:tcBorders>
            <w:shd w:val="clear" w:color="auto" w:fill="auto"/>
            <w:tcMar>
              <w:top w:w="15" w:type="dxa"/>
              <w:left w:w="15" w:type="dxa"/>
              <w:bottom w:w="0" w:type="dxa"/>
              <w:right w:w="15" w:type="dxa"/>
            </w:tcMar>
            <w:vAlign w:val="center"/>
          </w:tcPr>
          <w:p w14:paraId="000000EC"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2006" w:type="dxa"/>
            <w:tcBorders>
              <w:top w:val="nil"/>
              <w:left w:val="nil"/>
              <w:bottom w:val="nil"/>
              <w:right w:val="nil"/>
            </w:tcBorders>
            <w:shd w:val="clear" w:color="auto" w:fill="auto"/>
            <w:tcMar>
              <w:top w:w="15" w:type="dxa"/>
              <w:left w:w="15" w:type="dxa"/>
              <w:bottom w:w="0" w:type="dxa"/>
              <w:right w:w="15" w:type="dxa"/>
            </w:tcMar>
            <w:vAlign w:val="center"/>
          </w:tcPr>
          <w:p w14:paraId="000000ED"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C26EA1" w14:paraId="472C8D66" w14:textId="77777777">
        <w:trPr>
          <w:trHeight w:val="1070"/>
        </w:trPr>
        <w:tc>
          <w:tcPr>
            <w:tcW w:w="2017" w:type="dxa"/>
            <w:tcBorders>
              <w:top w:val="nil"/>
              <w:left w:val="nil"/>
              <w:bottom w:val="nil"/>
              <w:right w:val="nil"/>
            </w:tcBorders>
            <w:shd w:val="clear" w:color="auto" w:fill="auto"/>
            <w:tcMar>
              <w:top w:w="15" w:type="dxa"/>
              <w:left w:w="15" w:type="dxa"/>
              <w:bottom w:w="0" w:type="dxa"/>
              <w:right w:w="15" w:type="dxa"/>
            </w:tcMar>
            <w:vAlign w:val="center"/>
          </w:tcPr>
          <w:p w14:paraId="000000F2"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BDI</w:t>
            </w:r>
          </w:p>
        </w:tc>
        <w:tc>
          <w:tcPr>
            <w:tcW w:w="2307" w:type="dxa"/>
            <w:tcBorders>
              <w:top w:val="nil"/>
              <w:left w:val="nil"/>
              <w:bottom w:val="nil"/>
              <w:right w:val="nil"/>
            </w:tcBorders>
            <w:shd w:val="clear" w:color="auto" w:fill="auto"/>
            <w:tcMar>
              <w:top w:w="15" w:type="dxa"/>
              <w:left w:w="15" w:type="dxa"/>
              <w:bottom w:w="0" w:type="dxa"/>
              <w:right w:w="15" w:type="dxa"/>
            </w:tcMar>
            <w:vAlign w:val="center"/>
          </w:tcPr>
          <w:p w14:paraId="000000F3"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c>
          <w:tcPr>
            <w:tcW w:w="2508" w:type="dxa"/>
            <w:tcBorders>
              <w:top w:val="nil"/>
              <w:left w:val="nil"/>
              <w:bottom w:val="nil"/>
              <w:right w:val="nil"/>
            </w:tcBorders>
            <w:shd w:val="clear" w:color="auto" w:fill="auto"/>
            <w:tcMar>
              <w:top w:w="15" w:type="dxa"/>
              <w:left w:w="15" w:type="dxa"/>
              <w:bottom w:w="0" w:type="dxa"/>
              <w:right w:w="15" w:type="dxa"/>
            </w:tcMar>
            <w:vAlign w:val="center"/>
          </w:tcPr>
          <w:p w14:paraId="000000F4"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2006" w:type="dxa"/>
            <w:tcBorders>
              <w:top w:val="nil"/>
              <w:left w:val="nil"/>
              <w:bottom w:val="nil"/>
              <w:right w:val="nil"/>
            </w:tcBorders>
            <w:shd w:val="clear" w:color="auto" w:fill="auto"/>
            <w:tcMar>
              <w:top w:w="15" w:type="dxa"/>
              <w:left w:w="15" w:type="dxa"/>
              <w:bottom w:w="0" w:type="dxa"/>
              <w:right w:w="15" w:type="dxa"/>
            </w:tcMar>
            <w:vAlign w:val="center"/>
          </w:tcPr>
          <w:p w14:paraId="000000F5"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C26EA1" w14:paraId="13395F6B" w14:textId="77777777">
        <w:trPr>
          <w:trHeight w:val="1070"/>
        </w:trPr>
        <w:tc>
          <w:tcPr>
            <w:tcW w:w="2017" w:type="dxa"/>
            <w:tcBorders>
              <w:top w:val="nil"/>
              <w:left w:val="nil"/>
              <w:bottom w:val="single" w:sz="4" w:space="0" w:color="000000"/>
              <w:right w:val="nil"/>
            </w:tcBorders>
            <w:shd w:val="clear" w:color="auto" w:fill="auto"/>
            <w:tcMar>
              <w:top w:w="15" w:type="dxa"/>
              <w:left w:w="15" w:type="dxa"/>
              <w:bottom w:w="0" w:type="dxa"/>
              <w:right w:w="15" w:type="dxa"/>
            </w:tcMar>
            <w:vAlign w:val="center"/>
          </w:tcPr>
          <w:p w14:paraId="000000F6"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IUS</w:t>
            </w:r>
          </w:p>
        </w:tc>
        <w:tc>
          <w:tcPr>
            <w:tcW w:w="2307" w:type="dxa"/>
            <w:tcBorders>
              <w:top w:val="nil"/>
              <w:left w:val="nil"/>
              <w:bottom w:val="single" w:sz="4" w:space="0" w:color="000000"/>
              <w:right w:val="nil"/>
            </w:tcBorders>
            <w:shd w:val="clear" w:color="auto" w:fill="auto"/>
            <w:tcMar>
              <w:top w:w="15" w:type="dxa"/>
              <w:left w:w="15" w:type="dxa"/>
              <w:bottom w:w="0" w:type="dxa"/>
              <w:right w:w="15" w:type="dxa"/>
            </w:tcMar>
            <w:vAlign w:val="center"/>
          </w:tcPr>
          <w:p w14:paraId="000000F7"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508" w:type="dxa"/>
            <w:tcBorders>
              <w:top w:val="nil"/>
              <w:left w:val="nil"/>
              <w:bottom w:val="single" w:sz="4" w:space="0" w:color="000000"/>
              <w:right w:val="nil"/>
            </w:tcBorders>
            <w:shd w:val="clear" w:color="auto" w:fill="auto"/>
            <w:tcMar>
              <w:top w:w="15" w:type="dxa"/>
              <w:left w:w="15" w:type="dxa"/>
              <w:bottom w:w="0" w:type="dxa"/>
              <w:right w:w="15" w:type="dxa"/>
            </w:tcMar>
            <w:vAlign w:val="center"/>
          </w:tcPr>
          <w:p w14:paraId="000000F8"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2006" w:type="dxa"/>
            <w:tcBorders>
              <w:top w:val="nil"/>
              <w:left w:val="nil"/>
              <w:bottom w:val="single" w:sz="4" w:space="0" w:color="000000"/>
              <w:right w:val="nil"/>
            </w:tcBorders>
            <w:shd w:val="clear" w:color="auto" w:fill="auto"/>
            <w:tcMar>
              <w:top w:w="15" w:type="dxa"/>
              <w:left w:w="15" w:type="dxa"/>
              <w:bottom w:w="0" w:type="dxa"/>
              <w:right w:w="15" w:type="dxa"/>
            </w:tcMar>
            <w:vAlign w:val="center"/>
          </w:tcPr>
          <w:p w14:paraId="000000F9" w14:textId="77777777" w:rsidR="00C26EA1"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r>
    </w:tbl>
    <w:p w14:paraId="000000FA" w14:textId="349172DB" w:rsidR="00C26EA1" w:rsidRDefault="00000000">
      <w:pPr>
        <w:spacing w:line="276" w:lineRule="auto"/>
        <w:rPr>
          <w:rFonts w:ascii="Times New Roman" w:eastAsia="Times New Roman" w:hAnsi="Times New Roman" w:cs="Times New Roman"/>
          <w:b/>
          <w:sz w:val="24"/>
          <w:szCs w:val="24"/>
        </w:rPr>
      </w:pPr>
      <w:r>
        <w:rPr>
          <w:rFonts w:ascii="Times New Roman" w:eastAsia="Times New Roman" w:hAnsi="Times New Roman" w:cs="Times New Roman"/>
          <w:i/>
          <w:sz w:val="24"/>
          <w:szCs w:val="24"/>
        </w:rPr>
        <w:t xml:space="preserve">Note. </w:t>
      </w:r>
      <w:r w:rsidR="00C844EF">
        <w:rPr>
          <w:rFonts w:ascii="Times New Roman" w:eastAsia="Times New Roman" w:hAnsi="Times New Roman" w:cs="Times New Roman"/>
          <w:sz w:val="24"/>
          <w:szCs w:val="24"/>
        </w:rPr>
        <w:t>The t</w:t>
      </w:r>
      <w:r>
        <w:rPr>
          <w:rFonts w:ascii="Times New Roman" w:eastAsia="Times New Roman" w:hAnsi="Times New Roman" w:cs="Times New Roman"/>
          <w:sz w:val="24"/>
          <w:szCs w:val="24"/>
        </w:rPr>
        <w:t>able indicates Kendall’s Tau-b values between the different IDV and the level of aversiveness towards each US and the overall anxiety felt through the experiment. Significant correlations were found regarding the overall anxiety reported during the experiment.</w:t>
      </w:r>
      <w:r w:rsidR="00C844EF">
        <w:rPr>
          <w:rFonts w:ascii="Times New Roman" w:eastAsia="Times New Roman" w:hAnsi="Times New Roman" w:cs="Times New Roman"/>
          <w:sz w:val="24"/>
          <w:szCs w:val="24"/>
        </w:rPr>
        <w:t xml:space="preserve"> </w:t>
      </w:r>
      <w:r w:rsidR="00C844EF" w:rsidRPr="00C844EF">
        <w:rPr>
          <w:rFonts w:ascii="Times New Roman" w:eastAsia="Times New Roman" w:hAnsi="Times New Roman" w:cs="Times New Roman"/>
          <w:sz w:val="24"/>
          <w:szCs w:val="24"/>
        </w:rPr>
        <w:t>The STAI-S corresponds to the State-Trait Anxiety Inventory’s State subscale, while the STAI-T corresponds to the State-Trait Anxiety Inventory’s Trait subscale, the BDI corresponds to Beck’s Depression Inventory, and the IUS corresponds to the Intolerance to Uncertainty Scale.</w:t>
      </w:r>
      <w:r w:rsidR="00C844EF">
        <w:rPr>
          <w:rFonts w:ascii="Times New Roman" w:eastAsia="Times New Roman" w:hAnsi="Times New Roman" w:cs="Times New Roman"/>
          <w:sz w:val="24"/>
          <w:szCs w:val="24"/>
        </w:rPr>
        <w:t xml:space="preserve"> * </w:t>
      </w:r>
      <w:r w:rsidR="00C844EF">
        <w:rPr>
          <w:rFonts w:ascii="Times New Roman" w:eastAsia="Times New Roman" w:hAnsi="Times New Roman" w:cs="Times New Roman"/>
          <w:i/>
          <w:sz w:val="24"/>
          <w:szCs w:val="24"/>
        </w:rPr>
        <w:t xml:space="preserve">p </w:t>
      </w:r>
      <w:r w:rsidR="00C844EF">
        <w:rPr>
          <w:rFonts w:ascii="Times New Roman" w:eastAsia="Times New Roman" w:hAnsi="Times New Roman" w:cs="Times New Roman"/>
          <w:sz w:val="24"/>
          <w:szCs w:val="24"/>
        </w:rPr>
        <w:t>&lt; .0</w:t>
      </w:r>
      <w:r w:rsidR="0003282F">
        <w:rPr>
          <w:rFonts w:ascii="Times New Roman" w:eastAsia="Times New Roman" w:hAnsi="Times New Roman" w:cs="Times New Roman"/>
          <w:sz w:val="24"/>
          <w:szCs w:val="24"/>
        </w:rPr>
        <w:t>5</w:t>
      </w:r>
    </w:p>
    <w:p w14:paraId="5F4048C6" w14:textId="77777777" w:rsidR="00C844EF" w:rsidRDefault="00C844EF">
      <w:pPr>
        <w:spacing w:line="480" w:lineRule="auto"/>
        <w:jc w:val="center"/>
        <w:rPr>
          <w:rFonts w:ascii="Times New Roman" w:eastAsia="Times New Roman" w:hAnsi="Times New Roman" w:cs="Times New Roman"/>
          <w:b/>
          <w:sz w:val="24"/>
          <w:szCs w:val="24"/>
        </w:rPr>
      </w:pPr>
    </w:p>
    <w:p w14:paraId="431A4C49" w14:textId="77777777" w:rsidR="00C844EF" w:rsidRDefault="00C844E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000000FB" w14:textId="4034C299" w:rsidR="00C26EA1" w:rsidRDefault="00000000">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Discussion</w:t>
      </w:r>
    </w:p>
    <w:p w14:paraId="000000FC" w14:textId="1F54C2F7" w:rsidR="00C26EA1" w:rsidRDefault="00000000">
      <w:pPr>
        <w:spacing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present findings indicate a differential learning (e.i increased responses toward the CS+ in contrast to the CS-) during the acquisition, a decrease in both behavioral and emotional responses during the extinction, and the return of said responses in the renewal phase. In other words, a classical fear learning paradigm was achieved (Andreatta et al., 2015; Davis et al., 2010; Domjan, 2014; Duits et al., 2015; Hamm </w:t>
      </w:r>
      <w:r w:rsidR="00BA4686">
        <w:rPr>
          <w:rFonts w:ascii="Times New Roman" w:eastAsia="Times New Roman" w:hAnsi="Times New Roman" w:cs="Times New Roman"/>
          <w:sz w:val="24"/>
          <w:szCs w:val="24"/>
        </w:rPr>
        <w:t>&amp;</w:t>
      </w:r>
      <w:r>
        <w:rPr>
          <w:rFonts w:ascii="Times New Roman" w:eastAsia="Times New Roman" w:hAnsi="Times New Roman" w:cs="Times New Roman"/>
          <w:sz w:val="24"/>
          <w:szCs w:val="24"/>
        </w:rPr>
        <w:t xml:space="preserve"> Weike, 2005; Laborda et al., 2012; </w:t>
      </w:r>
      <w:proofErr w:type="spellStart"/>
      <w:r>
        <w:rPr>
          <w:rFonts w:ascii="Times New Roman" w:eastAsia="Times New Roman" w:hAnsi="Times New Roman" w:cs="Times New Roman"/>
          <w:sz w:val="24"/>
          <w:szCs w:val="24"/>
        </w:rPr>
        <w:t>Lissek</w:t>
      </w:r>
      <w:proofErr w:type="spellEnd"/>
      <w:r>
        <w:rPr>
          <w:rFonts w:ascii="Times New Roman" w:eastAsia="Times New Roman" w:hAnsi="Times New Roman" w:cs="Times New Roman"/>
          <w:sz w:val="24"/>
          <w:szCs w:val="24"/>
        </w:rPr>
        <w:t xml:space="preserve"> et al., 2005; Lohr et al., 2007; Mineka </w:t>
      </w:r>
      <w:r w:rsidR="00BA4686">
        <w:rPr>
          <w:rFonts w:ascii="Times New Roman" w:eastAsia="Times New Roman" w:hAnsi="Times New Roman" w:cs="Times New Roman"/>
          <w:sz w:val="24"/>
          <w:szCs w:val="24"/>
        </w:rPr>
        <w:t>&amp;</w:t>
      </w:r>
      <w:r>
        <w:rPr>
          <w:rFonts w:ascii="Times New Roman" w:eastAsia="Times New Roman" w:hAnsi="Times New Roman" w:cs="Times New Roman"/>
          <w:sz w:val="24"/>
          <w:szCs w:val="24"/>
        </w:rPr>
        <w:t xml:space="preserve"> Sutton, 2006; Mineka </w:t>
      </w:r>
      <w:r w:rsidR="00BA4686">
        <w:rPr>
          <w:rFonts w:ascii="Times New Roman" w:eastAsia="Times New Roman" w:hAnsi="Times New Roman" w:cs="Times New Roman"/>
          <w:sz w:val="24"/>
          <w:szCs w:val="24"/>
        </w:rPr>
        <w:t>&amp;</w:t>
      </w:r>
      <w:r>
        <w:rPr>
          <w:rFonts w:ascii="Times New Roman" w:eastAsia="Times New Roman" w:hAnsi="Times New Roman" w:cs="Times New Roman"/>
          <w:sz w:val="24"/>
          <w:szCs w:val="24"/>
        </w:rPr>
        <w:t xml:space="preserve"> Zinbarg, 2006; Pavlov, 1927; Seligman </w:t>
      </w:r>
      <w:r w:rsidR="00BA4686">
        <w:rPr>
          <w:rFonts w:ascii="Times New Roman" w:eastAsia="Times New Roman" w:hAnsi="Times New Roman" w:cs="Times New Roman"/>
          <w:sz w:val="24"/>
          <w:szCs w:val="24"/>
        </w:rPr>
        <w:t>&amp;</w:t>
      </w:r>
      <w:r>
        <w:rPr>
          <w:rFonts w:ascii="Times New Roman" w:eastAsia="Times New Roman" w:hAnsi="Times New Roman" w:cs="Times New Roman"/>
          <w:sz w:val="24"/>
          <w:szCs w:val="24"/>
        </w:rPr>
        <w:t xml:space="preserve"> Binik, 1971).</w:t>
      </w:r>
    </w:p>
    <w:p w14:paraId="000000FD" w14:textId="4EC5BB9B" w:rsidR="00C26EA1"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as it was expected, higher IDV scores influenced the perception of fear in individuals, showing increased behavioral and emotional towards the stimuli. In detail, subjects who obtained greater scores in the BDI scales had a greater fear expectancy towards previous aversive </w:t>
      </w:r>
      <w:r w:rsidRPr="0003282F">
        <w:rPr>
          <w:rFonts w:ascii="Times New Roman" w:eastAsia="Times New Roman" w:hAnsi="Times New Roman" w:cs="Times New Roman"/>
          <w:sz w:val="24"/>
          <w:szCs w:val="24"/>
        </w:rPr>
        <w:t xml:space="preserve">stimuli during the extinction and renewal test. While people who scored higher in the IUS questionnaire showed stronger perceived anxiety towards the aversive stimuli during the acquisition, </w:t>
      </w:r>
      <w:sdt>
        <w:sdtPr>
          <w:tag w:val="goog_rdk_86"/>
          <w:id w:val="900794769"/>
        </w:sdtPr>
        <w:sdtContent>
          <w:r w:rsidR="00AC434C" w:rsidRPr="0003282F">
            <w:rPr>
              <w:rFonts w:ascii="Times New Roman" w:eastAsia="Times New Roman" w:hAnsi="Times New Roman" w:cs="Times New Roman"/>
              <w:sz w:val="24"/>
              <w:szCs w:val="24"/>
            </w:rPr>
            <w:t>whereas</w:t>
          </w:r>
          <w:r w:rsidRPr="0003282F">
            <w:rPr>
              <w:rFonts w:ascii="Times New Roman" w:eastAsia="Times New Roman" w:hAnsi="Times New Roman" w:cs="Times New Roman"/>
              <w:sz w:val="24"/>
              <w:szCs w:val="24"/>
            </w:rPr>
            <w:t xml:space="preserve"> those who had larger STAI-T and BDI scores displayed a sturdier emotional response during the extinction and renewal tes</w:t>
          </w:r>
        </w:sdtContent>
      </w:sdt>
      <w:sdt>
        <w:sdtPr>
          <w:tag w:val="goog_rdk_87"/>
          <w:id w:val="-205713214"/>
        </w:sdtPr>
        <w:sdtContent>
          <w:r w:rsidRPr="0003282F">
            <w:rPr>
              <w:rFonts w:ascii="Times New Roman" w:eastAsia="Times New Roman" w:hAnsi="Times New Roman" w:cs="Times New Roman"/>
              <w:sz w:val="24"/>
              <w:szCs w:val="24"/>
            </w:rPr>
            <w:t xml:space="preserve">t. </w:t>
          </w:r>
        </w:sdtContent>
      </w:sdt>
      <w:r w:rsidRPr="0003282F">
        <w:rPr>
          <w:rFonts w:ascii="Times New Roman" w:eastAsia="Times New Roman" w:hAnsi="Times New Roman" w:cs="Times New Roman"/>
          <w:sz w:val="24"/>
          <w:szCs w:val="24"/>
        </w:rPr>
        <w:t xml:space="preserve">In addition, the STAI-T and IUS indicator was linked to greater </w:t>
      </w:r>
      <w:r w:rsidR="00E91A9F">
        <w:rPr>
          <w:rFonts w:ascii="Times New Roman" w:eastAsia="Times New Roman" w:hAnsi="Times New Roman" w:cs="Times New Roman"/>
          <w:sz w:val="24"/>
          <w:szCs w:val="24"/>
        </w:rPr>
        <w:t>Anxiety Ratings</w:t>
      </w:r>
      <w:r w:rsidRPr="0003282F">
        <w:rPr>
          <w:rFonts w:ascii="Times New Roman" w:eastAsia="Times New Roman" w:hAnsi="Times New Roman" w:cs="Times New Roman"/>
          <w:sz w:val="24"/>
          <w:szCs w:val="24"/>
        </w:rPr>
        <w:t xml:space="preserve"> towards the </w:t>
      </w:r>
      <w:r w:rsidR="008163FE">
        <w:rPr>
          <w:rFonts w:ascii="Times New Roman" w:eastAsia="Times New Roman" w:hAnsi="Times New Roman" w:cs="Times New Roman"/>
          <w:i/>
          <w:sz w:val="24"/>
          <w:szCs w:val="24"/>
        </w:rPr>
        <w:t>m</w:t>
      </w:r>
      <w:r w:rsidRPr="0003282F">
        <w:rPr>
          <w:rFonts w:ascii="Times New Roman" w:eastAsia="Times New Roman" w:hAnsi="Times New Roman" w:cs="Times New Roman"/>
          <w:i/>
          <w:sz w:val="24"/>
          <w:szCs w:val="24"/>
        </w:rPr>
        <w:t>asked</w:t>
      </w:r>
      <w:r>
        <w:rPr>
          <w:rFonts w:ascii="Times New Roman" w:eastAsia="Times New Roman" w:hAnsi="Times New Roman" w:cs="Times New Roman"/>
          <w:i/>
          <w:sz w:val="24"/>
          <w:szCs w:val="24"/>
        </w:rPr>
        <w:t xml:space="preserve"> </w:t>
      </w:r>
      <w:r w:rsidR="008163FE">
        <w:rPr>
          <w:rFonts w:ascii="Times New Roman" w:eastAsia="Times New Roman" w:hAnsi="Times New Roman" w:cs="Times New Roman"/>
          <w:i/>
          <w:sz w:val="24"/>
          <w:szCs w:val="24"/>
        </w:rPr>
        <w:t>m</w:t>
      </w:r>
      <w:r>
        <w:rPr>
          <w:rFonts w:ascii="Times New Roman" w:eastAsia="Times New Roman" w:hAnsi="Times New Roman" w:cs="Times New Roman"/>
          <w:i/>
          <w:sz w:val="24"/>
          <w:szCs w:val="24"/>
        </w:rPr>
        <w:t>an</w:t>
      </w:r>
      <w:r>
        <w:rPr>
          <w:rFonts w:ascii="Times New Roman" w:eastAsia="Times New Roman" w:hAnsi="Times New Roman" w:cs="Times New Roman"/>
          <w:sz w:val="24"/>
          <w:szCs w:val="24"/>
        </w:rPr>
        <w:t xml:space="preserve"> image, and only the IUS scale predicted an increase in the overall anxiety felt by the participants throughout the whole experiment.</w:t>
      </w:r>
    </w:p>
    <w:p w14:paraId="000000FE" w14:textId="1A4F7754" w:rsidR="00C26EA1"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the other hand, and contrary to Torrent-Rodas et al. findings (2013), </w:t>
      </w:r>
      <w:sdt>
        <w:sdtPr>
          <w:tag w:val="goog_rdk_88"/>
          <w:id w:val="581116233"/>
        </w:sdtPr>
        <w:sdtContent/>
      </w:sdt>
      <w:r>
        <w:rPr>
          <w:rFonts w:ascii="Times New Roman" w:eastAsia="Times New Roman" w:hAnsi="Times New Roman" w:cs="Times New Roman"/>
          <w:sz w:val="24"/>
          <w:szCs w:val="24"/>
        </w:rPr>
        <w:t>a</w:t>
      </w:r>
      <w:r w:rsidR="0003282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significant relationship between at least one IDV</w:t>
      </w:r>
      <w:r w:rsidR="0003282F">
        <w:rPr>
          <w:rFonts w:ascii="Times New Roman" w:eastAsia="Times New Roman" w:hAnsi="Times New Roman" w:cs="Times New Roman"/>
          <w:sz w:val="24"/>
          <w:szCs w:val="24"/>
        </w:rPr>
        <w:t xml:space="preserve"> (i.e BDI)</w:t>
      </w:r>
      <w:r>
        <w:rPr>
          <w:rFonts w:ascii="Times New Roman" w:eastAsia="Times New Roman" w:hAnsi="Times New Roman" w:cs="Times New Roman"/>
          <w:sz w:val="24"/>
          <w:szCs w:val="24"/>
        </w:rPr>
        <w:t xml:space="preserve"> and the behavioral response towards fear</w:t>
      </w:r>
      <w:r w:rsidR="0003282F">
        <w:rPr>
          <w:rFonts w:ascii="Times New Roman" w:eastAsia="Times New Roman" w:hAnsi="Times New Roman" w:cs="Times New Roman"/>
          <w:sz w:val="24"/>
          <w:szCs w:val="24"/>
        </w:rPr>
        <w:t xml:space="preserve"> expectancy</w:t>
      </w:r>
      <w:r>
        <w:rPr>
          <w:rFonts w:ascii="Times New Roman" w:eastAsia="Times New Roman" w:hAnsi="Times New Roman" w:cs="Times New Roman"/>
          <w:sz w:val="24"/>
          <w:szCs w:val="24"/>
        </w:rPr>
        <w:t xml:space="preserve"> was found in addition to the increased emotional response. Nonetheless, there were no differences between the perceived anxiety during the extinction </w:t>
      </w:r>
      <w:r>
        <w:rPr>
          <w:rFonts w:ascii="Times New Roman" w:eastAsia="Times New Roman" w:hAnsi="Times New Roman" w:cs="Times New Roman"/>
          <w:sz w:val="24"/>
          <w:szCs w:val="24"/>
        </w:rPr>
        <w:lastRenderedPageBreak/>
        <w:t xml:space="preserve">and renewal test. This could be attributed to the robustness of the extinction process, but despite its effectiveness in reducing the subject’s emotional response, relapse still occurred regarding </w:t>
      </w:r>
      <w:sdt>
        <w:sdtPr>
          <w:tag w:val="goog_rdk_89"/>
          <w:id w:val="1276749549"/>
        </w:sdtPr>
        <w:sdtContent>
          <w:r>
            <w:rPr>
              <w:rFonts w:ascii="Times New Roman" w:eastAsia="Times New Roman" w:hAnsi="Times New Roman" w:cs="Times New Roman"/>
              <w:sz w:val="24"/>
              <w:szCs w:val="24"/>
            </w:rPr>
            <w:t>US</w:t>
          </w:r>
        </w:sdtContent>
      </w:sdt>
      <w:r w:rsidR="0003282F">
        <w:t xml:space="preserve"> </w:t>
      </w:r>
      <w:r w:rsidR="008163FE">
        <w:rPr>
          <w:rFonts w:ascii="Times New Roman" w:eastAsia="Times New Roman" w:hAnsi="Times New Roman" w:cs="Times New Roman"/>
          <w:sz w:val="24"/>
          <w:szCs w:val="24"/>
        </w:rPr>
        <w:t>E</w:t>
      </w:r>
      <w:r>
        <w:rPr>
          <w:rFonts w:ascii="Times New Roman" w:eastAsia="Times New Roman" w:hAnsi="Times New Roman" w:cs="Times New Roman"/>
          <w:sz w:val="24"/>
          <w:szCs w:val="24"/>
        </w:rPr>
        <w:t>xpectancy</w:t>
      </w:r>
      <w:sdt>
        <w:sdtPr>
          <w:tag w:val="goog_rdk_91"/>
          <w:id w:val="-426192676"/>
        </w:sdtPr>
        <w:sdtContent>
          <w:r>
            <w:rPr>
              <w:rFonts w:ascii="Times New Roman" w:eastAsia="Times New Roman" w:hAnsi="Times New Roman" w:cs="Times New Roman"/>
              <w:sz w:val="24"/>
              <w:szCs w:val="24"/>
            </w:rPr>
            <w:t xml:space="preserve"> </w:t>
          </w:r>
          <w:r w:rsidR="008163FE">
            <w:rPr>
              <w:rFonts w:ascii="Times New Roman" w:eastAsia="Times New Roman" w:hAnsi="Times New Roman" w:cs="Times New Roman"/>
              <w:sz w:val="24"/>
              <w:szCs w:val="24"/>
            </w:rPr>
            <w:t>R</w:t>
          </w:r>
          <w:r>
            <w:rPr>
              <w:rFonts w:ascii="Times New Roman" w:eastAsia="Times New Roman" w:hAnsi="Times New Roman" w:cs="Times New Roman"/>
              <w:sz w:val="24"/>
              <w:szCs w:val="24"/>
            </w:rPr>
            <w:t>atings</w:t>
          </w:r>
        </w:sdtContent>
      </w:sdt>
      <w:r>
        <w:rPr>
          <w:rFonts w:ascii="Times New Roman" w:eastAsia="Times New Roman" w:hAnsi="Times New Roman" w:cs="Times New Roman"/>
          <w:sz w:val="24"/>
          <w:szCs w:val="24"/>
        </w:rPr>
        <w:t xml:space="preserve">. </w:t>
      </w:r>
      <w:r w:rsidR="005519B6">
        <w:rPr>
          <w:rFonts w:ascii="Times New Roman" w:eastAsia="Times New Roman" w:hAnsi="Times New Roman" w:cs="Times New Roman"/>
          <w:sz w:val="24"/>
          <w:szCs w:val="24"/>
        </w:rPr>
        <w:t>This means</w:t>
      </w:r>
      <w:r>
        <w:rPr>
          <w:rFonts w:ascii="Times New Roman" w:eastAsia="Times New Roman" w:hAnsi="Times New Roman" w:cs="Times New Roman"/>
          <w:sz w:val="24"/>
          <w:szCs w:val="24"/>
        </w:rPr>
        <w:t>, the</w:t>
      </w:r>
      <w:sdt>
        <w:sdtPr>
          <w:tag w:val="goog_rdk_92"/>
          <w:id w:val="-283033091"/>
        </w:sdtPr>
        <w:sdtContent/>
      </w:sdt>
      <w:r>
        <w:rPr>
          <w:rFonts w:ascii="Times New Roman" w:eastAsia="Times New Roman" w:hAnsi="Times New Roman" w:cs="Times New Roman"/>
          <w:sz w:val="24"/>
          <w:szCs w:val="24"/>
        </w:rPr>
        <w:t xml:space="preserve"> BDI score could help to identify subjects in greater risk of relapse after treatment</w:t>
      </w:r>
      <w:r w:rsidR="0003282F">
        <w:rPr>
          <w:rFonts w:ascii="Times New Roman" w:eastAsia="Times New Roman" w:hAnsi="Times New Roman" w:cs="Times New Roman"/>
          <w:sz w:val="24"/>
          <w:szCs w:val="24"/>
        </w:rPr>
        <w:t xml:space="preserve"> (</w:t>
      </w:r>
      <w:proofErr w:type="spellStart"/>
      <w:r w:rsidR="00E91A9F">
        <w:rPr>
          <w:rFonts w:ascii="Times New Roman" w:eastAsia="Times New Roman" w:hAnsi="Times New Roman" w:cs="Times New Roman"/>
          <w:sz w:val="24"/>
          <w:szCs w:val="24"/>
        </w:rPr>
        <w:t>Dibbets</w:t>
      </w:r>
      <w:proofErr w:type="spellEnd"/>
      <w:r w:rsidR="00E91A9F">
        <w:rPr>
          <w:rFonts w:ascii="Times New Roman" w:eastAsia="Times New Roman" w:hAnsi="Times New Roman" w:cs="Times New Roman"/>
          <w:sz w:val="24"/>
          <w:szCs w:val="24"/>
        </w:rPr>
        <w:t xml:space="preserve"> et al.</w:t>
      </w:r>
      <w:r w:rsidR="00064C45">
        <w:rPr>
          <w:rFonts w:ascii="Times New Roman" w:eastAsia="Times New Roman" w:hAnsi="Times New Roman" w:cs="Times New Roman"/>
          <w:sz w:val="24"/>
          <w:szCs w:val="24"/>
        </w:rPr>
        <w:t>,</w:t>
      </w:r>
      <w:r w:rsidR="00E91A9F">
        <w:rPr>
          <w:rFonts w:ascii="Times New Roman" w:eastAsia="Times New Roman" w:hAnsi="Times New Roman" w:cs="Times New Roman"/>
          <w:sz w:val="24"/>
          <w:szCs w:val="24"/>
        </w:rPr>
        <w:t xml:space="preserve"> </w:t>
      </w:r>
      <w:r w:rsidR="00064C45">
        <w:rPr>
          <w:rFonts w:ascii="Times New Roman" w:eastAsia="Times New Roman" w:hAnsi="Times New Roman" w:cs="Times New Roman"/>
          <w:sz w:val="24"/>
          <w:szCs w:val="24"/>
        </w:rPr>
        <w:t xml:space="preserve">2015; </w:t>
      </w:r>
      <w:proofErr w:type="spellStart"/>
      <w:r w:rsidR="00064C45">
        <w:rPr>
          <w:rFonts w:ascii="Times New Roman" w:eastAsia="Times New Roman" w:hAnsi="Times New Roman" w:cs="Times New Roman"/>
          <w:sz w:val="24"/>
          <w:szCs w:val="24"/>
        </w:rPr>
        <w:t>Dibbets</w:t>
      </w:r>
      <w:proofErr w:type="spellEnd"/>
      <w:r w:rsidR="00064C45">
        <w:rPr>
          <w:rFonts w:ascii="Times New Roman" w:eastAsia="Times New Roman" w:hAnsi="Times New Roman" w:cs="Times New Roman"/>
          <w:sz w:val="24"/>
          <w:szCs w:val="24"/>
        </w:rPr>
        <w:t xml:space="preserve"> &amp; Evers, 2017</w:t>
      </w:r>
      <w:r w:rsidR="0003282F">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63F3971D" w14:textId="75A18537" w:rsidR="00AC434C" w:rsidRDefault="00AC434C">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Furthermore, </w:t>
      </w:r>
      <w:r w:rsidR="00CB7093">
        <w:rPr>
          <w:rFonts w:ascii="Times New Roman" w:eastAsia="Times New Roman" w:hAnsi="Times New Roman" w:cs="Times New Roman"/>
          <w:sz w:val="24"/>
          <w:szCs w:val="24"/>
        </w:rPr>
        <w:t xml:space="preserve">the present findings highlight the importance that different IDV may have over the fear learning and renewal </w:t>
      </w:r>
      <w:r w:rsidR="00843849">
        <w:rPr>
          <w:rFonts w:ascii="Times New Roman" w:eastAsia="Times New Roman" w:hAnsi="Times New Roman" w:cs="Times New Roman"/>
          <w:sz w:val="24"/>
          <w:szCs w:val="24"/>
        </w:rPr>
        <w:t>paradigm</w:t>
      </w:r>
      <w:r w:rsidR="00CB7093">
        <w:rPr>
          <w:rFonts w:ascii="Times New Roman" w:eastAsia="Times New Roman" w:hAnsi="Times New Roman" w:cs="Times New Roman"/>
          <w:sz w:val="24"/>
          <w:szCs w:val="24"/>
        </w:rPr>
        <w:t xml:space="preserve">. These qualitative and individual difference among subjects have multi and interdisciplinary implications in the treatment of anxiety disorders as it was previously hinted by </w:t>
      </w:r>
      <w:r w:rsidR="00843849">
        <w:rPr>
          <w:rFonts w:ascii="Times New Roman" w:eastAsia="Times New Roman" w:hAnsi="Times New Roman" w:cs="Times New Roman"/>
          <w:sz w:val="24"/>
          <w:szCs w:val="24"/>
        </w:rPr>
        <w:t>older</w:t>
      </w:r>
      <w:r w:rsidR="00CB7093">
        <w:rPr>
          <w:rFonts w:ascii="Times New Roman" w:eastAsia="Times New Roman" w:hAnsi="Times New Roman" w:cs="Times New Roman"/>
          <w:sz w:val="24"/>
          <w:szCs w:val="24"/>
        </w:rPr>
        <w:t xml:space="preserve"> studies (</w:t>
      </w:r>
      <w:r w:rsidR="00843849" w:rsidRPr="00843849">
        <w:rPr>
          <w:rFonts w:ascii="Times New Roman" w:eastAsia="Times New Roman" w:hAnsi="Times New Roman" w:cs="Times New Roman"/>
          <w:sz w:val="24"/>
          <w:szCs w:val="24"/>
        </w:rPr>
        <w:t>Becker et al., 2013; Haaker et al., 2015;</w:t>
      </w:r>
      <w:r w:rsidR="00843849">
        <w:rPr>
          <w:rFonts w:ascii="Times New Roman" w:eastAsia="Times New Roman" w:hAnsi="Times New Roman" w:cs="Times New Roman"/>
          <w:sz w:val="24"/>
          <w:szCs w:val="24"/>
        </w:rPr>
        <w:t xml:space="preserve"> </w:t>
      </w:r>
      <w:proofErr w:type="spellStart"/>
      <w:r w:rsidR="00843849">
        <w:rPr>
          <w:rFonts w:ascii="Times New Roman" w:eastAsia="Times New Roman" w:hAnsi="Times New Roman" w:cs="Times New Roman"/>
          <w:sz w:val="24"/>
          <w:szCs w:val="24"/>
        </w:rPr>
        <w:t>Greshman</w:t>
      </w:r>
      <w:proofErr w:type="spellEnd"/>
      <w:r w:rsidR="00843849">
        <w:rPr>
          <w:rFonts w:ascii="Times New Roman" w:eastAsia="Times New Roman" w:hAnsi="Times New Roman" w:cs="Times New Roman"/>
          <w:sz w:val="24"/>
          <w:szCs w:val="24"/>
        </w:rPr>
        <w:t xml:space="preserve"> </w:t>
      </w:r>
      <w:r w:rsidR="00843849">
        <w:rPr>
          <w:rFonts w:ascii="Times New Roman" w:eastAsia="Times New Roman" w:hAnsi="Times New Roman" w:cs="Times New Roman"/>
          <w:sz w:val="24"/>
          <w:szCs w:val="24"/>
        </w:rPr>
        <w:t>&amp;</w:t>
      </w:r>
      <w:r w:rsidR="00843849">
        <w:rPr>
          <w:rFonts w:ascii="Times New Roman" w:eastAsia="Times New Roman" w:hAnsi="Times New Roman" w:cs="Times New Roman"/>
          <w:sz w:val="24"/>
          <w:szCs w:val="24"/>
        </w:rPr>
        <w:t xml:space="preserve"> Hartley</w:t>
      </w:r>
      <w:r w:rsidR="00843849">
        <w:rPr>
          <w:rFonts w:ascii="Times New Roman" w:eastAsia="Times New Roman" w:hAnsi="Times New Roman" w:cs="Times New Roman"/>
          <w:sz w:val="24"/>
          <w:szCs w:val="24"/>
        </w:rPr>
        <w:t xml:space="preserve">, </w:t>
      </w:r>
      <w:r w:rsidR="00843849">
        <w:rPr>
          <w:rFonts w:ascii="Times New Roman" w:eastAsia="Times New Roman" w:hAnsi="Times New Roman" w:cs="Times New Roman"/>
          <w:sz w:val="24"/>
          <w:szCs w:val="24"/>
        </w:rPr>
        <w:t>2015</w:t>
      </w:r>
      <w:r w:rsidR="00843849">
        <w:rPr>
          <w:rFonts w:ascii="Times New Roman" w:eastAsia="Times New Roman" w:hAnsi="Times New Roman" w:cs="Times New Roman"/>
          <w:sz w:val="24"/>
          <w:szCs w:val="24"/>
        </w:rPr>
        <w:t xml:space="preserve">; </w:t>
      </w:r>
      <w:r w:rsidR="00843849" w:rsidRPr="00843849">
        <w:rPr>
          <w:rFonts w:ascii="Times New Roman" w:eastAsia="Times New Roman" w:hAnsi="Times New Roman" w:cs="Times New Roman"/>
          <w:sz w:val="24"/>
          <w:szCs w:val="24"/>
        </w:rPr>
        <w:t>Flores et al., 2018</w:t>
      </w:r>
      <w:r w:rsidR="00843849">
        <w:rPr>
          <w:rFonts w:ascii="Times New Roman" w:eastAsia="Times New Roman" w:hAnsi="Times New Roman" w:cs="Times New Roman"/>
          <w:sz w:val="24"/>
          <w:szCs w:val="24"/>
        </w:rPr>
        <w:t xml:space="preserve">; </w:t>
      </w:r>
      <w:r w:rsidR="00843849" w:rsidRPr="00843849">
        <w:rPr>
          <w:rFonts w:ascii="Times New Roman" w:eastAsia="Times New Roman" w:hAnsi="Times New Roman" w:cs="Times New Roman"/>
          <w:sz w:val="24"/>
          <w:szCs w:val="24"/>
        </w:rPr>
        <w:t>Lonsdorf &amp; Merz, 2017; Quezada-Scholz et al., 2019</w:t>
      </w:r>
      <w:r w:rsidR="00CB7093">
        <w:rPr>
          <w:rFonts w:ascii="Times New Roman" w:eastAsia="Times New Roman" w:hAnsi="Times New Roman" w:cs="Times New Roman"/>
          <w:sz w:val="24"/>
          <w:szCs w:val="24"/>
        </w:rPr>
        <w:t>)</w:t>
      </w:r>
      <w:r w:rsidR="00843849">
        <w:rPr>
          <w:rFonts w:ascii="Times New Roman" w:eastAsia="Times New Roman" w:hAnsi="Times New Roman" w:cs="Times New Roman"/>
          <w:sz w:val="24"/>
          <w:szCs w:val="24"/>
        </w:rPr>
        <w:t>. Especially considering some IDV may be related to neurological differences (</w:t>
      </w:r>
      <w:proofErr w:type="spellStart"/>
      <w:r w:rsidR="00843849">
        <w:rPr>
          <w:rFonts w:ascii="Times New Roman" w:eastAsia="Times New Roman" w:hAnsi="Times New Roman" w:cs="Times New Roman"/>
          <w:sz w:val="24"/>
          <w:szCs w:val="24"/>
        </w:rPr>
        <w:t>Greshman</w:t>
      </w:r>
      <w:proofErr w:type="spellEnd"/>
      <w:r w:rsidR="00843849">
        <w:rPr>
          <w:rFonts w:ascii="Times New Roman" w:eastAsia="Times New Roman" w:hAnsi="Times New Roman" w:cs="Times New Roman"/>
          <w:sz w:val="24"/>
          <w:szCs w:val="24"/>
        </w:rPr>
        <w:t xml:space="preserve"> &amp; Hartley, 2015; </w:t>
      </w:r>
      <w:r w:rsidR="00843849" w:rsidRPr="00843849">
        <w:rPr>
          <w:rFonts w:ascii="Times New Roman" w:eastAsia="Times New Roman" w:hAnsi="Times New Roman" w:cs="Times New Roman"/>
          <w:sz w:val="24"/>
          <w:szCs w:val="24"/>
        </w:rPr>
        <w:t>Lonsdorf &amp; Merz, 2017</w:t>
      </w:r>
      <w:r w:rsidR="00843849">
        <w:rPr>
          <w:rFonts w:ascii="Times New Roman" w:eastAsia="Times New Roman" w:hAnsi="Times New Roman" w:cs="Times New Roman"/>
          <w:sz w:val="24"/>
          <w:szCs w:val="24"/>
        </w:rPr>
        <w:t>) which may impact the learning and renewal process.</w:t>
      </w:r>
    </w:p>
    <w:p w14:paraId="14E1C320" w14:textId="7CB1835B" w:rsidR="00685E6C" w:rsidRDefault="00843849" w:rsidP="00685E6C">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also supposes a shift in the way </w:t>
      </w:r>
      <w:r w:rsidR="000F359C">
        <w:rPr>
          <w:rFonts w:ascii="Times New Roman" w:eastAsia="Times New Roman" w:hAnsi="Times New Roman" w:cs="Times New Roman"/>
          <w:sz w:val="24"/>
          <w:szCs w:val="24"/>
        </w:rPr>
        <w:t>relapse, especially renewal,</w:t>
      </w:r>
      <w:r>
        <w:rPr>
          <w:rFonts w:ascii="Times New Roman" w:eastAsia="Times New Roman" w:hAnsi="Times New Roman" w:cs="Times New Roman"/>
          <w:sz w:val="24"/>
          <w:szCs w:val="24"/>
        </w:rPr>
        <w:t xml:space="preserve"> has been understood</w:t>
      </w:r>
      <w:r w:rsidR="000F359C">
        <w:rPr>
          <w:rFonts w:ascii="Times New Roman" w:eastAsia="Times New Roman" w:hAnsi="Times New Roman" w:cs="Times New Roman"/>
          <w:sz w:val="24"/>
          <w:szCs w:val="24"/>
        </w:rPr>
        <w:t xml:space="preserve"> and studied by clinical psychology (</w:t>
      </w:r>
      <w:r w:rsidR="00271784" w:rsidRPr="00271784">
        <w:rPr>
          <w:rFonts w:ascii="Times New Roman" w:eastAsia="Times New Roman" w:hAnsi="Times New Roman" w:cs="Times New Roman"/>
          <w:sz w:val="24"/>
          <w:szCs w:val="24"/>
        </w:rPr>
        <w:t>Bouton et al., 2006; Domjan, 2014; Haaker et al., 2015; Laborda et al., 2014</w:t>
      </w:r>
      <w:r w:rsidR="000F359C">
        <w:rPr>
          <w:rFonts w:ascii="Times New Roman" w:eastAsia="Times New Roman" w:hAnsi="Times New Roman" w:cs="Times New Roman"/>
          <w:sz w:val="24"/>
          <w:szCs w:val="24"/>
        </w:rPr>
        <w:t>). Individual differences could have the same importance as the changes in the context</w:t>
      </w:r>
      <w:r w:rsidR="00271784">
        <w:rPr>
          <w:rFonts w:ascii="Times New Roman" w:eastAsia="Times New Roman" w:hAnsi="Times New Roman" w:cs="Times New Roman"/>
          <w:sz w:val="24"/>
          <w:szCs w:val="24"/>
        </w:rPr>
        <w:t>, the contingency between stimuli</w:t>
      </w:r>
      <w:r w:rsidR="000F359C">
        <w:rPr>
          <w:rFonts w:ascii="Times New Roman" w:eastAsia="Times New Roman" w:hAnsi="Times New Roman" w:cs="Times New Roman"/>
          <w:sz w:val="24"/>
          <w:szCs w:val="24"/>
        </w:rPr>
        <w:t xml:space="preserve"> or</w:t>
      </w:r>
      <w:r w:rsidR="00271784">
        <w:rPr>
          <w:rFonts w:ascii="Times New Roman" w:eastAsia="Times New Roman" w:hAnsi="Times New Roman" w:cs="Times New Roman"/>
          <w:sz w:val="24"/>
          <w:szCs w:val="24"/>
        </w:rPr>
        <w:t xml:space="preserve"> </w:t>
      </w:r>
      <w:r w:rsidR="00271784">
        <w:rPr>
          <w:rFonts w:ascii="Times New Roman" w:eastAsia="Times New Roman" w:hAnsi="Times New Roman" w:cs="Times New Roman"/>
          <w:sz w:val="24"/>
          <w:szCs w:val="24"/>
        </w:rPr>
        <w:t>the passing of time</w:t>
      </w:r>
      <w:r w:rsidR="00271784">
        <w:rPr>
          <w:rFonts w:ascii="Times New Roman" w:eastAsia="Times New Roman" w:hAnsi="Times New Roman" w:cs="Times New Roman"/>
          <w:sz w:val="24"/>
          <w:szCs w:val="24"/>
        </w:rPr>
        <w:t xml:space="preserve">. </w:t>
      </w:r>
      <w:r w:rsidR="00685E6C">
        <w:rPr>
          <w:rFonts w:ascii="Times New Roman" w:eastAsia="Times New Roman" w:hAnsi="Times New Roman" w:cs="Times New Roman"/>
          <w:sz w:val="24"/>
          <w:szCs w:val="24"/>
        </w:rPr>
        <w:t>Thus,</w:t>
      </w:r>
      <w:r w:rsidR="000F359C">
        <w:rPr>
          <w:rFonts w:ascii="Times New Roman" w:eastAsia="Times New Roman" w:hAnsi="Times New Roman" w:cs="Times New Roman"/>
          <w:sz w:val="24"/>
          <w:szCs w:val="24"/>
        </w:rPr>
        <w:t xml:space="preserve"> the IDV may be the key to </w:t>
      </w:r>
      <w:r w:rsidR="00271784">
        <w:rPr>
          <w:rFonts w:ascii="Times New Roman" w:eastAsia="Times New Roman" w:hAnsi="Times New Roman" w:cs="Times New Roman"/>
          <w:sz w:val="24"/>
          <w:szCs w:val="24"/>
        </w:rPr>
        <w:t>improving</w:t>
      </w:r>
      <w:r w:rsidR="000F359C">
        <w:rPr>
          <w:rFonts w:ascii="Times New Roman" w:eastAsia="Times New Roman" w:hAnsi="Times New Roman" w:cs="Times New Roman"/>
          <w:sz w:val="24"/>
          <w:szCs w:val="24"/>
        </w:rPr>
        <w:t xml:space="preserve"> one of the biggest struggles in clinical treatment and exposure therapy</w:t>
      </w:r>
      <w:r w:rsidR="00271784">
        <w:rPr>
          <w:rFonts w:ascii="Times New Roman" w:eastAsia="Times New Roman" w:hAnsi="Times New Roman" w:cs="Times New Roman"/>
          <w:sz w:val="24"/>
          <w:szCs w:val="24"/>
        </w:rPr>
        <w:t>.</w:t>
      </w:r>
      <w:r w:rsidR="00685E6C">
        <w:rPr>
          <w:rFonts w:ascii="Times New Roman" w:eastAsia="Times New Roman" w:hAnsi="Times New Roman" w:cs="Times New Roman"/>
          <w:sz w:val="24"/>
          <w:szCs w:val="24"/>
        </w:rPr>
        <w:t xml:space="preserve"> In other words, further clinical research is needed to increase our understanding of these factors (</w:t>
      </w:r>
      <w:r w:rsidR="00685E6C" w:rsidRPr="00843849">
        <w:rPr>
          <w:rFonts w:ascii="Times New Roman" w:eastAsia="Times New Roman" w:hAnsi="Times New Roman" w:cs="Times New Roman"/>
          <w:sz w:val="24"/>
          <w:szCs w:val="24"/>
        </w:rPr>
        <w:t>Lonsdorf &amp; Merz, 2017</w:t>
      </w:r>
      <w:r w:rsidR="00685E6C">
        <w:rPr>
          <w:rFonts w:ascii="Times New Roman" w:eastAsia="Times New Roman" w:hAnsi="Times New Roman" w:cs="Times New Roman"/>
          <w:sz w:val="24"/>
          <w:szCs w:val="24"/>
        </w:rPr>
        <w:t xml:space="preserve">) and to provide stronger </w:t>
      </w:r>
      <w:r w:rsidR="000843B9">
        <w:rPr>
          <w:rFonts w:ascii="Times New Roman" w:eastAsia="Times New Roman" w:hAnsi="Times New Roman" w:cs="Times New Roman"/>
          <w:sz w:val="24"/>
          <w:szCs w:val="24"/>
        </w:rPr>
        <w:t xml:space="preserve">optimized and resilient </w:t>
      </w:r>
      <w:r w:rsidR="00685E6C">
        <w:rPr>
          <w:rFonts w:ascii="Times New Roman" w:eastAsia="Times New Roman" w:hAnsi="Times New Roman" w:cs="Times New Roman"/>
          <w:sz w:val="24"/>
          <w:szCs w:val="24"/>
        </w:rPr>
        <w:t>therapies (</w:t>
      </w:r>
      <w:r w:rsidR="00685E6C" w:rsidRPr="00F5367D">
        <w:rPr>
          <w:rFonts w:ascii="Times New Roman" w:eastAsia="Times New Roman" w:hAnsi="Times New Roman" w:cs="Times New Roman"/>
          <w:sz w:val="24"/>
          <w:szCs w:val="24"/>
        </w:rPr>
        <w:t>Craske, 2015; Craske et al., 2014; Dymond et al., 2015; Laborda &amp; Miller, 2013; Vervliet et al., 2013</w:t>
      </w:r>
      <w:r w:rsidR="00685E6C">
        <w:rPr>
          <w:rFonts w:ascii="Times New Roman" w:eastAsia="Times New Roman" w:hAnsi="Times New Roman" w:cs="Times New Roman"/>
          <w:sz w:val="24"/>
          <w:szCs w:val="24"/>
        </w:rPr>
        <w:t>).</w:t>
      </w:r>
    </w:p>
    <w:p w14:paraId="000000FF" w14:textId="1ED60DF2" w:rsidR="00C26EA1" w:rsidRDefault="00AC434C" w:rsidP="00685E6C">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Finally</w:t>
      </w:r>
      <w:r w:rsidR="00000000">
        <w:rPr>
          <w:rFonts w:ascii="Times New Roman" w:eastAsia="Times New Roman" w:hAnsi="Times New Roman" w:cs="Times New Roman"/>
          <w:sz w:val="24"/>
          <w:szCs w:val="24"/>
        </w:rPr>
        <w:t>, there were no observable differences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regarding the perceived anxiety</w:t>
      </w:r>
      <w:r w:rsidR="00000000">
        <w:rPr>
          <w:rFonts w:ascii="Times New Roman" w:eastAsia="Times New Roman" w:hAnsi="Times New Roman" w:cs="Times New Roman"/>
          <w:sz w:val="24"/>
          <w:szCs w:val="24"/>
        </w:rPr>
        <w:t xml:space="preserve"> between </w:t>
      </w:r>
      <w:r>
        <w:rPr>
          <w:rFonts w:ascii="Times New Roman" w:eastAsia="Times New Roman" w:hAnsi="Times New Roman" w:cs="Times New Roman"/>
          <w:sz w:val="24"/>
          <w:szCs w:val="24"/>
        </w:rPr>
        <w:t>both</w:t>
      </w:r>
      <w:r w:rsidR="00000000">
        <w:rPr>
          <w:rFonts w:ascii="Times New Roman" w:eastAsia="Times New Roman" w:hAnsi="Times New Roman" w:cs="Times New Roman"/>
          <w:sz w:val="24"/>
          <w:szCs w:val="24"/>
        </w:rPr>
        <w:t xml:space="preserve"> CS+ and</w:t>
      </w:r>
      <w:r>
        <w:rPr>
          <w:rFonts w:ascii="Times New Roman" w:eastAsia="Times New Roman" w:hAnsi="Times New Roman" w:cs="Times New Roman"/>
          <w:sz w:val="24"/>
          <w:szCs w:val="24"/>
        </w:rPr>
        <w:t xml:space="preserve"> the</w:t>
      </w:r>
      <w:r w:rsidR="00000000">
        <w:rPr>
          <w:rFonts w:ascii="Times New Roman" w:eastAsia="Times New Roman" w:hAnsi="Times New Roman" w:cs="Times New Roman"/>
          <w:sz w:val="24"/>
          <w:szCs w:val="24"/>
        </w:rPr>
        <w:t xml:space="preserve"> CS- during the acquisition process</w:t>
      </w:r>
      <w:r>
        <w:rPr>
          <w:rFonts w:ascii="Times New Roman" w:eastAsia="Times New Roman" w:hAnsi="Times New Roman" w:cs="Times New Roman"/>
          <w:sz w:val="24"/>
          <w:szCs w:val="24"/>
        </w:rPr>
        <w:t xml:space="preserve">, </w:t>
      </w:r>
      <w:r w:rsidR="00B2649C">
        <w:rPr>
          <w:rFonts w:ascii="Times New Roman" w:eastAsia="Times New Roman" w:hAnsi="Times New Roman" w:cs="Times New Roman"/>
          <w:sz w:val="24"/>
          <w:szCs w:val="24"/>
        </w:rPr>
        <w:t>meaning the anxiety perceived towards each CS was similar</w:t>
      </w:r>
      <w:r w:rsidR="00000000">
        <w:rPr>
          <w:rFonts w:ascii="Times New Roman" w:eastAsia="Times New Roman" w:hAnsi="Times New Roman" w:cs="Times New Roman"/>
          <w:sz w:val="24"/>
          <w:szCs w:val="24"/>
        </w:rPr>
        <w:t xml:space="preserve">. </w:t>
      </w:r>
      <w:r w:rsidR="00B2649C">
        <w:rPr>
          <w:rFonts w:ascii="Times New Roman" w:eastAsia="Times New Roman" w:hAnsi="Times New Roman" w:cs="Times New Roman"/>
          <w:sz w:val="24"/>
          <w:szCs w:val="24"/>
        </w:rPr>
        <w:t>Whereas</w:t>
      </w:r>
      <w:r w:rsidR="00000000">
        <w:rPr>
          <w:rFonts w:ascii="Times New Roman" w:eastAsia="Times New Roman" w:hAnsi="Times New Roman" w:cs="Times New Roman"/>
          <w:sz w:val="24"/>
          <w:szCs w:val="24"/>
        </w:rPr>
        <w:t xml:space="preserve"> the IUS scale was significantly linked only to the anxiety towards the CS+ during this phase, in addition to the overall anxiety felt throughout the whole experiment. This leaves the IUS questionnaire as a valuable indicator, as it screens subjects with a stronger emotional response towards fear. However, its etiological and clinical implications need to be further studied and analyzed. An additional suggestion is that the use of different IDV indicators as the ones used, or the use of a more immersive experimental situation (e.g virtual reality) may yield different results (Baas et al., 2004; Garcia-Palacios et al., 2007; Lonsdorf et al., 2017; Quezada-Scholz et al., 2022; Scheveneels et al., 2016, 2021).</w:t>
      </w:r>
    </w:p>
    <w:p w14:paraId="00000100" w14:textId="78D1A056" w:rsidR="00C26EA1"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also worth mentioning that the increased emotional reaction towards aversive stimuli as shown by the IUS scale could be further analyzed </w:t>
      </w:r>
      <w:r w:rsidR="00CF734E">
        <w:rPr>
          <w:rFonts w:ascii="Times New Roman" w:eastAsia="Times New Roman" w:hAnsi="Times New Roman" w:cs="Times New Roman"/>
          <w:sz w:val="24"/>
          <w:szCs w:val="24"/>
        </w:rPr>
        <w:t>by the</w:t>
      </w:r>
      <w:r>
        <w:rPr>
          <w:rFonts w:ascii="Times New Roman" w:eastAsia="Times New Roman" w:hAnsi="Times New Roman" w:cs="Times New Roman"/>
          <w:sz w:val="24"/>
          <w:szCs w:val="24"/>
        </w:rPr>
        <w:t xml:space="preserve"> comparison between healthy and clinically anxious individuals. This could lead to an observable difference between the aversive stimuli and the filler cue during the acquisition because subjects with greater IUS scores are subject to greater fear and anxiety when learning a new aversive association. In addition, emotional differences between the extinction and renewal could also be expected when utilizing a clinical population.</w:t>
      </w:r>
      <w:r w:rsidR="00CB7093">
        <w:rPr>
          <w:rFonts w:ascii="Times New Roman" w:eastAsia="Times New Roman" w:hAnsi="Times New Roman" w:cs="Times New Roman"/>
          <w:sz w:val="24"/>
          <w:szCs w:val="24"/>
        </w:rPr>
        <w:t xml:space="preserve"> On the other hand, measuring the CS anxiety rantings before the acquisition could also provide further insight of the impact that IDV could have in clinically anxious individuals.</w:t>
      </w:r>
    </w:p>
    <w:p w14:paraId="00000101" w14:textId="334EE2C5" w:rsidR="00C26EA1" w:rsidRDefault="00CF734E">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This</w:t>
      </w:r>
      <w:r w:rsidR="00000000">
        <w:rPr>
          <w:rFonts w:ascii="Times New Roman" w:eastAsia="Times New Roman" w:hAnsi="Times New Roman" w:cs="Times New Roman"/>
          <w:sz w:val="24"/>
          <w:szCs w:val="24"/>
        </w:rPr>
        <w:t xml:space="preserve"> is highly important to clinical settings since it may explain the link between individual differences and the resilience of some disorders due to a stronger emotional perception, this is a paramount element to be included in further development of</w:t>
      </w:r>
      <w:r>
        <w:rPr>
          <w:rFonts w:ascii="Times New Roman" w:eastAsia="Times New Roman" w:hAnsi="Times New Roman" w:cs="Times New Roman"/>
          <w:sz w:val="24"/>
          <w:szCs w:val="24"/>
        </w:rPr>
        <w:t xml:space="preserve"> new </w:t>
      </w:r>
      <w:r>
        <w:rPr>
          <w:rFonts w:ascii="Times New Roman" w:eastAsia="Times New Roman" w:hAnsi="Times New Roman" w:cs="Times New Roman"/>
          <w:sz w:val="24"/>
          <w:szCs w:val="24"/>
        </w:rPr>
        <w:lastRenderedPageBreak/>
        <w:t>treatments and</w:t>
      </w:r>
      <w:r w:rsidR="00000000">
        <w:rPr>
          <w:rFonts w:ascii="Times New Roman" w:eastAsia="Times New Roman" w:hAnsi="Times New Roman" w:cs="Times New Roman"/>
          <w:sz w:val="24"/>
          <w:szCs w:val="24"/>
        </w:rPr>
        <w:t xml:space="preserve"> </w:t>
      </w:r>
      <w:r w:rsidR="00BA4686">
        <w:rPr>
          <w:rFonts w:ascii="Times New Roman" w:eastAsia="Times New Roman" w:hAnsi="Times New Roman" w:cs="Times New Roman"/>
          <w:sz w:val="24"/>
          <w:szCs w:val="24"/>
        </w:rPr>
        <w:t>evidence-based</w:t>
      </w:r>
      <w:r w:rsidR="00000000">
        <w:rPr>
          <w:rFonts w:ascii="Times New Roman" w:eastAsia="Times New Roman" w:hAnsi="Times New Roman" w:cs="Times New Roman"/>
          <w:sz w:val="24"/>
          <w:szCs w:val="24"/>
        </w:rPr>
        <w:t xml:space="preserve"> psychology</w:t>
      </w:r>
      <w:r>
        <w:rPr>
          <w:rFonts w:ascii="Times New Roman" w:eastAsia="Times New Roman" w:hAnsi="Times New Roman" w:cs="Times New Roman"/>
          <w:sz w:val="24"/>
          <w:szCs w:val="24"/>
        </w:rPr>
        <w:t xml:space="preserve"> </w:t>
      </w:r>
      <w:r w:rsidR="00000000">
        <w:rPr>
          <w:rFonts w:ascii="Times New Roman" w:eastAsia="Times New Roman" w:hAnsi="Times New Roman" w:cs="Times New Roman"/>
          <w:sz w:val="24"/>
          <w:szCs w:val="24"/>
        </w:rPr>
        <w:t>(Barlow et al., 2013; Beckers et al., 2013; Dunsmoor et al., 2015; Dymond et al., 2015; Lonsdorf et al., 2017; Scheveneels et al., 2016, 2021).</w:t>
      </w:r>
    </w:p>
    <w:p w14:paraId="00000102" w14:textId="478CF16E" w:rsidR="00C26EA1"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Finally, it needs to be noted that the present experiment was online only where all the measurements were made through a VAS. The implementation of a more natural in vivo experiment with the addition of physiological measurements (e.g galvanic skin conductance, startle reflex) may yield different results, which need to be further studied and compared</w:t>
      </w:r>
      <w:r w:rsidR="00CF734E">
        <w:rPr>
          <w:rFonts w:ascii="Times New Roman" w:eastAsia="Times New Roman" w:hAnsi="Times New Roman" w:cs="Times New Roman"/>
          <w:sz w:val="24"/>
          <w:szCs w:val="24"/>
        </w:rPr>
        <w:t xml:space="preserve"> </w:t>
      </w:r>
      <w:r w:rsidR="00CF734E">
        <w:rPr>
          <w:rFonts w:ascii="Times New Roman" w:eastAsia="Times New Roman" w:hAnsi="Times New Roman" w:cs="Times New Roman"/>
          <w:sz w:val="24"/>
          <w:szCs w:val="24"/>
        </w:rPr>
        <w:t>(Garcia-Palacios et al., 2007</w:t>
      </w:r>
      <w:r w:rsidR="00CF734E">
        <w:rPr>
          <w:rFonts w:ascii="Times New Roman" w:eastAsia="Times New Roman" w:hAnsi="Times New Roman" w:cs="Times New Roman"/>
          <w:sz w:val="24"/>
          <w:szCs w:val="24"/>
        </w:rPr>
        <w:t xml:space="preserve">; </w:t>
      </w:r>
      <w:proofErr w:type="spellStart"/>
      <w:r w:rsidR="00CF734E">
        <w:rPr>
          <w:rFonts w:ascii="Times New Roman" w:eastAsia="Times New Roman" w:hAnsi="Times New Roman" w:cs="Times New Roman"/>
          <w:sz w:val="24"/>
          <w:szCs w:val="24"/>
        </w:rPr>
        <w:t>Greshman</w:t>
      </w:r>
      <w:proofErr w:type="spellEnd"/>
      <w:r w:rsidR="00CF734E">
        <w:rPr>
          <w:rFonts w:ascii="Times New Roman" w:eastAsia="Times New Roman" w:hAnsi="Times New Roman" w:cs="Times New Roman"/>
          <w:sz w:val="24"/>
          <w:szCs w:val="24"/>
        </w:rPr>
        <w:t xml:space="preserve"> &amp; Hartley, 2015; </w:t>
      </w:r>
      <w:r w:rsidR="00CF734E" w:rsidRPr="00843849">
        <w:rPr>
          <w:rFonts w:ascii="Times New Roman" w:eastAsia="Times New Roman" w:hAnsi="Times New Roman" w:cs="Times New Roman"/>
          <w:sz w:val="24"/>
          <w:szCs w:val="24"/>
        </w:rPr>
        <w:t>Lonsdorf &amp; Merz, 2017</w:t>
      </w:r>
      <w:r w:rsidR="00CF734E">
        <w:rPr>
          <w:rFonts w:ascii="Times New Roman" w:eastAsia="Times New Roman" w:hAnsi="Times New Roman" w:cs="Times New Roman"/>
          <w:sz w:val="24"/>
          <w:szCs w:val="24"/>
        </w:rPr>
        <w:t xml:space="preserve">; </w:t>
      </w:r>
      <w:r w:rsidR="00CF734E">
        <w:rPr>
          <w:rFonts w:ascii="Times New Roman" w:eastAsia="Times New Roman" w:hAnsi="Times New Roman" w:cs="Times New Roman"/>
          <w:sz w:val="24"/>
          <w:szCs w:val="24"/>
        </w:rPr>
        <w:t>Quezada-Scholz et al., 2022)</w:t>
      </w:r>
      <w:r>
        <w:rPr>
          <w:rFonts w:ascii="Times New Roman" w:eastAsia="Times New Roman" w:hAnsi="Times New Roman" w:cs="Times New Roman"/>
          <w:sz w:val="24"/>
          <w:szCs w:val="24"/>
        </w:rPr>
        <w:t>.</w:t>
      </w:r>
    </w:p>
    <w:p w14:paraId="00000103" w14:textId="5A6FCA2F" w:rsidR="00C26EA1"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summary, the present study evidences the link between the behavioral and emotional response towards aversive stimuli and its links with different IVD, showing the importance of considering individual subject differences in further experiments. And as previous findings have already indicated it (Boddez et al., 2012; Flores et al., 2018;  </w:t>
      </w:r>
      <w:proofErr w:type="spellStart"/>
      <w:r w:rsidR="00CF734E">
        <w:rPr>
          <w:rFonts w:ascii="Times New Roman" w:eastAsia="Times New Roman" w:hAnsi="Times New Roman" w:cs="Times New Roman"/>
          <w:sz w:val="24"/>
          <w:szCs w:val="24"/>
        </w:rPr>
        <w:t>Greshman</w:t>
      </w:r>
      <w:proofErr w:type="spellEnd"/>
      <w:r w:rsidR="00CF734E">
        <w:rPr>
          <w:rFonts w:ascii="Times New Roman" w:eastAsia="Times New Roman" w:hAnsi="Times New Roman" w:cs="Times New Roman"/>
          <w:sz w:val="24"/>
          <w:szCs w:val="24"/>
        </w:rPr>
        <w:t xml:space="preserve"> &amp; Hartley, 2015</w:t>
      </w:r>
      <w:r w:rsidR="00CF734E">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Gazendam</w:t>
      </w:r>
      <w:proofErr w:type="spellEnd"/>
      <w:r>
        <w:rPr>
          <w:rFonts w:ascii="Times New Roman" w:eastAsia="Times New Roman" w:hAnsi="Times New Roman" w:cs="Times New Roman"/>
          <w:sz w:val="24"/>
          <w:szCs w:val="24"/>
        </w:rPr>
        <w:t xml:space="preserve"> et al., 2013; Glotzbach-Schoon et al., 2015; Haaker et al., 2015; Liao et al., 2013; Lonsdorf </w:t>
      </w:r>
      <w:r w:rsidR="00BA4686">
        <w:rPr>
          <w:rFonts w:ascii="Times New Roman" w:eastAsia="Times New Roman" w:hAnsi="Times New Roman" w:cs="Times New Roman"/>
          <w:sz w:val="24"/>
          <w:szCs w:val="24"/>
        </w:rPr>
        <w:t>&amp;</w:t>
      </w:r>
      <w:r>
        <w:rPr>
          <w:rFonts w:ascii="Times New Roman" w:eastAsia="Times New Roman" w:hAnsi="Times New Roman" w:cs="Times New Roman"/>
          <w:sz w:val="24"/>
          <w:szCs w:val="24"/>
        </w:rPr>
        <w:t xml:space="preserve"> Merz, 2017; Mineka </w:t>
      </w:r>
      <w:r w:rsidR="00BA4686">
        <w:rPr>
          <w:rFonts w:ascii="Times New Roman" w:eastAsia="Times New Roman" w:hAnsi="Times New Roman" w:cs="Times New Roman"/>
          <w:sz w:val="24"/>
          <w:szCs w:val="24"/>
        </w:rPr>
        <w:t>&amp;</w:t>
      </w:r>
      <w:r>
        <w:rPr>
          <w:rFonts w:ascii="Times New Roman" w:eastAsia="Times New Roman" w:hAnsi="Times New Roman" w:cs="Times New Roman"/>
          <w:sz w:val="24"/>
          <w:szCs w:val="24"/>
        </w:rPr>
        <w:t xml:space="preserve"> Sutton, 2006; Mineka </w:t>
      </w:r>
      <w:r w:rsidR="00BA4686">
        <w:rPr>
          <w:rFonts w:ascii="Times New Roman" w:eastAsia="Times New Roman" w:hAnsi="Times New Roman" w:cs="Times New Roman"/>
          <w:sz w:val="24"/>
          <w:szCs w:val="24"/>
        </w:rPr>
        <w:t>&amp;</w:t>
      </w:r>
      <w:r>
        <w:rPr>
          <w:rFonts w:ascii="Times New Roman" w:eastAsia="Times New Roman" w:hAnsi="Times New Roman" w:cs="Times New Roman"/>
          <w:sz w:val="24"/>
          <w:szCs w:val="24"/>
        </w:rPr>
        <w:t xml:space="preserve"> Zinbarg, 2006; Quezada-Scholz et al., 2019), it highlights the importance of the IDV as a major factor in the etiology of fear or anxiety-based disorders, and thus its relevance for clinical psychology and evidence base psychology.</w:t>
      </w:r>
      <w:r>
        <w:br w:type="page"/>
      </w:r>
    </w:p>
    <w:p w14:paraId="00000104" w14:textId="77777777" w:rsidR="00C26EA1" w:rsidRDefault="00000000">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References</w:t>
      </w:r>
    </w:p>
    <w:p w14:paraId="00000106"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rPr>
        <w:t xml:space="preserve">Andreatta, M., </w:t>
      </w:r>
      <w:proofErr w:type="spellStart"/>
      <w:r w:rsidRPr="00064C45">
        <w:rPr>
          <w:rFonts w:ascii="Times New Roman" w:eastAsia="Times New Roman" w:hAnsi="Times New Roman" w:cs="Times New Roman"/>
          <w:sz w:val="24"/>
          <w:szCs w:val="24"/>
        </w:rPr>
        <w:t>Leombruni</w:t>
      </w:r>
      <w:proofErr w:type="spellEnd"/>
      <w:r w:rsidRPr="00064C45">
        <w:rPr>
          <w:rFonts w:ascii="Times New Roman" w:eastAsia="Times New Roman" w:hAnsi="Times New Roman" w:cs="Times New Roman"/>
          <w:sz w:val="24"/>
          <w:szCs w:val="24"/>
        </w:rPr>
        <w:t>, E., Glotzbach-Schoon, E., Pauli, P., &amp; Mühlberger, A. (2015). Generalization of contextual fear in humans. Behavior therapy, 46(5), 583-596.</w:t>
      </w:r>
      <w:hyperlink r:id="rId29">
        <w:r w:rsidRPr="00064C45">
          <w:rPr>
            <w:rFonts w:ascii="Times New Roman" w:eastAsia="Times New Roman" w:hAnsi="Times New Roman" w:cs="Times New Roman"/>
            <w:sz w:val="24"/>
            <w:szCs w:val="24"/>
          </w:rPr>
          <w:t xml:space="preserve"> </w:t>
        </w:r>
      </w:hyperlink>
      <w:hyperlink r:id="rId30">
        <w:r w:rsidRPr="00064C45">
          <w:rPr>
            <w:rFonts w:ascii="Times New Roman" w:eastAsia="Times New Roman" w:hAnsi="Times New Roman" w:cs="Times New Roman"/>
            <w:color w:val="1155CC"/>
            <w:sz w:val="24"/>
            <w:szCs w:val="24"/>
            <w:u w:val="single"/>
          </w:rPr>
          <w:t>https://doi.org/10.1016/j.beth.2014.12.008</w:t>
        </w:r>
      </w:hyperlink>
    </w:p>
    <w:p w14:paraId="00000107"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rPr>
        <w:t xml:space="preserve">Araya, R., Rojas, G., Fritsch, R., Acuña, J., &amp; Lewis, G. (2001). Common mental disorders in Santiago, Chile: prevalence and socio-demographic correlates. </w:t>
      </w:r>
      <w:r w:rsidRPr="00064C45">
        <w:rPr>
          <w:rFonts w:ascii="Times New Roman" w:eastAsia="Times New Roman" w:hAnsi="Times New Roman" w:cs="Times New Roman"/>
          <w:i/>
          <w:sz w:val="24"/>
          <w:szCs w:val="24"/>
        </w:rPr>
        <w:t>The British Journal of Psychiatry</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178</w:t>
      </w:r>
      <w:r w:rsidRPr="00064C45">
        <w:rPr>
          <w:rFonts w:ascii="Times New Roman" w:eastAsia="Times New Roman" w:hAnsi="Times New Roman" w:cs="Times New Roman"/>
          <w:sz w:val="24"/>
          <w:szCs w:val="24"/>
        </w:rPr>
        <w:t>(3), 228-233.</w:t>
      </w:r>
      <w:hyperlink r:id="rId31">
        <w:r w:rsidRPr="00064C45">
          <w:rPr>
            <w:rFonts w:ascii="Times New Roman" w:eastAsia="Times New Roman" w:hAnsi="Times New Roman" w:cs="Times New Roman"/>
            <w:sz w:val="24"/>
            <w:szCs w:val="24"/>
          </w:rPr>
          <w:t xml:space="preserve"> </w:t>
        </w:r>
      </w:hyperlink>
      <w:hyperlink r:id="rId32">
        <w:r w:rsidRPr="00064C45">
          <w:rPr>
            <w:rFonts w:ascii="Times New Roman" w:eastAsia="Times New Roman" w:hAnsi="Times New Roman" w:cs="Times New Roman"/>
            <w:color w:val="1155CC"/>
            <w:sz w:val="24"/>
            <w:szCs w:val="24"/>
            <w:u w:val="single"/>
          </w:rPr>
          <w:t>https://doi.org/10.1192/bjp.178.3.228</w:t>
        </w:r>
      </w:hyperlink>
    </w:p>
    <w:p w14:paraId="00000108"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lang w:val="es-CL"/>
        </w:rPr>
      </w:pPr>
      <w:r w:rsidRPr="00064C45">
        <w:rPr>
          <w:rFonts w:ascii="Times New Roman" w:eastAsia="Times New Roman" w:hAnsi="Times New Roman" w:cs="Times New Roman"/>
          <w:sz w:val="24"/>
          <w:szCs w:val="24"/>
          <w:lang w:val="es-CL"/>
        </w:rPr>
        <w:t xml:space="preserve">Arrieta-Vergara, K. M., Díaz-Cárdenas, S., &amp; González-Martínez, F. (2014). Síntomas de depresión y ansiedad en jóvenes universitarios: prevalencia y factores relacionados. </w:t>
      </w:r>
      <w:r w:rsidRPr="00064C45">
        <w:rPr>
          <w:rFonts w:ascii="Times New Roman" w:eastAsia="Times New Roman" w:hAnsi="Times New Roman" w:cs="Times New Roman"/>
          <w:i/>
          <w:sz w:val="24"/>
          <w:szCs w:val="24"/>
          <w:lang w:val="es-CL"/>
        </w:rPr>
        <w:t>Revista clínica de medicina de familia</w:t>
      </w:r>
      <w:r w:rsidRPr="00064C45">
        <w:rPr>
          <w:rFonts w:ascii="Times New Roman" w:eastAsia="Times New Roman" w:hAnsi="Times New Roman" w:cs="Times New Roman"/>
          <w:sz w:val="24"/>
          <w:szCs w:val="24"/>
          <w:lang w:val="es-CL"/>
        </w:rPr>
        <w:t xml:space="preserve">, </w:t>
      </w:r>
      <w:r w:rsidRPr="00064C45">
        <w:rPr>
          <w:rFonts w:ascii="Times New Roman" w:eastAsia="Times New Roman" w:hAnsi="Times New Roman" w:cs="Times New Roman"/>
          <w:i/>
          <w:sz w:val="24"/>
          <w:szCs w:val="24"/>
          <w:lang w:val="es-CL"/>
        </w:rPr>
        <w:t>7</w:t>
      </w:r>
      <w:r w:rsidRPr="00064C45">
        <w:rPr>
          <w:rFonts w:ascii="Times New Roman" w:eastAsia="Times New Roman" w:hAnsi="Times New Roman" w:cs="Times New Roman"/>
          <w:sz w:val="24"/>
          <w:szCs w:val="24"/>
          <w:lang w:val="es-CL"/>
        </w:rPr>
        <w:t>(1), 14-22.</w:t>
      </w:r>
      <w:hyperlink r:id="rId33">
        <w:r w:rsidRPr="00064C45">
          <w:rPr>
            <w:rFonts w:ascii="Times New Roman" w:eastAsia="Times New Roman" w:hAnsi="Times New Roman" w:cs="Times New Roman"/>
            <w:sz w:val="24"/>
            <w:szCs w:val="24"/>
            <w:lang w:val="es-CL"/>
          </w:rPr>
          <w:t xml:space="preserve"> </w:t>
        </w:r>
      </w:hyperlink>
      <w:hyperlink r:id="rId34">
        <w:r w:rsidRPr="00064C45">
          <w:rPr>
            <w:rFonts w:ascii="Times New Roman" w:eastAsia="Times New Roman" w:hAnsi="Times New Roman" w:cs="Times New Roman"/>
            <w:color w:val="1155CC"/>
            <w:sz w:val="24"/>
            <w:szCs w:val="24"/>
            <w:u w:val="single"/>
            <w:lang w:val="es-CL"/>
          </w:rPr>
          <w:t>https://doi.org/10.4321/S1699-695X2014000100003</w:t>
        </w:r>
      </w:hyperlink>
    </w:p>
    <w:p w14:paraId="00000109"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rPr>
        <w:t xml:space="preserve">Baas, J. M., Nugent, M., </w:t>
      </w:r>
      <w:proofErr w:type="spellStart"/>
      <w:r w:rsidRPr="00064C45">
        <w:rPr>
          <w:rFonts w:ascii="Times New Roman" w:eastAsia="Times New Roman" w:hAnsi="Times New Roman" w:cs="Times New Roman"/>
          <w:sz w:val="24"/>
          <w:szCs w:val="24"/>
        </w:rPr>
        <w:t>Lissek</w:t>
      </w:r>
      <w:proofErr w:type="spellEnd"/>
      <w:r w:rsidRPr="00064C45">
        <w:rPr>
          <w:rFonts w:ascii="Times New Roman" w:eastAsia="Times New Roman" w:hAnsi="Times New Roman" w:cs="Times New Roman"/>
          <w:sz w:val="24"/>
          <w:szCs w:val="24"/>
        </w:rPr>
        <w:t xml:space="preserve">, S., Pine, D. S., &amp; </w:t>
      </w:r>
      <w:proofErr w:type="spellStart"/>
      <w:r w:rsidRPr="00064C45">
        <w:rPr>
          <w:rFonts w:ascii="Times New Roman" w:eastAsia="Times New Roman" w:hAnsi="Times New Roman" w:cs="Times New Roman"/>
          <w:sz w:val="24"/>
          <w:szCs w:val="24"/>
        </w:rPr>
        <w:t>Grillon</w:t>
      </w:r>
      <w:proofErr w:type="spellEnd"/>
      <w:r w:rsidRPr="00064C45">
        <w:rPr>
          <w:rFonts w:ascii="Times New Roman" w:eastAsia="Times New Roman" w:hAnsi="Times New Roman" w:cs="Times New Roman"/>
          <w:sz w:val="24"/>
          <w:szCs w:val="24"/>
        </w:rPr>
        <w:t xml:space="preserve">, C. (2004). Fear conditioning in virtual reality contexts: a new tool for the study of anxiety. </w:t>
      </w:r>
      <w:r w:rsidRPr="00064C45">
        <w:rPr>
          <w:rFonts w:ascii="Times New Roman" w:eastAsia="Times New Roman" w:hAnsi="Times New Roman" w:cs="Times New Roman"/>
          <w:i/>
          <w:sz w:val="24"/>
          <w:szCs w:val="24"/>
        </w:rPr>
        <w:t>Biological psychiatry</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55</w:t>
      </w:r>
      <w:r w:rsidRPr="00064C45">
        <w:rPr>
          <w:rFonts w:ascii="Times New Roman" w:eastAsia="Times New Roman" w:hAnsi="Times New Roman" w:cs="Times New Roman"/>
          <w:sz w:val="24"/>
          <w:szCs w:val="24"/>
        </w:rPr>
        <w:t>(11), 1056-1060.</w:t>
      </w:r>
      <w:hyperlink r:id="rId35">
        <w:r w:rsidRPr="00064C45">
          <w:rPr>
            <w:rFonts w:ascii="Times New Roman" w:eastAsia="Times New Roman" w:hAnsi="Times New Roman" w:cs="Times New Roman"/>
            <w:sz w:val="24"/>
            <w:szCs w:val="24"/>
          </w:rPr>
          <w:t xml:space="preserve"> </w:t>
        </w:r>
      </w:hyperlink>
      <w:hyperlink r:id="rId36">
        <w:r w:rsidRPr="00064C45">
          <w:rPr>
            <w:rFonts w:ascii="Times New Roman" w:eastAsia="Times New Roman" w:hAnsi="Times New Roman" w:cs="Times New Roman"/>
            <w:color w:val="1155CC"/>
            <w:sz w:val="24"/>
            <w:szCs w:val="24"/>
            <w:u w:val="single"/>
          </w:rPr>
          <w:t>https://doi.org/10.1016/j.biopsych.2004.02.024</w:t>
        </w:r>
      </w:hyperlink>
    </w:p>
    <w:p w14:paraId="0000010A"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rPr>
        <w:t xml:space="preserve">Bandelow, B., &amp; Michaelis, S. (2022). Epidemiology of anxiety disorders in the 21st century. </w:t>
      </w:r>
      <w:r w:rsidRPr="00064C45">
        <w:rPr>
          <w:rFonts w:ascii="Times New Roman" w:eastAsia="Times New Roman" w:hAnsi="Times New Roman" w:cs="Times New Roman"/>
          <w:i/>
          <w:sz w:val="24"/>
          <w:szCs w:val="24"/>
        </w:rPr>
        <w:t>Dialogues in clinical neuroscience</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17</w:t>
      </w:r>
      <w:r w:rsidRPr="00064C45">
        <w:rPr>
          <w:rFonts w:ascii="Times New Roman" w:eastAsia="Times New Roman" w:hAnsi="Times New Roman" w:cs="Times New Roman"/>
          <w:sz w:val="24"/>
          <w:szCs w:val="24"/>
        </w:rPr>
        <w:t>(3), 327-335.</w:t>
      </w:r>
      <w:hyperlink r:id="rId37">
        <w:r w:rsidRPr="00064C45">
          <w:rPr>
            <w:rFonts w:ascii="Times New Roman" w:eastAsia="Times New Roman" w:hAnsi="Times New Roman" w:cs="Times New Roman"/>
            <w:sz w:val="24"/>
            <w:szCs w:val="24"/>
          </w:rPr>
          <w:t xml:space="preserve"> </w:t>
        </w:r>
      </w:hyperlink>
      <w:hyperlink r:id="rId38">
        <w:r w:rsidRPr="00064C45">
          <w:rPr>
            <w:rFonts w:ascii="Times New Roman" w:eastAsia="Times New Roman" w:hAnsi="Times New Roman" w:cs="Times New Roman"/>
            <w:color w:val="1155CC"/>
            <w:sz w:val="24"/>
            <w:szCs w:val="24"/>
            <w:u w:val="single"/>
          </w:rPr>
          <w:t>https://doi.org/10.31887/DCNS.2015.17.3/bbandelow</w:t>
        </w:r>
      </w:hyperlink>
    </w:p>
    <w:p w14:paraId="0000010B"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rPr>
        <w:t xml:space="preserve">Barlow, D. H., Bullis, J. R., Comer, J. S., &amp; </w:t>
      </w:r>
      <w:proofErr w:type="spellStart"/>
      <w:r w:rsidRPr="00064C45">
        <w:rPr>
          <w:rFonts w:ascii="Times New Roman" w:eastAsia="Times New Roman" w:hAnsi="Times New Roman" w:cs="Times New Roman"/>
          <w:sz w:val="24"/>
          <w:szCs w:val="24"/>
        </w:rPr>
        <w:t>Ametaj</w:t>
      </w:r>
      <w:proofErr w:type="spellEnd"/>
      <w:r w:rsidRPr="00064C45">
        <w:rPr>
          <w:rFonts w:ascii="Times New Roman" w:eastAsia="Times New Roman" w:hAnsi="Times New Roman" w:cs="Times New Roman"/>
          <w:sz w:val="24"/>
          <w:szCs w:val="24"/>
        </w:rPr>
        <w:t xml:space="preserve">, A. A. (2013). Evidence-based psychological treatments: An update and a way forward. </w:t>
      </w:r>
      <w:r w:rsidRPr="00064C45">
        <w:rPr>
          <w:rFonts w:ascii="Times New Roman" w:eastAsia="Times New Roman" w:hAnsi="Times New Roman" w:cs="Times New Roman"/>
          <w:i/>
          <w:sz w:val="24"/>
          <w:szCs w:val="24"/>
        </w:rPr>
        <w:t xml:space="preserve">Annual review of </w:t>
      </w:r>
      <w:r w:rsidRPr="00064C45">
        <w:rPr>
          <w:rFonts w:ascii="Times New Roman" w:eastAsia="Times New Roman" w:hAnsi="Times New Roman" w:cs="Times New Roman"/>
          <w:i/>
          <w:sz w:val="24"/>
          <w:szCs w:val="24"/>
        </w:rPr>
        <w:lastRenderedPageBreak/>
        <w:t>clinical psychology</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9</w:t>
      </w:r>
      <w:r w:rsidRPr="00064C45">
        <w:rPr>
          <w:rFonts w:ascii="Times New Roman" w:eastAsia="Times New Roman" w:hAnsi="Times New Roman" w:cs="Times New Roman"/>
          <w:sz w:val="24"/>
          <w:szCs w:val="24"/>
        </w:rPr>
        <w:t>, 1-27.</w:t>
      </w:r>
      <w:hyperlink r:id="rId39">
        <w:r w:rsidRPr="00064C45">
          <w:rPr>
            <w:rFonts w:ascii="Times New Roman" w:eastAsia="Times New Roman" w:hAnsi="Times New Roman" w:cs="Times New Roman"/>
            <w:sz w:val="24"/>
            <w:szCs w:val="24"/>
          </w:rPr>
          <w:t xml:space="preserve"> </w:t>
        </w:r>
      </w:hyperlink>
      <w:hyperlink r:id="rId40">
        <w:r w:rsidRPr="00064C45">
          <w:rPr>
            <w:rFonts w:ascii="Times New Roman" w:eastAsia="Times New Roman" w:hAnsi="Times New Roman" w:cs="Times New Roman"/>
            <w:color w:val="1155CC"/>
            <w:sz w:val="24"/>
            <w:szCs w:val="24"/>
            <w:u w:val="single"/>
          </w:rPr>
          <w:t>https://doi.org/10.1146/annurev-clinpsy-050212-185629</w:t>
        </w:r>
      </w:hyperlink>
    </w:p>
    <w:p w14:paraId="0000010C"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lang w:val="es-CL"/>
        </w:rPr>
        <w:t xml:space="preserve">Barrera-Herrera, A., &amp; San Martín, Y. (2021). Prevalencia de Sintomatología de Salud Mental y Hábitos de Salud en una Muestra de Universitarios Chilenos. </w:t>
      </w:r>
      <w:proofErr w:type="spellStart"/>
      <w:r w:rsidRPr="00064C45">
        <w:rPr>
          <w:rFonts w:ascii="Times New Roman" w:eastAsia="Times New Roman" w:hAnsi="Times New Roman" w:cs="Times New Roman"/>
          <w:i/>
          <w:sz w:val="24"/>
          <w:szCs w:val="24"/>
        </w:rPr>
        <w:t>Psykhe</w:t>
      </w:r>
      <w:proofErr w:type="spellEnd"/>
      <w:r w:rsidRPr="00064C45">
        <w:rPr>
          <w:rFonts w:ascii="Times New Roman" w:eastAsia="Times New Roman" w:hAnsi="Times New Roman" w:cs="Times New Roman"/>
          <w:i/>
          <w:sz w:val="24"/>
          <w:szCs w:val="24"/>
        </w:rPr>
        <w:t xml:space="preserve"> (Santiago)</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30</w:t>
      </w:r>
      <w:r w:rsidRPr="00064C45">
        <w:rPr>
          <w:rFonts w:ascii="Times New Roman" w:eastAsia="Times New Roman" w:hAnsi="Times New Roman" w:cs="Times New Roman"/>
          <w:sz w:val="24"/>
          <w:szCs w:val="24"/>
        </w:rPr>
        <w:t>(1), 1-16.</w:t>
      </w:r>
      <w:hyperlink r:id="rId41">
        <w:r w:rsidRPr="00064C45">
          <w:rPr>
            <w:rFonts w:ascii="Times New Roman" w:eastAsia="Times New Roman" w:hAnsi="Times New Roman" w:cs="Times New Roman"/>
            <w:sz w:val="24"/>
            <w:szCs w:val="24"/>
          </w:rPr>
          <w:t xml:space="preserve"> </w:t>
        </w:r>
      </w:hyperlink>
      <w:hyperlink r:id="rId42">
        <w:r w:rsidRPr="00064C45">
          <w:rPr>
            <w:rFonts w:ascii="Times New Roman" w:eastAsia="Times New Roman" w:hAnsi="Times New Roman" w:cs="Times New Roman"/>
            <w:color w:val="1155CC"/>
            <w:sz w:val="24"/>
            <w:szCs w:val="24"/>
            <w:u w:val="single"/>
          </w:rPr>
          <w:t>https://doi.org/10.7764/psykhe.2019.21813</w:t>
        </w:r>
      </w:hyperlink>
    </w:p>
    <w:p w14:paraId="0000010D"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rPr>
        <w:t xml:space="preserve">Beck, A. T., Ward, C. H., Mendelson, M., Mock, J., &amp; Erbaugh, J. (1961). An inventory for measuring depression. </w:t>
      </w:r>
      <w:r w:rsidRPr="00064C45">
        <w:rPr>
          <w:rFonts w:ascii="Times New Roman" w:eastAsia="Times New Roman" w:hAnsi="Times New Roman" w:cs="Times New Roman"/>
          <w:i/>
          <w:sz w:val="24"/>
          <w:szCs w:val="24"/>
        </w:rPr>
        <w:t>Archives of general psychiatry</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4</w:t>
      </w:r>
      <w:r w:rsidRPr="00064C45">
        <w:rPr>
          <w:rFonts w:ascii="Times New Roman" w:eastAsia="Times New Roman" w:hAnsi="Times New Roman" w:cs="Times New Roman"/>
          <w:sz w:val="24"/>
          <w:szCs w:val="24"/>
        </w:rPr>
        <w:t>(6), 561-571.</w:t>
      </w:r>
      <w:hyperlink r:id="rId43">
        <w:r w:rsidRPr="00064C45">
          <w:rPr>
            <w:rFonts w:ascii="Times New Roman" w:eastAsia="Times New Roman" w:hAnsi="Times New Roman" w:cs="Times New Roman"/>
            <w:sz w:val="24"/>
            <w:szCs w:val="24"/>
          </w:rPr>
          <w:t xml:space="preserve"> </w:t>
        </w:r>
      </w:hyperlink>
      <w:hyperlink r:id="rId44">
        <w:r w:rsidRPr="00064C45">
          <w:rPr>
            <w:rFonts w:ascii="Times New Roman" w:eastAsia="Times New Roman" w:hAnsi="Times New Roman" w:cs="Times New Roman"/>
            <w:color w:val="1155CC"/>
            <w:sz w:val="24"/>
            <w:szCs w:val="24"/>
            <w:u w:val="single"/>
          </w:rPr>
          <w:t>https://doi.org/10.1001/archpsyc.1961.01710120031004</w:t>
        </w:r>
      </w:hyperlink>
    </w:p>
    <w:p w14:paraId="0000010E"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rPr>
        <w:t xml:space="preserve">Beckers, T., </w:t>
      </w:r>
      <w:proofErr w:type="spellStart"/>
      <w:r w:rsidRPr="00064C45">
        <w:rPr>
          <w:rFonts w:ascii="Times New Roman" w:eastAsia="Times New Roman" w:hAnsi="Times New Roman" w:cs="Times New Roman"/>
          <w:sz w:val="24"/>
          <w:szCs w:val="24"/>
        </w:rPr>
        <w:t>Krypotos</w:t>
      </w:r>
      <w:proofErr w:type="spellEnd"/>
      <w:r w:rsidRPr="00064C45">
        <w:rPr>
          <w:rFonts w:ascii="Times New Roman" w:eastAsia="Times New Roman" w:hAnsi="Times New Roman" w:cs="Times New Roman"/>
          <w:sz w:val="24"/>
          <w:szCs w:val="24"/>
        </w:rPr>
        <w:t xml:space="preserve">, A. M., Boddez, Y., </w:t>
      </w:r>
      <w:proofErr w:type="spellStart"/>
      <w:r w:rsidRPr="00064C45">
        <w:rPr>
          <w:rFonts w:ascii="Times New Roman" w:eastAsia="Times New Roman" w:hAnsi="Times New Roman" w:cs="Times New Roman"/>
          <w:sz w:val="24"/>
          <w:szCs w:val="24"/>
        </w:rPr>
        <w:t>Effting</w:t>
      </w:r>
      <w:proofErr w:type="spellEnd"/>
      <w:r w:rsidRPr="00064C45">
        <w:rPr>
          <w:rFonts w:ascii="Times New Roman" w:eastAsia="Times New Roman" w:hAnsi="Times New Roman" w:cs="Times New Roman"/>
          <w:sz w:val="24"/>
          <w:szCs w:val="24"/>
        </w:rPr>
        <w:t xml:space="preserve">, M., &amp; Kindt, M. (2013). What's wrong with fear </w:t>
      </w:r>
      <w:proofErr w:type="gramStart"/>
      <w:r w:rsidRPr="00064C45">
        <w:rPr>
          <w:rFonts w:ascii="Times New Roman" w:eastAsia="Times New Roman" w:hAnsi="Times New Roman" w:cs="Times New Roman"/>
          <w:sz w:val="24"/>
          <w:szCs w:val="24"/>
        </w:rPr>
        <w:t>conditioning?.</w:t>
      </w:r>
      <w:proofErr w:type="gramEnd"/>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Biological psychology</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92</w:t>
      </w:r>
      <w:r w:rsidRPr="00064C45">
        <w:rPr>
          <w:rFonts w:ascii="Times New Roman" w:eastAsia="Times New Roman" w:hAnsi="Times New Roman" w:cs="Times New Roman"/>
          <w:sz w:val="24"/>
          <w:szCs w:val="24"/>
        </w:rPr>
        <w:t>(1), 90-96.</w:t>
      </w:r>
      <w:hyperlink r:id="rId45">
        <w:r w:rsidRPr="00064C45">
          <w:rPr>
            <w:rFonts w:ascii="Times New Roman" w:eastAsia="Times New Roman" w:hAnsi="Times New Roman" w:cs="Times New Roman"/>
            <w:sz w:val="24"/>
            <w:szCs w:val="24"/>
          </w:rPr>
          <w:t xml:space="preserve"> </w:t>
        </w:r>
      </w:hyperlink>
      <w:hyperlink r:id="rId46">
        <w:r w:rsidRPr="00064C45">
          <w:rPr>
            <w:rFonts w:ascii="Times New Roman" w:eastAsia="Times New Roman" w:hAnsi="Times New Roman" w:cs="Times New Roman"/>
            <w:color w:val="1155CC"/>
            <w:sz w:val="24"/>
            <w:szCs w:val="24"/>
            <w:u w:val="single"/>
          </w:rPr>
          <w:t>https://doi.org/10.1016/j.biopsycho.2011.12.015</w:t>
        </w:r>
      </w:hyperlink>
    </w:p>
    <w:p w14:paraId="0000010F"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rPr>
        <w:t xml:space="preserve">Boddez, Y., Vervliet, B., </w:t>
      </w:r>
      <w:proofErr w:type="spellStart"/>
      <w:r w:rsidRPr="00064C45">
        <w:rPr>
          <w:rFonts w:ascii="Times New Roman" w:eastAsia="Times New Roman" w:hAnsi="Times New Roman" w:cs="Times New Roman"/>
          <w:sz w:val="24"/>
          <w:szCs w:val="24"/>
        </w:rPr>
        <w:t>Baeyens</w:t>
      </w:r>
      <w:proofErr w:type="spellEnd"/>
      <w:r w:rsidRPr="00064C45">
        <w:rPr>
          <w:rFonts w:ascii="Times New Roman" w:eastAsia="Times New Roman" w:hAnsi="Times New Roman" w:cs="Times New Roman"/>
          <w:sz w:val="24"/>
          <w:szCs w:val="24"/>
        </w:rPr>
        <w:t xml:space="preserve">, F., Lauwers, S., Hermans, D., &amp; Beckers, T. (2012). Expectancy bias in a selective conditioning procedure: Trait anxiety increases the threat value of a blocked stimulus. </w:t>
      </w:r>
      <w:r w:rsidRPr="00064C45">
        <w:rPr>
          <w:rFonts w:ascii="Times New Roman" w:eastAsia="Times New Roman" w:hAnsi="Times New Roman" w:cs="Times New Roman"/>
          <w:i/>
          <w:sz w:val="24"/>
          <w:szCs w:val="24"/>
        </w:rPr>
        <w:t>Journal of behavior therapy and experimental psychiatry</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43</w:t>
      </w:r>
      <w:r w:rsidRPr="00064C45">
        <w:rPr>
          <w:rFonts w:ascii="Times New Roman" w:eastAsia="Times New Roman" w:hAnsi="Times New Roman" w:cs="Times New Roman"/>
          <w:sz w:val="24"/>
          <w:szCs w:val="24"/>
        </w:rPr>
        <w:t>(2), 832-837.</w:t>
      </w:r>
      <w:hyperlink r:id="rId47">
        <w:r w:rsidRPr="00064C45">
          <w:rPr>
            <w:rFonts w:ascii="Times New Roman" w:eastAsia="Times New Roman" w:hAnsi="Times New Roman" w:cs="Times New Roman"/>
            <w:sz w:val="24"/>
            <w:szCs w:val="24"/>
          </w:rPr>
          <w:t xml:space="preserve"> </w:t>
        </w:r>
      </w:hyperlink>
      <w:hyperlink r:id="rId48">
        <w:r w:rsidRPr="00064C45">
          <w:rPr>
            <w:rFonts w:ascii="Times New Roman" w:eastAsia="Times New Roman" w:hAnsi="Times New Roman" w:cs="Times New Roman"/>
            <w:color w:val="1155CC"/>
            <w:sz w:val="24"/>
            <w:szCs w:val="24"/>
            <w:u w:val="single"/>
          </w:rPr>
          <w:t>https://doi.org/10.1016/j.jbtep.2011.11.005</w:t>
        </w:r>
      </w:hyperlink>
    </w:p>
    <w:p w14:paraId="00000110"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rPr>
        <w:t xml:space="preserve">Bouton, M. E. (1993). Context, time, and memory retrieval in the interference paradigms of Pavlovian learning. </w:t>
      </w:r>
      <w:r w:rsidRPr="00064C45">
        <w:rPr>
          <w:rFonts w:ascii="Times New Roman" w:eastAsia="Times New Roman" w:hAnsi="Times New Roman" w:cs="Times New Roman"/>
          <w:i/>
          <w:sz w:val="24"/>
          <w:szCs w:val="24"/>
        </w:rPr>
        <w:t>Psychological bulletin</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114</w:t>
      </w:r>
      <w:r w:rsidRPr="00064C45">
        <w:rPr>
          <w:rFonts w:ascii="Times New Roman" w:eastAsia="Times New Roman" w:hAnsi="Times New Roman" w:cs="Times New Roman"/>
          <w:sz w:val="24"/>
          <w:szCs w:val="24"/>
        </w:rPr>
        <w:t>(1), 80.</w:t>
      </w:r>
      <w:hyperlink r:id="rId49">
        <w:r w:rsidRPr="00064C45">
          <w:rPr>
            <w:rFonts w:ascii="Times New Roman" w:eastAsia="Times New Roman" w:hAnsi="Times New Roman" w:cs="Times New Roman"/>
            <w:sz w:val="24"/>
            <w:szCs w:val="24"/>
          </w:rPr>
          <w:t xml:space="preserve"> </w:t>
        </w:r>
      </w:hyperlink>
      <w:hyperlink r:id="rId50">
        <w:r w:rsidRPr="00064C45">
          <w:rPr>
            <w:rFonts w:ascii="Times New Roman" w:eastAsia="Times New Roman" w:hAnsi="Times New Roman" w:cs="Times New Roman"/>
            <w:color w:val="1155CC"/>
            <w:sz w:val="24"/>
            <w:szCs w:val="24"/>
            <w:u w:val="single"/>
          </w:rPr>
          <w:t>https://doi.org/10.1037/0033-2909.114.1.80</w:t>
        </w:r>
      </w:hyperlink>
    </w:p>
    <w:p w14:paraId="00000111"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rPr>
        <w:t xml:space="preserve">Bouton, M. E. (2004). Context and behavioral processes in extinction. </w:t>
      </w:r>
      <w:r w:rsidRPr="00064C45">
        <w:rPr>
          <w:rFonts w:ascii="Times New Roman" w:eastAsia="Times New Roman" w:hAnsi="Times New Roman" w:cs="Times New Roman"/>
          <w:i/>
          <w:sz w:val="24"/>
          <w:szCs w:val="24"/>
        </w:rPr>
        <w:t>Learning &amp; memory</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11</w:t>
      </w:r>
      <w:r w:rsidRPr="00064C45">
        <w:rPr>
          <w:rFonts w:ascii="Times New Roman" w:eastAsia="Times New Roman" w:hAnsi="Times New Roman" w:cs="Times New Roman"/>
          <w:sz w:val="24"/>
          <w:szCs w:val="24"/>
        </w:rPr>
        <w:t>(5), 485-494.</w:t>
      </w:r>
      <w:hyperlink r:id="rId51">
        <w:r w:rsidRPr="00064C45">
          <w:rPr>
            <w:rFonts w:ascii="Times New Roman" w:eastAsia="Times New Roman" w:hAnsi="Times New Roman" w:cs="Times New Roman"/>
            <w:sz w:val="24"/>
            <w:szCs w:val="24"/>
          </w:rPr>
          <w:t xml:space="preserve"> </w:t>
        </w:r>
      </w:hyperlink>
      <w:hyperlink r:id="rId52">
        <w:r w:rsidRPr="00064C45">
          <w:rPr>
            <w:rFonts w:ascii="Times New Roman" w:eastAsia="Times New Roman" w:hAnsi="Times New Roman" w:cs="Times New Roman"/>
            <w:color w:val="1155CC"/>
            <w:sz w:val="24"/>
            <w:szCs w:val="24"/>
            <w:u w:val="single"/>
          </w:rPr>
          <w:t>https://doi.org/10.1101/lm.78804</w:t>
        </w:r>
      </w:hyperlink>
    </w:p>
    <w:p w14:paraId="00000112"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rPr>
        <w:lastRenderedPageBreak/>
        <w:t xml:space="preserve">Bouton, M. E., &amp; King, D. A. (1983). Contextual control of the extinction of conditioned fear: tests for the associative value of the context. </w:t>
      </w:r>
      <w:r w:rsidRPr="00064C45">
        <w:rPr>
          <w:rFonts w:ascii="Times New Roman" w:eastAsia="Times New Roman" w:hAnsi="Times New Roman" w:cs="Times New Roman"/>
          <w:i/>
          <w:sz w:val="24"/>
          <w:szCs w:val="24"/>
        </w:rPr>
        <w:t>Journal of Experimental Psychology: Animal Behavior Processes</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9</w:t>
      </w:r>
      <w:r w:rsidRPr="00064C45">
        <w:rPr>
          <w:rFonts w:ascii="Times New Roman" w:eastAsia="Times New Roman" w:hAnsi="Times New Roman" w:cs="Times New Roman"/>
          <w:sz w:val="24"/>
          <w:szCs w:val="24"/>
        </w:rPr>
        <w:t>(3), 248.</w:t>
      </w:r>
      <w:hyperlink r:id="rId53">
        <w:r w:rsidRPr="00064C45">
          <w:rPr>
            <w:rFonts w:ascii="Times New Roman" w:eastAsia="Times New Roman" w:hAnsi="Times New Roman" w:cs="Times New Roman"/>
            <w:sz w:val="24"/>
            <w:szCs w:val="24"/>
          </w:rPr>
          <w:t xml:space="preserve"> </w:t>
        </w:r>
      </w:hyperlink>
      <w:hyperlink r:id="rId54">
        <w:r w:rsidRPr="00064C45">
          <w:rPr>
            <w:rFonts w:ascii="Times New Roman" w:eastAsia="Times New Roman" w:hAnsi="Times New Roman" w:cs="Times New Roman"/>
            <w:color w:val="1155CC"/>
            <w:sz w:val="24"/>
            <w:szCs w:val="24"/>
            <w:u w:val="single"/>
          </w:rPr>
          <w:t>https://doi.org/10.1037/0097-7403.9.3.248</w:t>
        </w:r>
      </w:hyperlink>
    </w:p>
    <w:p w14:paraId="00000113"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rPr>
        <w:t xml:space="preserve">Bouton, M. E., Woods, A. M., Moody, E. W., </w:t>
      </w:r>
      <w:proofErr w:type="spellStart"/>
      <w:r w:rsidRPr="00064C45">
        <w:rPr>
          <w:rFonts w:ascii="Times New Roman" w:eastAsia="Times New Roman" w:hAnsi="Times New Roman" w:cs="Times New Roman"/>
          <w:sz w:val="24"/>
          <w:szCs w:val="24"/>
        </w:rPr>
        <w:t>Sunsay</w:t>
      </w:r>
      <w:proofErr w:type="spellEnd"/>
      <w:r w:rsidRPr="00064C45">
        <w:rPr>
          <w:rFonts w:ascii="Times New Roman" w:eastAsia="Times New Roman" w:hAnsi="Times New Roman" w:cs="Times New Roman"/>
          <w:sz w:val="24"/>
          <w:szCs w:val="24"/>
        </w:rPr>
        <w:t>, C., &amp; García-Gutiérrez, A. (2006). Counteracting the Context-Dependence of Extinction: Relapse and Tests of Some Relapse Prevention Methods.</w:t>
      </w:r>
      <w:hyperlink r:id="rId55">
        <w:r w:rsidRPr="00064C45">
          <w:rPr>
            <w:rFonts w:ascii="Times New Roman" w:eastAsia="Times New Roman" w:hAnsi="Times New Roman" w:cs="Times New Roman"/>
            <w:sz w:val="24"/>
            <w:szCs w:val="24"/>
          </w:rPr>
          <w:t xml:space="preserve"> </w:t>
        </w:r>
      </w:hyperlink>
      <w:hyperlink r:id="rId56">
        <w:r w:rsidRPr="00064C45">
          <w:rPr>
            <w:rFonts w:ascii="Times New Roman" w:eastAsia="Times New Roman" w:hAnsi="Times New Roman" w:cs="Times New Roman"/>
            <w:color w:val="1155CC"/>
            <w:sz w:val="24"/>
            <w:szCs w:val="24"/>
            <w:u w:val="single"/>
          </w:rPr>
          <w:t>https://doi.org/10.1037/11474-009</w:t>
        </w:r>
      </w:hyperlink>
    </w:p>
    <w:p w14:paraId="00000114"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lang w:val="es-CL"/>
        </w:rPr>
      </w:pPr>
      <w:r w:rsidRPr="00064C45">
        <w:rPr>
          <w:rFonts w:ascii="Times New Roman" w:eastAsia="Times New Roman" w:hAnsi="Times New Roman" w:cs="Times New Roman"/>
          <w:sz w:val="24"/>
          <w:szCs w:val="24"/>
          <w:lang w:val="es-CL"/>
        </w:rPr>
        <w:t xml:space="preserve">Campo-Arias, A., &amp; Cassiani, C. (2008). Trastornos mentales más frecuentes: prevalencia y algunos factores sociodemográficos asociados. </w:t>
      </w:r>
      <w:r w:rsidRPr="00064C45">
        <w:rPr>
          <w:rFonts w:ascii="Times New Roman" w:eastAsia="Times New Roman" w:hAnsi="Times New Roman" w:cs="Times New Roman"/>
          <w:i/>
          <w:sz w:val="24"/>
          <w:szCs w:val="24"/>
          <w:lang w:val="es-CL"/>
        </w:rPr>
        <w:t>Revista Colombiana de Psiquiatría</w:t>
      </w:r>
      <w:r w:rsidRPr="00064C45">
        <w:rPr>
          <w:rFonts w:ascii="Times New Roman" w:eastAsia="Times New Roman" w:hAnsi="Times New Roman" w:cs="Times New Roman"/>
          <w:sz w:val="24"/>
          <w:szCs w:val="24"/>
          <w:lang w:val="es-CL"/>
        </w:rPr>
        <w:t xml:space="preserve">, </w:t>
      </w:r>
      <w:r w:rsidRPr="00064C45">
        <w:rPr>
          <w:rFonts w:ascii="Times New Roman" w:eastAsia="Times New Roman" w:hAnsi="Times New Roman" w:cs="Times New Roman"/>
          <w:i/>
          <w:sz w:val="24"/>
          <w:szCs w:val="24"/>
          <w:lang w:val="es-CL"/>
        </w:rPr>
        <w:t>37</w:t>
      </w:r>
      <w:r w:rsidRPr="00064C45">
        <w:rPr>
          <w:rFonts w:ascii="Times New Roman" w:eastAsia="Times New Roman" w:hAnsi="Times New Roman" w:cs="Times New Roman"/>
          <w:sz w:val="24"/>
          <w:szCs w:val="24"/>
          <w:lang w:val="es-CL"/>
        </w:rPr>
        <w:t xml:space="preserve">(4), 598-613. </w:t>
      </w:r>
      <w:proofErr w:type="spellStart"/>
      <w:r w:rsidRPr="00064C45">
        <w:rPr>
          <w:rFonts w:ascii="Times New Roman" w:eastAsia="Times New Roman" w:hAnsi="Times New Roman" w:cs="Times New Roman"/>
          <w:sz w:val="24"/>
          <w:szCs w:val="24"/>
          <w:lang w:val="es-CL"/>
        </w:rPr>
        <w:t>Retrieved</w:t>
      </w:r>
      <w:proofErr w:type="spellEnd"/>
      <w:r w:rsidRPr="00064C45">
        <w:rPr>
          <w:rFonts w:ascii="Times New Roman" w:eastAsia="Times New Roman" w:hAnsi="Times New Roman" w:cs="Times New Roman"/>
          <w:sz w:val="24"/>
          <w:szCs w:val="24"/>
          <w:lang w:val="es-CL"/>
        </w:rPr>
        <w:t xml:space="preserve"> </w:t>
      </w:r>
      <w:proofErr w:type="spellStart"/>
      <w:r w:rsidRPr="00064C45">
        <w:rPr>
          <w:rFonts w:ascii="Times New Roman" w:eastAsia="Times New Roman" w:hAnsi="Times New Roman" w:cs="Times New Roman"/>
          <w:sz w:val="24"/>
          <w:szCs w:val="24"/>
          <w:lang w:val="es-CL"/>
        </w:rPr>
        <w:t>January</w:t>
      </w:r>
      <w:proofErr w:type="spellEnd"/>
      <w:r w:rsidRPr="00064C45">
        <w:rPr>
          <w:rFonts w:ascii="Times New Roman" w:eastAsia="Times New Roman" w:hAnsi="Times New Roman" w:cs="Times New Roman"/>
          <w:sz w:val="24"/>
          <w:szCs w:val="24"/>
          <w:lang w:val="es-CL"/>
        </w:rPr>
        <w:t xml:space="preserve"> 11, 2023, </w:t>
      </w:r>
      <w:proofErr w:type="spellStart"/>
      <w:r w:rsidRPr="00064C45">
        <w:rPr>
          <w:rFonts w:ascii="Times New Roman" w:eastAsia="Times New Roman" w:hAnsi="Times New Roman" w:cs="Times New Roman"/>
          <w:sz w:val="24"/>
          <w:szCs w:val="24"/>
          <w:lang w:val="es-CL"/>
        </w:rPr>
        <w:t>from</w:t>
      </w:r>
      <w:proofErr w:type="spellEnd"/>
      <w:r w:rsidRPr="00064C45">
        <w:rPr>
          <w:rFonts w:ascii="Times New Roman" w:hAnsi="Times New Roman" w:cs="Times New Roman"/>
          <w:sz w:val="24"/>
          <w:szCs w:val="24"/>
        </w:rPr>
        <w:fldChar w:fldCharType="begin"/>
      </w:r>
      <w:r w:rsidRPr="00064C45">
        <w:rPr>
          <w:rFonts w:ascii="Times New Roman" w:hAnsi="Times New Roman" w:cs="Times New Roman"/>
          <w:sz w:val="24"/>
          <w:szCs w:val="24"/>
          <w:lang w:val="es-CL"/>
        </w:rPr>
        <w:instrText>HYPERLINK "http://www.scielo.org.co/scielo.php?script=sci_arttext&amp;pid=S0034-74502008000400010&amp;lng=en&amp;tlng=es" \h</w:instrText>
      </w:r>
      <w:r w:rsidRPr="00064C45">
        <w:rPr>
          <w:rFonts w:ascii="Times New Roman" w:hAnsi="Times New Roman" w:cs="Times New Roman"/>
          <w:sz w:val="24"/>
          <w:szCs w:val="24"/>
        </w:rPr>
      </w:r>
      <w:r w:rsidRPr="00064C45">
        <w:rPr>
          <w:rFonts w:ascii="Times New Roman" w:hAnsi="Times New Roman" w:cs="Times New Roman"/>
          <w:sz w:val="24"/>
          <w:szCs w:val="24"/>
        </w:rPr>
        <w:fldChar w:fldCharType="separate"/>
      </w:r>
      <w:r w:rsidRPr="00064C45">
        <w:rPr>
          <w:rFonts w:ascii="Times New Roman" w:eastAsia="Times New Roman" w:hAnsi="Times New Roman" w:cs="Times New Roman"/>
          <w:sz w:val="24"/>
          <w:szCs w:val="24"/>
          <w:lang w:val="es-CL"/>
        </w:rPr>
        <w:t xml:space="preserve"> </w:t>
      </w:r>
      <w:r w:rsidRPr="00064C45">
        <w:rPr>
          <w:rFonts w:ascii="Times New Roman" w:eastAsia="Times New Roman" w:hAnsi="Times New Roman" w:cs="Times New Roman"/>
          <w:sz w:val="24"/>
          <w:szCs w:val="24"/>
        </w:rPr>
        <w:fldChar w:fldCharType="end"/>
      </w:r>
      <w:hyperlink r:id="rId57">
        <w:r w:rsidRPr="00064C45">
          <w:rPr>
            <w:rFonts w:ascii="Times New Roman" w:eastAsia="Times New Roman" w:hAnsi="Times New Roman" w:cs="Times New Roman"/>
            <w:color w:val="1155CC"/>
            <w:sz w:val="24"/>
            <w:szCs w:val="24"/>
            <w:u w:val="single"/>
            <w:lang w:val="es-CL"/>
          </w:rPr>
          <w:t>http://www.scielo.org.co/scielo.php?script=sci_arttext&amp;pid=S0034-74502008000400010&amp;lng=en&amp;tlng=es</w:t>
        </w:r>
      </w:hyperlink>
    </w:p>
    <w:p w14:paraId="00000115"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rPr>
        <w:t xml:space="preserve">Craske, M. (2015). Optimizing exposure therapy for anxiety disorders: an inhibitory learning and inhibitory regulation approach. </w:t>
      </w:r>
      <w:proofErr w:type="spellStart"/>
      <w:r w:rsidRPr="00064C45">
        <w:rPr>
          <w:rFonts w:ascii="Times New Roman" w:eastAsia="Times New Roman" w:hAnsi="Times New Roman" w:cs="Times New Roman"/>
          <w:i/>
          <w:sz w:val="24"/>
          <w:szCs w:val="24"/>
        </w:rPr>
        <w:t>Verhaltenstherapie</w:t>
      </w:r>
      <w:proofErr w:type="spellEnd"/>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25</w:t>
      </w:r>
      <w:r w:rsidRPr="00064C45">
        <w:rPr>
          <w:rFonts w:ascii="Times New Roman" w:eastAsia="Times New Roman" w:hAnsi="Times New Roman" w:cs="Times New Roman"/>
          <w:sz w:val="24"/>
          <w:szCs w:val="24"/>
        </w:rPr>
        <w:t>(2), 134-143.</w:t>
      </w:r>
      <w:hyperlink r:id="rId58">
        <w:r w:rsidRPr="00064C45">
          <w:rPr>
            <w:rFonts w:ascii="Times New Roman" w:eastAsia="Times New Roman" w:hAnsi="Times New Roman" w:cs="Times New Roman"/>
            <w:sz w:val="24"/>
            <w:szCs w:val="24"/>
          </w:rPr>
          <w:t xml:space="preserve"> </w:t>
        </w:r>
      </w:hyperlink>
      <w:hyperlink r:id="rId59">
        <w:r w:rsidRPr="00064C45">
          <w:rPr>
            <w:rFonts w:ascii="Times New Roman" w:eastAsia="Times New Roman" w:hAnsi="Times New Roman" w:cs="Times New Roman"/>
            <w:color w:val="1155CC"/>
            <w:sz w:val="24"/>
            <w:szCs w:val="24"/>
            <w:u w:val="single"/>
          </w:rPr>
          <w:t>https://doi.org/10.1159/000381574</w:t>
        </w:r>
      </w:hyperlink>
    </w:p>
    <w:p w14:paraId="00000116"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rPr>
        <w:t xml:space="preserve">Craske, M. G., Brown, T. A., &amp; Barlow, D. H. (1991). Behavioral treatment of panic disorder: A two-year follow-up. </w:t>
      </w:r>
      <w:r w:rsidRPr="00064C45">
        <w:rPr>
          <w:rFonts w:ascii="Times New Roman" w:eastAsia="Times New Roman" w:hAnsi="Times New Roman" w:cs="Times New Roman"/>
          <w:i/>
          <w:sz w:val="24"/>
          <w:szCs w:val="24"/>
        </w:rPr>
        <w:t>Behavior Therapy</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22</w:t>
      </w:r>
      <w:r w:rsidRPr="00064C45">
        <w:rPr>
          <w:rFonts w:ascii="Times New Roman" w:eastAsia="Times New Roman" w:hAnsi="Times New Roman" w:cs="Times New Roman"/>
          <w:sz w:val="24"/>
          <w:szCs w:val="24"/>
        </w:rPr>
        <w:t>(3), 289-304.</w:t>
      </w:r>
      <w:hyperlink r:id="rId60">
        <w:r w:rsidRPr="00064C45">
          <w:rPr>
            <w:rFonts w:ascii="Times New Roman" w:eastAsia="Times New Roman" w:hAnsi="Times New Roman" w:cs="Times New Roman"/>
            <w:sz w:val="24"/>
            <w:szCs w:val="24"/>
          </w:rPr>
          <w:t xml:space="preserve"> </w:t>
        </w:r>
      </w:hyperlink>
      <w:hyperlink r:id="rId61">
        <w:r w:rsidRPr="00064C45">
          <w:rPr>
            <w:rFonts w:ascii="Times New Roman" w:eastAsia="Times New Roman" w:hAnsi="Times New Roman" w:cs="Times New Roman"/>
            <w:color w:val="1155CC"/>
            <w:sz w:val="24"/>
            <w:szCs w:val="24"/>
            <w:u w:val="single"/>
          </w:rPr>
          <w:t>https://doi.org/10.1016/S0005-7894(05)80367-3</w:t>
        </w:r>
      </w:hyperlink>
    </w:p>
    <w:p w14:paraId="00000117"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rPr>
        <w:lastRenderedPageBreak/>
        <w:t xml:space="preserve">Craske, M. G., Treanor, M., Conway, C. C., </w:t>
      </w:r>
      <w:proofErr w:type="spellStart"/>
      <w:r w:rsidRPr="00064C45">
        <w:rPr>
          <w:rFonts w:ascii="Times New Roman" w:eastAsia="Times New Roman" w:hAnsi="Times New Roman" w:cs="Times New Roman"/>
          <w:sz w:val="24"/>
          <w:szCs w:val="24"/>
        </w:rPr>
        <w:t>Zbozinek</w:t>
      </w:r>
      <w:proofErr w:type="spellEnd"/>
      <w:r w:rsidRPr="00064C45">
        <w:rPr>
          <w:rFonts w:ascii="Times New Roman" w:eastAsia="Times New Roman" w:hAnsi="Times New Roman" w:cs="Times New Roman"/>
          <w:sz w:val="24"/>
          <w:szCs w:val="24"/>
        </w:rPr>
        <w:t xml:space="preserve">, T., &amp; Vervliet, B. (2014). Maximizing exposure therapy: an inhibitory learning approach. </w:t>
      </w:r>
      <w:r w:rsidRPr="00064C45">
        <w:rPr>
          <w:rFonts w:ascii="Times New Roman" w:eastAsia="Times New Roman" w:hAnsi="Times New Roman" w:cs="Times New Roman"/>
          <w:i/>
          <w:sz w:val="24"/>
          <w:szCs w:val="24"/>
        </w:rPr>
        <w:t>Behaviour research and therapy</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58</w:t>
      </w:r>
      <w:r w:rsidRPr="00064C45">
        <w:rPr>
          <w:rFonts w:ascii="Times New Roman" w:eastAsia="Times New Roman" w:hAnsi="Times New Roman" w:cs="Times New Roman"/>
          <w:sz w:val="24"/>
          <w:szCs w:val="24"/>
        </w:rPr>
        <w:t>, 10–23.</w:t>
      </w:r>
      <w:hyperlink r:id="rId62">
        <w:r w:rsidRPr="00064C45">
          <w:rPr>
            <w:rFonts w:ascii="Times New Roman" w:eastAsia="Times New Roman" w:hAnsi="Times New Roman" w:cs="Times New Roman"/>
            <w:sz w:val="24"/>
            <w:szCs w:val="24"/>
          </w:rPr>
          <w:t xml:space="preserve"> </w:t>
        </w:r>
      </w:hyperlink>
      <w:hyperlink r:id="rId63">
        <w:r w:rsidRPr="00064C45">
          <w:rPr>
            <w:rFonts w:ascii="Times New Roman" w:eastAsia="Times New Roman" w:hAnsi="Times New Roman" w:cs="Times New Roman"/>
            <w:color w:val="1155CC"/>
            <w:sz w:val="24"/>
            <w:szCs w:val="24"/>
            <w:u w:val="single"/>
          </w:rPr>
          <w:t>https://doi.org/10.1016/j.brat.2014.04.006</w:t>
        </w:r>
      </w:hyperlink>
    </w:p>
    <w:p w14:paraId="00000118"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proofErr w:type="spellStart"/>
      <w:r w:rsidRPr="00064C45">
        <w:rPr>
          <w:rFonts w:ascii="Times New Roman" w:eastAsia="Times New Roman" w:hAnsi="Times New Roman" w:cs="Times New Roman"/>
          <w:sz w:val="24"/>
          <w:szCs w:val="24"/>
        </w:rPr>
        <w:t>Croux</w:t>
      </w:r>
      <w:proofErr w:type="spellEnd"/>
      <w:r w:rsidRPr="00064C45">
        <w:rPr>
          <w:rFonts w:ascii="Times New Roman" w:eastAsia="Times New Roman" w:hAnsi="Times New Roman" w:cs="Times New Roman"/>
          <w:sz w:val="24"/>
          <w:szCs w:val="24"/>
        </w:rPr>
        <w:t xml:space="preserve">, C., &amp; Dehon, C. (2010). Influence functions of the Spearman and Kendall correlation measures. </w:t>
      </w:r>
      <w:r w:rsidRPr="00064C45">
        <w:rPr>
          <w:rFonts w:ascii="Times New Roman" w:eastAsia="Times New Roman" w:hAnsi="Times New Roman" w:cs="Times New Roman"/>
          <w:i/>
          <w:sz w:val="24"/>
          <w:szCs w:val="24"/>
        </w:rPr>
        <w:t>Statistical methods &amp; applications</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19</w:t>
      </w:r>
      <w:r w:rsidRPr="00064C45">
        <w:rPr>
          <w:rFonts w:ascii="Times New Roman" w:eastAsia="Times New Roman" w:hAnsi="Times New Roman" w:cs="Times New Roman"/>
          <w:sz w:val="24"/>
          <w:szCs w:val="24"/>
        </w:rPr>
        <w:t>(4), 497-515.</w:t>
      </w:r>
      <w:hyperlink r:id="rId64">
        <w:r w:rsidRPr="00064C45">
          <w:rPr>
            <w:rFonts w:ascii="Times New Roman" w:eastAsia="Times New Roman" w:hAnsi="Times New Roman" w:cs="Times New Roman"/>
            <w:sz w:val="24"/>
            <w:szCs w:val="24"/>
          </w:rPr>
          <w:t xml:space="preserve"> </w:t>
        </w:r>
      </w:hyperlink>
      <w:hyperlink r:id="rId65">
        <w:r w:rsidRPr="00064C45">
          <w:rPr>
            <w:rFonts w:ascii="Times New Roman" w:eastAsia="Times New Roman" w:hAnsi="Times New Roman" w:cs="Times New Roman"/>
            <w:color w:val="1155CC"/>
            <w:sz w:val="24"/>
            <w:szCs w:val="24"/>
            <w:u w:val="single"/>
          </w:rPr>
          <w:t>https://doi.org/10.1007/s10260-010-0142-z</w:t>
        </w:r>
      </w:hyperlink>
    </w:p>
    <w:p w14:paraId="00000119"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rPr>
        <w:t xml:space="preserve">Davis, M., Walker, D. L., Miles, L., &amp; </w:t>
      </w:r>
      <w:proofErr w:type="spellStart"/>
      <w:r w:rsidRPr="00064C45">
        <w:rPr>
          <w:rFonts w:ascii="Times New Roman" w:eastAsia="Times New Roman" w:hAnsi="Times New Roman" w:cs="Times New Roman"/>
          <w:sz w:val="24"/>
          <w:szCs w:val="24"/>
        </w:rPr>
        <w:t>Grillon</w:t>
      </w:r>
      <w:proofErr w:type="spellEnd"/>
      <w:r w:rsidRPr="00064C45">
        <w:rPr>
          <w:rFonts w:ascii="Times New Roman" w:eastAsia="Times New Roman" w:hAnsi="Times New Roman" w:cs="Times New Roman"/>
          <w:sz w:val="24"/>
          <w:szCs w:val="24"/>
        </w:rPr>
        <w:t xml:space="preserve">, C. (2010). Phasic vs sustained fear in rats and humans: role of the extended amygdala in fear vs anxiety. </w:t>
      </w:r>
      <w:r w:rsidRPr="00064C45">
        <w:rPr>
          <w:rFonts w:ascii="Times New Roman" w:eastAsia="Times New Roman" w:hAnsi="Times New Roman" w:cs="Times New Roman"/>
          <w:i/>
          <w:sz w:val="24"/>
          <w:szCs w:val="24"/>
        </w:rPr>
        <w:t>Neuropsychopharmacology</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35</w:t>
      </w:r>
      <w:r w:rsidRPr="00064C45">
        <w:rPr>
          <w:rFonts w:ascii="Times New Roman" w:eastAsia="Times New Roman" w:hAnsi="Times New Roman" w:cs="Times New Roman"/>
          <w:sz w:val="24"/>
          <w:szCs w:val="24"/>
        </w:rPr>
        <w:t>(1), 105-135.</w:t>
      </w:r>
      <w:hyperlink r:id="rId66">
        <w:r w:rsidRPr="00064C45">
          <w:rPr>
            <w:rFonts w:ascii="Times New Roman" w:eastAsia="Times New Roman" w:hAnsi="Times New Roman" w:cs="Times New Roman"/>
            <w:sz w:val="24"/>
            <w:szCs w:val="24"/>
          </w:rPr>
          <w:t xml:space="preserve"> </w:t>
        </w:r>
      </w:hyperlink>
      <w:hyperlink r:id="rId67">
        <w:r w:rsidRPr="00064C45">
          <w:rPr>
            <w:rFonts w:ascii="Times New Roman" w:eastAsia="Times New Roman" w:hAnsi="Times New Roman" w:cs="Times New Roman"/>
            <w:color w:val="1155CC"/>
            <w:sz w:val="24"/>
            <w:szCs w:val="24"/>
            <w:u w:val="single"/>
          </w:rPr>
          <w:t>https://doi.org/10.1038/npp.2009.109</w:t>
        </w:r>
      </w:hyperlink>
    </w:p>
    <w:p w14:paraId="0000011A" w14:textId="77777777" w:rsidR="00C26EA1" w:rsidRPr="00064C45" w:rsidRDefault="00000000">
      <w:pPr>
        <w:spacing w:before="240" w:after="240" w:line="480" w:lineRule="auto"/>
        <w:ind w:left="1440" w:hanging="720"/>
        <w:rPr>
          <w:rFonts w:ascii="Times New Roman" w:eastAsia="Times New Roman" w:hAnsi="Times New Roman" w:cs="Times New Roman"/>
          <w:sz w:val="24"/>
          <w:szCs w:val="24"/>
          <w:lang w:val="es-CL"/>
        </w:rPr>
      </w:pPr>
      <w:r w:rsidRPr="00064C45">
        <w:rPr>
          <w:rFonts w:ascii="Times New Roman" w:eastAsia="Times New Roman" w:hAnsi="Times New Roman" w:cs="Times New Roman"/>
          <w:sz w:val="24"/>
          <w:szCs w:val="24"/>
        </w:rPr>
        <w:t xml:space="preserve">Derogatis, L. R. (1992). SCL-90-R: Administration, scoring &amp; procedures manual-II for the (revised) version and other instruments of the psychopathology rating scale series. </w:t>
      </w:r>
      <w:proofErr w:type="spellStart"/>
      <w:r w:rsidRPr="00064C45">
        <w:rPr>
          <w:rFonts w:ascii="Times New Roman" w:eastAsia="Times New Roman" w:hAnsi="Times New Roman" w:cs="Times New Roman"/>
          <w:i/>
          <w:sz w:val="24"/>
          <w:szCs w:val="24"/>
          <w:lang w:val="es-CL"/>
        </w:rPr>
        <w:t>Clinical</w:t>
      </w:r>
      <w:proofErr w:type="spellEnd"/>
      <w:r w:rsidRPr="00064C45">
        <w:rPr>
          <w:rFonts w:ascii="Times New Roman" w:eastAsia="Times New Roman" w:hAnsi="Times New Roman" w:cs="Times New Roman"/>
          <w:i/>
          <w:sz w:val="24"/>
          <w:szCs w:val="24"/>
          <w:lang w:val="es-CL"/>
        </w:rPr>
        <w:t xml:space="preserve"> </w:t>
      </w:r>
      <w:proofErr w:type="spellStart"/>
      <w:r w:rsidRPr="00064C45">
        <w:rPr>
          <w:rFonts w:ascii="Times New Roman" w:eastAsia="Times New Roman" w:hAnsi="Times New Roman" w:cs="Times New Roman"/>
          <w:i/>
          <w:sz w:val="24"/>
          <w:szCs w:val="24"/>
          <w:lang w:val="es-CL"/>
        </w:rPr>
        <w:t>Psychometric</w:t>
      </w:r>
      <w:proofErr w:type="spellEnd"/>
      <w:r w:rsidRPr="00064C45">
        <w:rPr>
          <w:rFonts w:ascii="Times New Roman" w:eastAsia="Times New Roman" w:hAnsi="Times New Roman" w:cs="Times New Roman"/>
          <w:i/>
          <w:sz w:val="24"/>
          <w:szCs w:val="24"/>
          <w:lang w:val="es-CL"/>
        </w:rPr>
        <w:t xml:space="preserve"> </w:t>
      </w:r>
      <w:proofErr w:type="spellStart"/>
      <w:r w:rsidRPr="00064C45">
        <w:rPr>
          <w:rFonts w:ascii="Times New Roman" w:eastAsia="Times New Roman" w:hAnsi="Times New Roman" w:cs="Times New Roman"/>
          <w:i/>
          <w:sz w:val="24"/>
          <w:szCs w:val="24"/>
          <w:lang w:val="es-CL"/>
        </w:rPr>
        <w:t>Research</w:t>
      </w:r>
      <w:proofErr w:type="spellEnd"/>
      <w:r w:rsidRPr="00064C45">
        <w:rPr>
          <w:rFonts w:ascii="Times New Roman" w:eastAsia="Times New Roman" w:hAnsi="Times New Roman" w:cs="Times New Roman"/>
          <w:i/>
          <w:sz w:val="24"/>
          <w:szCs w:val="24"/>
          <w:lang w:val="es-CL"/>
        </w:rPr>
        <w:t>.</w:t>
      </w:r>
      <w:r w:rsidRPr="00064C45">
        <w:rPr>
          <w:rFonts w:ascii="Times New Roman" w:eastAsia="Times New Roman" w:hAnsi="Times New Roman" w:cs="Times New Roman"/>
          <w:sz w:val="24"/>
          <w:szCs w:val="24"/>
          <w:lang w:val="es-CL"/>
        </w:rPr>
        <w:t>, 1-16.</w:t>
      </w:r>
    </w:p>
    <w:p w14:paraId="0000011B" w14:textId="77777777" w:rsidR="00C26EA1" w:rsidRPr="00064C45" w:rsidRDefault="00000000">
      <w:pPr>
        <w:spacing w:before="240" w:after="240" w:line="480" w:lineRule="auto"/>
        <w:ind w:left="1440" w:hanging="720"/>
        <w:rPr>
          <w:rFonts w:ascii="Times New Roman" w:eastAsia="Times New Roman" w:hAnsi="Times New Roman" w:cs="Times New Roman"/>
          <w:sz w:val="24"/>
          <w:szCs w:val="24"/>
        </w:rPr>
      </w:pPr>
      <w:r w:rsidRPr="00064C45">
        <w:rPr>
          <w:rFonts w:ascii="Times New Roman" w:eastAsia="Times New Roman" w:hAnsi="Times New Roman" w:cs="Times New Roman"/>
          <w:sz w:val="24"/>
          <w:szCs w:val="24"/>
          <w:lang w:val="es-CL"/>
        </w:rPr>
        <w:t xml:space="preserve">Diaz, M. C., Quezada, V. E., Navarro, V. M., Laborda, M. A., &amp; Betancourt, R. (2017). </w:t>
      </w:r>
      <w:r w:rsidRPr="00064C45">
        <w:rPr>
          <w:rFonts w:ascii="Times New Roman" w:eastAsia="Times New Roman" w:hAnsi="Times New Roman" w:cs="Times New Roman"/>
          <w:sz w:val="24"/>
          <w:szCs w:val="24"/>
        </w:rPr>
        <w:t xml:space="preserve">The effect of massive extinction trials on the recovery of human fear conditioning. </w:t>
      </w:r>
      <w:proofErr w:type="spellStart"/>
      <w:r w:rsidRPr="00064C45">
        <w:rPr>
          <w:rFonts w:ascii="Times New Roman" w:eastAsia="Times New Roman" w:hAnsi="Times New Roman" w:cs="Times New Roman"/>
          <w:i/>
          <w:sz w:val="24"/>
          <w:szCs w:val="24"/>
        </w:rPr>
        <w:t>Revista</w:t>
      </w:r>
      <w:proofErr w:type="spellEnd"/>
      <w:r w:rsidRPr="00064C45">
        <w:rPr>
          <w:rFonts w:ascii="Times New Roman" w:eastAsia="Times New Roman" w:hAnsi="Times New Roman" w:cs="Times New Roman"/>
          <w:i/>
          <w:sz w:val="24"/>
          <w:szCs w:val="24"/>
        </w:rPr>
        <w:t xml:space="preserve"> Mexicana de Psicología</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34</w:t>
      </w:r>
      <w:r w:rsidRPr="00064C45">
        <w:rPr>
          <w:rFonts w:ascii="Times New Roman" w:eastAsia="Times New Roman" w:hAnsi="Times New Roman" w:cs="Times New Roman"/>
          <w:sz w:val="24"/>
          <w:szCs w:val="24"/>
        </w:rPr>
        <w:t>(1), 5-12.</w:t>
      </w:r>
    </w:p>
    <w:p w14:paraId="3A3B9B87" w14:textId="6A1A7FA6" w:rsidR="00064C45" w:rsidRPr="00064C45" w:rsidRDefault="00064C45" w:rsidP="00064C45">
      <w:pPr>
        <w:spacing w:before="240" w:after="240" w:line="480" w:lineRule="auto"/>
        <w:ind w:left="1440" w:hanging="720"/>
        <w:rPr>
          <w:rFonts w:ascii="Times New Roman" w:eastAsia="Times New Roman" w:hAnsi="Times New Roman" w:cs="Times New Roman"/>
          <w:sz w:val="24"/>
          <w:szCs w:val="24"/>
        </w:rPr>
      </w:pPr>
      <w:proofErr w:type="spellStart"/>
      <w:r w:rsidRPr="00064C45">
        <w:rPr>
          <w:rFonts w:ascii="Times New Roman" w:eastAsia="Times New Roman" w:hAnsi="Times New Roman" w:cs="Times New Roman"/>
          <w:sz w:val="24"/>
          <w:szCs w:val="24"/>
        </w:rPr>
        <w:t>Dibbets</w:t>
      </w:r>
      <w:proofErr w:type="spellEnd"/>
      <w:r w:rsidRPr="00064C45">
        <w:rPr>
          <w:rFonts w:ascii="Times New Roman" w:eastAsia="Times New Roman" w:hAnsi="Times New Roman" w:cs="Times New Roman"/>
          <w:sz w:val="24"/>
          <w:szCs w:val="24"/>
        </w:rPr>
        <w:t xml:space="preserve">, P., &amp; Evers, E. A. T. (2017). The influence of state </w:t>
      </w:r>
      <w:proofErr w:type="spellStart"/>
      <w:r w:rsidRPr="00064C45">
        <w:rPr>
          <w:rFonts w:ascii="Times New Roman" w:eastAsia="Times New Roman" w:hAnsi="Times New Roman" w:cs="Times New Roman"/>
          <w:sz w:val="24"/>
          <w:szCs w:val="24"/>
        </w:rPr>
        <w:t>anxi-ety</w:t>
      </w:r>
      <w:proofErr w:type="spellEnd"/>
      <w:r w:rsidRPr="00064C45">
        <w:rPr>
          <w:rFonts w:ascii="Times New Roman" w:eastAsia="Times New Roman" w:hAnsi="Times New Roman" w:cs="Times New Roman"/>
          <w:sz w:val="24"/>
          <w:szCs w:val="24"/>
        </w:rPr>
        <w:t xml:space="preserve"> on fear discrimination and extinction in females. </w:t>
      </w:r>
      <w:r w:rsidRPr="00064C45">
        <w:rPr>
          <w:rFonts w:ascii="Times New Roman" w:eastAsia="Times New Roman" w:hAnsi="Times New Roman" w:cs="Times New Roman"/>
          <w:i/>
          <w:iCs/>
          <w:sz w:val="24"/>
          <w:szCs w:val="24"/>
        </w:rPr>
        <w:t>Frontiers</w:t>
      </w:r>
      <w:r w:rsidRPr="00064C45">
        <w:rPr>
          <w:rFonts w:ascii="Times New Roman" w:eastAsia="Times New Roman" w:hAnsi="Times New Roman" w:cs="Times New Roman"/>
          <w:i/>
          <w:iCs/>
          <w:sz w:val="24"/>
          <w:szCs w:val="24"/>
        </w:rPr>
        <w:t xml:space="preserve"> </w:t>
      </w:r>
      <w:r w:rsidRPr="00064C45">
        <w:rPr>
          <w:rFonts w:ascii="Times New Roman" w:eastAsia="Times New Roman" w:hAnsi="Times New Roman" w:cs="Times New Roman"/>
          <w:i/>
          <w:iCs/>
          <w:sz w:val="24"/>
          <w:szCs w:val="24"/>
        </w:rPr>
        <w:t>in Psychology</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iCs/>
          <w:sz w:val="24"/>
          <w:szCs w:val="24"/>
        </w:rPr>
        <w:t>8</w:t>
      </w:r>
      <w:r w:rsidRPr="00064C45">
        <w:rPr>
          <w:rFonts w:ascii="Times New Roman" w:eastAsia="Times New Roman" w:hAnsi="Times New Roman" w:cs="Times New Roman"/>
          <w:sz w:val="24"/>
          <w:szCs w:val="24"/>
        </w:rPr>
        <w:t>(</w:t>
      </w:r>
      <w:r w:rsidRPr="00064C45">
        <w:rPr>
          <w:rFonts w:ascii="Times New Roman" w:eastAsia="Times New Roman" w:hAnsi="Times New Roman" w:cs="Times New Roman"/>
          <w:sz w:val="24"/>
          <w:szCs w:val="24"/>
        </w:rPr>
        <w:t>347</w:t>
      </w:r>
      <w:r w:rsidRPr="00064C45">
        <w:rPr>
          <w:rFonts w:ascii="Times New Roman" w:eastAsia="Times New Roman" w:hAnsi="Times New Roman" w:cs="Times New Roman"/>
          <w:sz w:val="24"/>
          <w:szCs w:val="24"/>
        </w:rPr>
        <w:t>)</w:t>
      </w:r>
      <w:r w:rsidRPr="00064C45">
        <w:rPr>
          <w:rFonts w:ascii="Times New Roman" w:eastAsia="Times New Roman" w:hAnsi="Times New Roman" w:cs="Times New Roman"/>
          <w:sz w:val="24"/>
          <w:szCs w:val="24"/>
        </w:rPr>
        <w:t xml:space="preserve">. </w:t>
      </w:r>
      <w:hyperlink r:id="rId68" w:history="1">
        <w:r w:rsidRPr="00064C45">
          <w:rPr>
            <w:rStyle w:val="Hyperlink"/>
            <w:rFonts w:ascii="Times New Roman" w:eastAsia="Times New Roman" w:hAnsi="Times New Roman" w:cs="Times New Roman"/>
            <w:sz w:val="24"/>
            <w:szCs w:val="24"/>
          </w:rPr>
          <w:t>https://doi:10.3389/fpsyg.2017.00347</w:t>
        </w:r>
      </w:hyperlink>
      <w:r w:rsidRPr="00064C45">
        <w:rPr>
          <w:rFonts w:ascii="Times New Roman" w:eastAsia="Times New Roman" w:hAnsi="Times New Roman" w:cs="Times New Roman"/>
          <w:sz w:val="24"/>
          <w:szCs w:val="24"/>
        </w:rPr>
        <w:t xml:space="preserve"> </w:t>
      </w:r>
    </w:p>
    <w:p w14:paraId="06B242DE" w14:textId="126528F3" w:rsidR="00064C45" w:rsidRPr="00064C45" w:rsidRDefault="00064C45" w:rsidP="00064C45">
      <w:pPr>
        <w:spacing w:before="240" w:after="240" w:line="480" w:lineRule="auto"/>
        <w:ind w:left="1440" w:hanging="720"/>
        <w:rPr>
          <w:rFonts w:ascii="Times New Roman" w:eastAsia="Times New Roman" w:hAnsi="Times New Roman" w:cs="Times New Roman"/>
          <w:sz w:val="24"/>
          <w:szCs w:val="24"/>
        </w:rPr>
      </w:pPr>
      <w:proofErr w:type="spellStart"/>
      <w:r w:rsidRPr="00064C45">
        <w:rPr>
          <w:rFonts w:ascii="Times New Roman" w:eastAsia="Times New Roman" w:hAnsi="Times New Roman" w:cs="Times New Roman"/>
          <w:sz w:val="24"/>
          <w:szCs w:val="24"/>
        </w:rPr>
        <w:lastRenderedPageBreak/>
        <w:t>Dibbets</w:t>
      </w:r>
      <w:proofErr w:type="spellEnd"/>
      <w:r w:rsidRPr="00064C45">
        <w:rPr>
          <w:rFonts w:ascii="Times New Roman" w:eastAsia="Times New Roman" w:hAnsi="Times New Roman" w:cs="Times New Roman"/>
          <w:sz w:val="24"/>
          <w:szCs w:val="24"/>
        </w:rPr>
        <w:t xml:space="preserve">, P., van den Broek, A., &amp; Evers, E. A. (2015). Fear conditioning and extinction in anxiety-and depression-prone persons. </w:t>
      </w:r>
      <w:r w:rsidRPr="00064C45">
        <w:rPr>
          <w:rFonts w:ascii="Times New Roman" w:eastAsia="Times New Roman" w:hAnsi="Times New Roman" w:cs="Times New Roman"/>
          <w:i/>
          <w:iCs/>
          <w:sz w:val="24"/>
          <w:szCs w:val="24"/>
        </w:rPr>
        <w:t>Memory</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iCs/>
          <w:sz w:val="24"/>
          <w:szCs w:val="24"/>
        </w:rPr>
        <w:t>23</w:t>
      </w:r>
      <w:r w:rsidRPr="00064C45">
        <w:rPr>
          <w:rFonts w:ascii="Times New Roman" w:eastAsia="Times New Roman" w:hAnsi="Times New Roman" w:cs="Times New Roman"/>
          <w:sz w:val="24"/>
          <w:szCs w:val="24"/>
        </w:rPr>
        <w:t>(3), 350-364.</w:t>
      </w:r>
      <w:r w:rsidRPr="00064C45">
        <w:rPr>
          <w:rFonts w:ascii="Times New Roman" w:eastAsia="Times New Roman" w:hAnsi="Times New Roman" w:cs="Times New Roman"/>
          <w:sz w:val="24"/>
          <w:szCs w:val="24"/>
        </w:rPr>
        <w:t xml:space="preserve"> </w:t>
      </w:r>
      <w:hyperlink r:id="rId69" w:history="1">
        <w:r w:rsidRPr="00064C45">
          <w:rPr>
            <w:rStyle w:val="Hyperlink"/>
            <w:rFonts w:ascii="Times New Roman" w:eastAsia="Times New Roman" w:hAnsi="Times New Roman" w:cs="Times New Roman"/>
            <w:sz w:val="24"/>
            <w:szCs w:val="24"/>
          </w:rPr>
          <w:t>https://doi.org/10.1080/09658211.2014.886704</w:t>
        </w:r>
      </w:hyperlink>
      <w:r w:rsidRPr="00064C45">
        <w:rPr>
          <w:rFonts w:ascii="Times New Roman" w:eastAsia="Times New Roman" w:hAnsi="Times New Roman" w:cs="Times New Roman"/>
          <w:sz w:val="24"/>
          <w:szCs w:val="24"/>
        </w:rPr>
        <w:t xml:space="preserve"> </w:t>
      </w:r>
    </w:p>
    <w:p w14:paraId="0000011C" w14:textId="61740047" w:rsidR="00C26EA1" w:rsidRPr="00064C45" w:rsidRDefault="00000000">
      <w:pPr>
        <w:spacing w:before="240" w:after="240" w:line="480" w:lineRule="auto"/>
        <w:ind w:left="1440" w:hanging="720"/>
        <w:rPr>
          <w:rFonts w:ascii="Times New Roman" w:eastAsia="Times New Roman" w:hAnsi="Times New Roman" w:cs="Times New Roman"/>
          <w:sz w:val="24"/>
          <w:szCs w:val="24"/>
        </w:rPr>
      </w:pPr>
      <w:r w:rsidRPr="00064C45">
        <w:rPr>
          <w:rFonts w:ascii="Times New Roman" w:eastAsia="Times New Roman" w:hAnsi="Times New Roman" w:cs="Times New Roman"/>
          <w:sz w:val="24"/>
          <w:szCs w:val="24"/>
        </w:rPr>
        <w:t xml:space="preserve">Domjan, M. (2014). </w:t>
      </w:r>
      <w:r w:rsidRPr="00064C45">
        <w:rPr>
          <w:rFonts w:ascii="Times New Roman" w:eastAsia="Times New Roman" w:hAnsi="Times New Roman" w:cs="Times New Roman"/>
          <w:i/>
          <w:sz w:val="24"/>
          <w:szCs w:val="24"/>
        </w:rPr>
        <w:t>The principles of learning and behavior</w:t>
      </w:r>
      <w:r w:rsidRPr="00064C45">
        <w:rPr>
          <w:rFonts w:ascii="Times New Roman" w:eastAsia="Times New Roman" w:hAnsi="Times New Roman" w:cs="Times New Roman"/>
          <w:sz w:val="24"/>
          <w:szCs w:val="24"/>
        </w:rPr>
        <w:t>: Nelson Education.</w:t>
      </w:r>
    </w:p>
    <w:p w14:paraId="0000011D"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rPr>
        <w:t xml:space="preserve">Duits, P., Cath, D. C., </w:t>
      </w:r>
      <w:proofErr w:type="spellStart"/>
      <w:r w:rsidRPr="00064C45">
        <w:rPr>
          <w:rFonts w:ascii="Times New Roman" w:eastAsia="Times New Roman" w:hAnsi="Times New Roman" w:cs="Times New Roman"/>
          <w:sz w:val="24"/>
          <w:szCs w:val="24"/>
        </w:rPr>
        <w:t>Lissek</w:t>
      </w:r>
      <w:proofErr w:type="spellEnd"/>
      <w:r w:rsidRPr="00064C45">
        <w:rPr>
          <w:rFonts w:ascii="Times New Roman" w:eastAsia="Times New Roman" w:hAnsi="Times New Roman" w:cs="Times New Roman"/>
          <w:sz w:val="24"/>
          <w:szCs w:val="24"/>
        </w:rPr>
        <w:t xml:space="preserve">, S., Hox, J. J., Hamm, A. O., Engelhard, I. M., ... &amp; Baas, J. M. (2015). Updated meta‐analysis of classical fear conditioning in </w:t>
      </w:r>
      <w:proofErr w:type="gramStart"/>
      <w:r w:rsidRPr="00064C45">
        <w:rPr>
          <w:rFonts w:ascii="Times New Roman" w:eastAsia="Times New Roman" w:hAnsi="Times New Roman" w:cs="Times New Roman"/>
          <w:sz w:val="24"/>
          <w:szCs w:val="24"/>
        </w:rPr>
        <w:t>the anxiety</w:t>
      </w:r>
      <w:proofErr w:type="gramEnd"/>
      <w:r w:rsidRPr="00064C45">
        <w:rPr>
          <w:rFonts w:ascii="Times New Roman" w:eastAsia="Times New Roman" w:hAnsi="Times New Roman" w:cs="Times New Roman"/>
          <w:sz w:val="24"/>
          <w:szCs w:val="24"/>
        </w:rPr>
        <w:t xml:space="preserve"> disorders. </w:t>
      </w:r>
      <w:r w:rsidRPr="00064C45">
        <w:rPr>
          <w:rFonts w:ascii="Times New Roman" w:eastAsia="Times New Roman" w:hAnsi="Times New Roman" w:cs="Times New Roman"/>
          <w:i/>
          <w:sz w:val="24"/>
          <w:szCs w:val="24"/>
        </w:rPr>
        <w:t>Depression and anxiety</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32</w:t>
      </w:r>
      <w:r w:rsidRPr="00064C45">
        <w:rPr>
          <w:rFonts w:ascii="Times New Roman" w:eastAsia="Times New Roman" w:hAnsi="Times New Roman" w:cs="Times New Roman"/>
          <w:sz w:val="24"/>
          <w:szCs w:val="24"/>
        </w:rPr>
        <w:t>(4), 239-253.</w:t>
      </w:r>
      <w:hyperlink r:id="rId70">
        <w:r w:rsidRPr="00064C45">
          <w:rPr>
            <w:rFonts w:ascii="Times New Roman" w:eastAsia="Times New Roman" w:hAnsi="Times New Roman" w:cs="Times New Roman"/>
            <w:sz w:val="24"/>
            <w:szCs w:val="24"/>
          </w:rPr>
          <w:t xml:space="preserve"> </w:t>
        </w:r>
      </w:hyperlink>
      <w:hyperlink r:id="rId71">
        <w:r w:rsidRPr="00064C45">
          <w:rPr>
            <w:rFonts w:ascii="Times New Roman" w:eastAsia="Times New Roman" w:hAnsi="Times New Roman" w:cs="Times New Roman"/>
            <w:color w:val="1155CC"/>
            <w:sz w:val="24"/>
            <w:szCs w:val="24"/>
            <w:u w:val="single"/>
          </w:rPr>
          <w:t>https://doi.org/10.1002/da.22353</w:t>
        </w:r>
      </w:hyperlink>
    </w:p>
    <w:p w14:paraId="0000011E"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rPr>
        <w:t xml:space="preserve">Dunsmoor, J. E., Campese, V. D., Ceceli, A. O., LeDoux, J. E., &amp; Phelps, E. A. (2015). Novelty-Facilitated Extinction: Providing a Novel Outcome in Place of an Expected Threat Diminishes Recovery of Defensive Responses. </w:t>
      </w:r>
      <w:r w:rsidRPr="00064C45">
        <w:rPr>
          <w:rFonts w:ascii="Times New Roman" w:eastAsia="Times New Roman" w:hAnsi="Times New Roman" w:cs="Times New Roman"/>
          <w:i/>
          <w:sz w:val="24"/>
          <w:szCs w:val="24"/>
        </w:rPr>
        <w:t>Extinction and Posttraumatic Stress Disorder Treatment, 78</w:t>
      </w:r>
      <w:r w:rsidRPr="00064C45">
        <w:rPr>
          <w:rFonts w:ascii="Times New Roman" w:eastAsia="Times New Roman" w:hAnsi="Times New Roman" w:cs="Times New Roman"/>
          <w:sz w:val="24"/>
          <w:szCs w:val="24"/>
        </w:rPr>
        <w:t>(3), 203-209.</w:t>
      </w:r>
      <w:hyperlink r:id="rId72">
        <w:r w:rsidRPr="00064C45">
          <w:rPr>
            <w:rFonts w:ascii="Times New Roman" w:eastAsia="Times New Roman" w:hAnsi="Times New Roman" w:cs="Times New Roman"/>
            <w:sz w:val="24"/>
            <w:szCs w:val="24"/>
          </w:rPr>
          <w:t xml:space="preserve"> </w:t>
        </w:r>
      </w:hyperlink>
      <w:hyperlink r:id="rId73">
        <w:r w:rsidRPr="00064C45">
          <w:rPr>
            <w:rFonts w:ascii="Times New Roman" w:eastAsia="Times New Roman" w:hAnsi="Times New Roman" w:cs="Times New Roman"/>
            <w:color w:val="1155CC"/>
            <w:sz w:val="24"/>
            <w:szCs w:val="24"/>
            <w:u w:val="single"/>
          </w:rPr>
          <w:t>https://doi.org/10.1016/j.biopsych.2014.12.008</w:t>
        </w:r>
      </w:hyperlink>
    </w:p>
    <w:p w14:paraId="0000011F"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rPr>
        <w:t xml:space="preserve">Dymond, S., Dunsmoor, J. E., Vervliet, B., Roche, B., &amp; Hermans, D. (2015). Fear Generalization in Humans: Systematic Review and Implications for Anxiety Disorder Research. </w:t>
      </w:r>
      <w:r w:rsidRPr="00064C45">
        <w:rPr>
          <w:rFonts w:ascii="Times New Roman" w:eastAsia="Times New Roman" w:hAnsi="Times New Roman" w:cs="Times New Roman"/>
          <w:i/>
          <w:sz w:val="24"/>
          <w:szCs w:val="24"/>
        </w:rPr>
        <w:t>Special Issue: Fear Generalization, 46</w:t>
      </w:r>
      <w:r w:rsidRPr="00064C45">
        <w:rPr>
          <w:rFonts w:ascii="Times New Roman" w:eastAsia="Times New Roman" w:hAnsi="Times New Roman" w:cs="Times New Roman"/>
          <w:sz w:val="24"/>
          <w:szCs w:val="24"/>
        </w:rPr>
        <w:t>(5), 561-582.</w:t>
      </w:r>
      <w:hyperlink r:id="rId74">
        <w:r w:rsidRPr="00064C45">
          <w:rPr>
            <w:rFonts w:ascii="Times New Roman" w:eastAsia="Times New Roman" w:hAnsi="Times New Roman" w:cs="Times New Roman"/>
            <w:sz w:val="24"/>
            <w:szCs w:val="24"/>
          </w:rPr>
          <w:t xml:space="preserve"> </w:t>
        </w:r>
      </w:hyperlink>
      <w:hyperlink r:id="rId75">
        <w:r w:rsidRPr="00064C45">
          <w:rPr>
            <w:rFonts w:ascii="Times New Roman" w:eastAsia="Times New Roman" w:hAnsi="Times New Roman" w:cs="Times New Roman"/>
            <w:color w:val="1155CC"/>
            <w:sz w:val="24"/>
            <w:szCs w:val="24"/>
            <w:u w:val="single"/>
          </w:rPr>
          <w:t>https://doi.org/10.1016/j.beth.2014.10.001</w:t>
        </w:r>
      </w:hyperlink>
    </w:p>
    <w:p w14:paraId="00000120"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rPr>
        <w:t xml:space="preserve">Flores, A., Lopez, F. J., Vervliet, B., &amp; Cobos, P. L. (2018). Intolerance of uncertainty as a vulnerability factor for excessive and inflexible avoidance behavior. </w:t>
      </w:r>
      <w:r w:rsidRPr="00064C45">
        <w:rPr>
          <w:rFonts w:ascii="Times New Roman" w:eastAsia="Times New Roman" w:hAnsi="Times New Roman" w:cs="Times New Roman"/>
          <w:i/>
          <w:sz w:val="24"/>
          <w:szCs w:val="24"/>
        </w:rPr>
        <w:t>Behaviour Research and Therapy, 104</w:t>
      </w:r>
      <w:r w:rsidRPr="00064C45">
        <w:rPr>
          <w:rFonts w:ascii="Times New Roman" w:eastAsia="Times New Roman" w:hAnsi="Times New Roman" w:cs="Times New Roman"/>
          <w:sz w:val="24"/>
          <w:szCs w:val="24"/>
        </w:rPr>
        <w:t>, 34-43.</w:t>
      </w:r>
      <w:hyperlink r:id="rId76">
        <w:r w:rsidRPr="00064C45">
          <w:rPr>
            <w:rFonts w:ascii="Times New Roman" w:eastAsia="Times New Roman" w:hAnsi="Times New Roman" w:cs="Times New Roman"/>
            <w:sz w:val="24"/>
            <w:szCs w:val="24"/>
          </w:rPr>
          <w:t xml:space="preserve"> </w:t>
        </w:r>
      </w:hyperlink>
      <w:hyperlink r:id="rId77">
        <w:r w:rsidRPr="00064C45">
          <w:rPr>
            <w:rFonts w:ascii="Times New Roman" w:eastAsia="Times New Roman" w:hAnsi="Times New Roman" w:cs="Times New Roman"/>
            <w:color w:val="1155CC"/>
            <w:sz w:val="24"/>
            <w:szCs w:val="24"/>
            <w:u w:val="single"/>
          </w:rPr>
          <w:t>http://dx.doi.org/10.1016/j.brat.2018.02.008</w:t>
        </w:r>
      </w:hyperlink>
    </w:p>
    <w:p w14:paraId="00000121"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rPr>
        <w:lastRenderedPageBreak/>
        <w:t xml:space="preserve">Freeston, M. H., </w:t>
      </w:r>
      <w:proofErr w:type="spellStart"/>
      <w:r w:rsidRPr="00064C45">
        <w:rPr>
          <w:rFonts w:ascii="Times New Roman" w:eastAsia="Times New Roman" w:hAnsi="Times New Roman" w:cs="Times New Roman"/>
          <w:sz w:val="24"/>
          <w:szCs w:val="24"/>
        </w:rPr>
        <w:t>Rhéaume</w:t>
      </w:r>
      <w:proofErr w:type="spellEnd"/>
      <w:r w:rsidRPr="00064C45">
        <w:rPr>
          <w:rFonts w:ascii="Times New Roman" w:eastAsia="Times New Roman" w:hAnsi="Times New Roman" w:cs="Times New Roman"/>
          <w:sz w:val="24"/>
          <w:szCs w:val="24"/>
        </w:rPr>
        <w:t xml:space="preserve">, J., Letarte, H., Dugas, M. J., &amp; Ladouceur, R. (1994). Why do people </w:t>
      </w:r>
      <w:proofErr w:type="gramStart"/>
      <w:r w:rsidRPr="00064C45">
        <w:rPr>
          <w:rFonts w:ascii="Times New Roman" w:eastAsia="Times New Roman" w:hAnsi="Times New Roman" w:cs="Times New Roman"/>
          <w:sz w:val="24"/>
          <w:szCs w:val="24"/>
        </w:rPr>
        <w:t>worry?.</w:t>
      </w:r>
      <w:proofErr w:type="gramEnd"/>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Personality and individual differences</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17</w:t>
      </w:r>
      <w:r w:rsidRPr="00064C45">
        <w:rPr>
          <w:rFonts w:ascii="Times New Roman" w:eastAsia="Times New Roman" w:hAnsi="Times New Roman" w:cs="Times New Roman"/>
          <w:sz w:val="24"/>
          <w:szCs w:val="24"/>
        </w:rPr>
        <w:t>(6), 791-802.</w:t>
      </w:r>
      <w:hyperlink r:id="rId78">
        <w:r w:rsidRPr="00064C45">
          <w:rPr>
            <w:rFonts w:ascii="Times New Roman" w:eastAsia="Times New Roman" w:hAnsi="Times New Roman" w:cs="Times New Roman"/>
            <w:sz w:val="24"/>
            <w:szCs w:val="24"/>
          </w:rPr>
          <w:t xml:space="preserve"> </w:t>
        </w:r>
      </w:hyperlink>
      <w:hyperlink r:id="rId79">
        <w:r w:rsidRPr="00064C45">
          <w:rPr>
            <w:rFonts w:ascii="Times New Roman" w:eastAsia="Times New Roman" w:hAnsi="Times New Roman" w:cs="Times New Roman"/>
            <w:color w:val="1155CC"/>
            <w:sz w:val="24"/>
            <w:szCs w:val="24"/>
            <w:u w:val="single"/>
          </w:rPr>
          <w:t>https://doi.org/10.1016/0191-8869(94)90048-5</w:t>
        </w:r>
      </w:hyperlink>
    </w:p>
    <w:p w14:paraId="00000122"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rPr>
        <w:t xml:space="preserve">Garcia-Palacios, A., Botella, C., Hoffman, H., &amp; </w:t>
      </w:r>
      <w:proofErr w:type="spellStart"/>
      <w:r w:rsidRPr="00064C45">
        <w:rPr>
          <w:rFonts w:ascii="Times New Roman" w:eastAsia="Times New Roman" w:hAnsi="Times New Roman" w:cs="Times New Roman"/>
          <w:sz w:val="24"/>
          <w:szCs w:val="24"/>
        </w:rPr>
        <w:t>Fabregat</w:t>
      </w:r>
      <w:proofErr w:type="spellEnd"/>
      <w:r w:rsidRPr="00064C45">
        <w:rPr>
          <w:rFonts w:ascii="Times New Roman" w:eastAsia="Times New Roman" w:hAnsi="Times New Roman" w:cs="Times New Roman"/>
          <w:sz w:val="24"/>
          <w:szCs w:val="24"/>
        </w:rPr>
        <w:t xml:space="preserve">, S. (2007). Comparing acceptance and refusal rates of virtual reality exposure vs. in vivo exposure by patients with specific phobias. </w:t>
      </w:r>
      <w:r w:rsidRPr="00064C45">
        <w:rPr>
          <w:rFonts w:ascii="Times New Roman" w:eastAsia="Times New Roman" w:hAnsi="Times New Roman" w:cs="Times New Roman"/>
          <w:i/>
          <w:sz w:val="24"/>
          <w:szCs w:val="24"/>
        </w:rPr>
        <w:t>Cyberpsychology &amp; behavior</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10</w:t>
      </w:r>
      <w:r w:rsidRPr="00064C45">
        <w:rPr>
          <w:rFonts w:ascii="Times New Roman" w:eastAsia="Times New Roman" w:hAnsi="Times New Roman" w:cs="Times New Roman"/>
          <w:sz w:val="24"/>
          <w:szCs w:val="24"/>
        </w:rPr>
        <w:t>(5), 722-724.</w:t>
      </w:r>
      <w:hyperlink r:id="rId80">
        <w:r w:rsidRPr="00064C45">
          <w:rPr>
            <w:rFonts w:ascii="Times New Roman" w:eastAsia="Times New Roman" w:hAnsi="Times New Roman" w:cs="Times New Roman"/>
            <w:sz w:val="24"/>
            <w:szCs w:val="24"/>
          </w:rPr>
          <w:t xml:space="preserve"> </w:t>
        </w:r>
      </w:hyperlink>
      <w:hyperlink r:id="rId81">
        <w:r w:rsidRPr="00064C45">
          <w:rPr>
            <w:rFonts w:ascii="Times New Roman" w:eastAsia="Times New Roman" w:hAnsi="Times New Roman" w:cs="Times New Roman"/>
            <w:color w:val="1155CC"/>
            <w:sz w:val="24"/>
            <w:szCs w:val="24"/>
            <w:u w:val="single"/>
          </w:rPr>
          <w:t>https://doi.org/10.1089/cpb.2007.9962</w:t>
        </w:r>
      </w:hyperlink>
    </w:p>
    <w:p w14:paraId="00000123"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proofErr w:type="spellStart"/>
      <w:r w:rsidRPr="00064C45">
        <w:rPr>
          <w:rFonts w:ascii="Times New Roman" w:eastAsia="Times New Roman" w:hAnsi="Times New Roman" w:cs="Times New Roman"/>
          <w:sz w:val="24"/>
          <w:szCs w:val="24"/>
        </w:rPr>
        <w:t>Gazendam</w:t>
      </w:r>
      <w:proofErr w:type="spellEnd"/>
      <w:r w:rsidRPr="00064C45">
        <w:rPr>
          <w:rFonts w:ascii="Times New Roman" w:eastAsia="Times New Roman" w:hAnsi="Times New Roman" w:cs="Times New Roman"/>
          <w:sz w:val="24"/>
          <w:szCs w:val="24"/>
        </w:rPr>
        <w:t xml:space="preserve">, F. J., Kamphuis, J. H., &amp; Kindt, M. (2013). Deficient safety learning characterizes high trait anxious individuals. </w:t>
      </w:r>
      <w:r w:rsidRPr="00064C45">
        <w:rPr>
          <w:rFonts w:ascii="Times New Roman" w:eastAsia="Times New Roman" w:hAnsi="Times New Roman" w:cs="Times New Roman"/>
          <w:i/>
          <w:sz w:val="24"/>
          <w:szCs w:val="24"/>
        </w:rPr>
        <w:t>Biological psychology</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92</w:t>
      </w:r>
      <w:r w:rsidRPr="00064C45">
        <w:rPr>
          <w:rFonts w:ascii="Times New Roman" w:eastAsia="Times New Roman" w:hAnsi="Times New Roman" w:cs="Times New Roman"/>
          <w:sz w:val="24"/>
          <w:szCs w:val="24"/>
        </w:rPr>
        <w:t>(2), 342-352.</w:t>
      </w:r>
      <w:hyperlink r:id="rId82">
        <w:r w:rsidRPr="00064C45">
          <w:rPr>
            <w:rFonts w:ascii="Times New Roman" w:eastAsia="Times New Roman" w:hAnsi="Times New Roman" w:cs="Times New Roman"/>
            <w:sz w:val="24"/>
            <w:szCs w:val="24"/>
          </w:rPr>
          <w:t xml:space="preserve"> </w:t>
        </w:r>
      </w:hyperlink>
      <w:hyperlink r:id="rId83">
        <w:r w:rsidRPr="00064C45">
          <w:rPr>
            <w:rFonts w:ascii="Times New Roman" w:eastAsia="Times New Roman" w:hAnsi="Times New Roman" w:cs="Times New Roman"/>
            <w:color w:val="1155CC"/>
            <w:sz w:val="24"/>
            <w:szCs w:val="24"/>
            <w:u w:val="single"/>
          </w:rPr>
          <w:t>https://doi.org/10.1016/j.biopsycho.2012.11.006</w:t>
        </w:r>
      </w:hyperlink>
    </w:p>
    <w:p w14:paraId="00000124"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proofErr w:type="spellStart"/>
      <w:r w:rsidRPr="00064C45">
        <w:rPr>
          <w:rFonts w:ascii="Times New Roman" w:eastAsia="Times New Roman" w:hAnsi="Times New Roman" w:cs="Times New Roman"/>
          <w:sz w:val="24"/>
          <w:szCs w:val="24"/>
          <w:lang w:val="es-CL"/>
        </w:rPr>
        <w:t>Gempp</w:t>
      </w:r>
      <w:proofErr w:type="spellEnd"/>
      <w:r w:rsidRPr="00064C45">
        <w:rPr>
          <w:rFonts w:ascii="Times New Roman" w:eastAsia="Times New Roman" w:hAnsi="Times New Roman" w:cs="Times New Roman"/>
          <w:sz w:val="24"/>
          <w:szCs w:val="24"/>
          <w:lang w:val="es-CL"/>
        </w:rPr>
        <w:t xml:space="preserve">-Fuentealba, R., &amp; Avendaño-Bravo, C. (2008). Datos normativos y propiedades psicométricas del SCL-90-R en estudiantes universitarios chilenos. </w:t>
      </w:r>
      <w:proofErr w:type="spellStart"/>
      <w:r w:rsidRPr="00064C45">
        <w:rPr>
          <w:rFonts w:ascii="Times New Roman" w:eastAsia="Times New Roman" w:hAnsi="Times New Roman" w:cs="Times New Roman"/>
          <w:i/>
          <w:sz w:val="24"/>
          <w:szCs w:val="24"/>
        </w:rPr>
        <w:t>Terapia</w:t>
      </w:r>
      <w:proofErr w:type="spellEnd"/>
      <w:r w:rsidRPr="00064C45">
        <w:rPr>
          <w:rFonts w:ascii="Times New Roman" w:eastAsia="Times New Roman" w:hAnsi="Times New Roman" w:cs="Times New Roman"/>
          <w:i/>
          <w:sz w:val="24"/>
          <w:szCs w:val="24"/>
        </w:rPr>
        <w:t xml:space="preserve"> </w:t>
      </w:r>
      <w:proofErr w:type="spellStart"/>
      <w:r w:rsidRPr="00064C45">
        <w:rPr>
          <w:rFonts w:ascii="Times New Roman" w:eastAsia="Times New Roman" w:hAnsi="Times New Roman" w:cs="Times New Roman"/>
          <w:i/>
          <w:sz w:val="24"/>
          <w:szCs w:val="24"/>
        </w:rPr>
        <w:t>psicológica</w:t>
      </w:r>
      <w:proofErr w:type="spellEnd"/>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26</w:t>
      </w:r>
      <w:r w:rsidRPr="00064C45">
        <w:rPr>
          <w:rFonts w:ascii="Times New Roman" w:eastAsia="Times New Roman" w:hAnsi="Times New Roman" w:cs="Times New Roman"/>
          <w:sz w:val="24"/>
          <w:szCs w:val="24"/>
        </w:rPr>
        <w:t>(1), 39-58.</w:t>
      </w:r>
      <w:hyperlink r:id="rId84">
        <w:r w:rsidRPr="00064C45">
          <w:rPr>
            <w:rFonts w:ascii="Times New Roman" w:eastAsia="Times New Roman" w:hAnsi="Times New Roman" w:cs="Times New Roman"/>
            <w:sz w:val="24"/>
            <w:szCs w:val="24"/>
          </w:rPr>
          <w:t xml:space="preserve"> </w:t>
        </w:r>
      </w:hyperlink>
      <w:hyperlink r:id="rId85">
        <w:r w:rsidRPr="00064C45">
          <w:rPr>
            <w:rFonts w:ascii="Times New Roman" w:eastAsia="Times New Roman" w:hAnsi="Times New Roman" w:cs="Times New Roman"/>
            <w:color w:val="1155CC"/>
            <w:sz w:val="24"/>
            <w:szCs w:val="24"/>
            <w:u w:val="single"/>
          </w:rPr>
          <w:t>https://doi.org/10.4067/S0718-48082008000100004</w:t>
        </w:r>
      </w:hyperlink>
    </w:p>
    <w:p w14:paraId="5E589FE3" w14:textId="55D62DF1" w:rsidR="00EA1DF6" w:rsidRDefault="00EA1DF6">
      <w:pPr>
        <w:spacing w:before="240" w:after="240" w:line="480" w:lineRule="auto"/>
        <w:ind w:left="1440" w:hanging="720"/>
        <w:rPr>
          <w:rFonts w:ascii="Times New Roman" w:eastAsia="Times New Roman" w:hAnsi="Times New Roman" w:cs="Times New Roman"/>
          <w:sz w:val="24"/>
          <w:szCs w:val="24"/>
        </w:rPr>
      </w:pPr>
      <w:r w:rsidRPr="00EA1DF6">
        <w:rPr>
          <w:rFonts w:ascii="Times New Roman" w:eastAsia="Times New Roman" w:hAnsi="Times New Roman" w:cs="Times New Roman"/>
          <w:sz w:val="24"/>
          <w:szCs w:val="24"/>
        </w:rPr>
        <w:t>Gershman, S.J.,</w:t>
      </w:r>
      <w:r>
        <w:rPr>
          <w:rFonts w:ascii="Times New Roman" w:eastAsia="Times New Roman" w:hAnsi="Times New Roman" w:cs="Times New Roman"/>
          <w:sz w:val="24"/>
          <w:szCs w:val="24"/>
        </w:rPr>
        <w:t xml:space="preserve"> &amp;</w:t>
      </w:r>
      <w:r w:rsidRPr="00EA1DF6">
        <w:rPr>
          <w:rFonts w:ascii="Times New Roman" w:eastAsia="Times New Roman" w:hAnsi="Times New Roman" w:cs="Times New Roman"/>
          <w:sz w:val="24"/>
          <w:szCs w:val="24"/>
        </w:rPr>
        <w:t xml:space="preserve"> Hartley, C.A</w:t>
      </w:r>
      <w:r>
        <w:rPr>
          <w:rFonts w:ascii="Times New Roman" w:eastAsia="Times New Roman" w:hAnsi="Times New Roman" w:cs="Times New Roman"/>
          <w:sz w:val="24"/>
          <w:szCs w:val="24"/>
        </w:rPr>
        <w:t xml:space="preserve"> (2015)</w:t>
      </w:r>
      <w:r w:rsidRPr="00EA1DF6">
        <w:rPr>
          <w:rFonts w:ascii="Times New Roman" w:eastAsia="Times New Roman" w:hAnsi="Times New Roman" w:cs="Times New Roman"/>
          <w:sz w:val="24"/>
          <w:szCs w:val="24"/>
        </w:rPr>
        <w:t xml:space="preserve">. Individual differences in learning predict the return of fear. </w:t>
      </w:r>
      <w:r w:rsidRPr="00EA1DF6">
        <w:rPr>
          <w:rFonts w:ascii="Times New Roman" w:eastAsia="Times New Roman" w:hAnsi="Times New Roman" w:cs="Times New Roman"/>
          <w:i/>
          <w:iCs/>
          <w:sz w:val="24"/>
          <w:szCs w:val="24"/>
        </w:rPr>
        <w:t xml:space="preserve">Learn </w:t>
      </w:r>
      <w:proofErr w:type="spellStart"/>
      <w:r w:rsidRPr="00EA1DF6">
        <w:rPr>
          <w:rFonts w:ascii="Times New Roman" w:eastAsia="Times New Roman" w:hAnsi="Times New Roman" w:cs="Times New Roman"/>
          <w:i/>
          <w:iCs/>
          <w:sz w:val="24"/>
          <w:szCs w:val="24"/>
        </w:rPr>
        <w:t>Behav</w:t>
      </w:r>
      <w:proofErr w:type="spellEnd"/>
      <w:r w:rsidRPr="00EA1DF6">
        <w:rPr>
          <w:rFonts w:ascii="Times New Roman" w:eastAsia="Times New Roman" w:hAnsi="Times New Roman" w:cs="Times New Roman"/>
          <w:i/>
          <w:iCs/>
          <w:sz w:val="24"/>
          <w:szCs w:val="24"/>
        </w:rPr>
        <w:t xml:space="preserve"> 43</w:t>
      </w:r>
      <w:r w:rsidRPr="00EA1DF6">
        <w:rPr>
          <w:rFonts w:ascii="Times New Roman" w:eastAsia="Times New Roman" w:hAnsi="Times New Roman" w:cs="Times New Roman"/>
          <w:sz w:val="24"/>
          <w:szCs w:val="24"/>
        </w:rPr>
        <w:t xml:space="preserve">, 243–250. </w:t>
      </w:r>
      <w:hyperlink r:id="rId86" w:history="1">
        <w:r w:rsidRPr="00AE600C">
          <w:rPr>
            <w:rStyle w:val="Hyperlink"/>
            <w:rFonts w:ascii="Times New Roman" w:eastAsia="Times New Roman" w:hAnsi="Times New Roman" w:cs="Times New Roman"/>
            <w:sz w:val="24"/>
            <w:szCs w:val="24"/>
          </w:rPr>
          <w:t>https://doi.org/10.3758/s13420-015-0176-z</w:t>
        </w:r>
      </w:hyperlink>
      <w:r>
        <w:rPr>
          <w:rFonts w:ascii="Times New Roman" w:eastAsia="Times New Roman" w:hAnsi="Times New Roman" w:cs="Times New Roman"/>
          <w:sz w:val="24"/>
          <w:szCs w:val="24"/>
        </w:rPr>
        <w:t xml:space="preserve"> </w:t>
      </w:r>
    </w:p>
    <w:p w14:paraId="00000125" w14:textId="25378792"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rPr>
        <w:t xml:space="preserve">Glotzbach-Schoon, E., Andreatta, M., Mühlberger, A., &amp; Pauli, P. (2015). Reinstatement of contextual anxiety in humans: Effects of state anxiety. </w:t>
      </w:r>
      <w:r w:rsidRPr="00064C45">
        <w:rPr>
          <w:rFonts w:ascii="Times New Roman" w:eastAsia="Times New Roman" w:hAnsi="Times New Roman" w:cs="Times New Roman"/>
          <w:i/>
          <w:sz w:val="24"/>
          <w:szCs w:val="24"/>
        </w:rPr>
        <w:t>International Journal of Psychophysiology</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98</w:t>
      </w:r>
      <w:r w:rsidRPr="00064C45">
        <w:rPr>
          <w:rFonts w:ascii="Times New Roman" w:eastAsia="Times New Roman" w:hAnsi="Times New Roman" w:cs="Times New Roman"/>
          <w:sz w:val="24"/>
          <w:szCs w:val="24"/>
        </w:rPr>
        <w:t>(3), 557-566.</w:t>
      </w:r>
      <w:hyperlink r:id="rId87">
        <w:r w:rsidRPr="00064C45">
          <w:rPr>
            <w:rFonts w:ascii="Times New Roman" w:eastAsia="Times New Roman" w:hAnsi="Times New Roman" w:cs="Times New Roman"/>
            <w:sz w:val="24"/>
            <w:szCs w:val="24"/>
          </w:rPr>
          <w:t xml:space="preserve"> </w:t>
        </w:r>
      </w:hyperlink>
      <w:hyperlink r:id="rId88">
        <w:r w:rsidRPr="00064C45">
          <w:rPr>
            <w:rFonts w:ascii="Times New Roman" w:eastAsia="Times New Roman" w:hAnsi="Times New Roman" w:cs="Times New Roman"/>
            <w:color w:val="1155CC"/>
            <w:sz w:val="24"/>
            <w:szCs w:val="24"/>
            <w:u w:val="single"/>
          </w:rPr>
          <w:t>https://doi.org/10.1016/j.ijpsycho.2015.07.013</w:t>
        </w:r>
      </w:hyperlink>
    </w:p>
    <w:p w14:paraId="00000126"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proofErr w:type="spellStart"/>
      <w:r w:rsidRPr="00064C45">
        <w:rPr>
          <w:rFonts w:ascii="Times New Roman" w:eastAsia="Times New Roman" w:hAnsi="Times New Roman" w:cs="Times New Roman"/>
          <w:sz w:val="24"/>
          <w:szCs w:val="24"/>
        </w:rPr>
        <w:lastRenderedPageBreak/>
        <w:t>Grillon</w:t>
      </w:r>
      <w:proofErr w:type="spellEnd"/>
      <w:r w:rsidRPr="00064C45">
        <w:rPr>
          <w:rFonts w:ascii="Times New Roman" w:eastAsia="Times New Roman" w:hAnsi="Times New Roman" w:cs="Times New Roman"/>
          <w:sz w:val="24"/>
          <w:szCs w:val="24"/>
        </w:rPr>
        <w:t xml:space="preserve">, C. (2008). Models and mechanisms of anxiety: evidence from startle studies. Psychopharmacology, 199(3), 421-437. </w:t>
      </w:r>
      <w:hyperlink r:id="rId89">
        <w:r w:rsidRPr="00064C45">
          <w:rPr>
            <w:rFonts w:ascii="Times New Roman" w:eastAsia="Times New Roman" w:hAnsi="Times New Roman" w:cs="Times New Roman"/>
            <w:sz w:val="24"/>
            <w:szCs w:val="24"/>
          </w:rPr>
          <w:t xml:space="preserve"> </w:t>
        </w:r>
      </w:hyperlink>
      <w:hyperlink r:id="rId90">
        <w:r w:rsidRPr="00064C45">
          <w:rPr>
            <w:rFonts w:ascii="Times New Roman" w:eastAsia="Times New Roman" w:hAnsi="Times New Roman" w:cs="Times New Roman"/>
            <w:color w:val="1155CC"/>
            <w:sz w:val="24"/>
            <w:szCs w:val="24"/>
            <w:u w:val="single"/>
          </w:rPr>
          <w:t>http://dx.doi.org/10.1007/s00213-007-1019-1</w:t>
        </w:r>
      </w:hyperlink>
    </w:p>
    <w:p w14:paraId="00000127"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proofErr w:type="spellStart"/>
      <w:r w:rsidRPr="00064C45">
        <w:rPr>
          <w:rFonts w:ascii="Times New Roman" w:eastAsia="Times New Roman" w:hAnsi="Times New Roman" w:cs="Times New Roman"/>
          <w:sz w:val="24"/>
          <w:szCs w:val="24"/>
        </w:rPr>
        <w:t>Grillon</w:t>
      </w:r>
      <w:proofErr w:type="spellEnd"/>
      <w:r w:rsidRPr="00064C45">
        <w:rPr>
          <w:rFonts w:ascii="Times New Roman" w:eastAsia="Times New Roman" w:hAnsi="Times New Roman" w:cs="Times New Roman"/>
          <w:sz w:val="24"/>
          <w:szCs w:val="24"/>
        </w:rPr>
        <w:t xml:space="preserve">, C., Pine, D. S., </w:t>
      </w:r>
      <w:proofErr w:type="spellStart"/>
      <w:r w:rsidRPr="00064C45">
        <w:rPr>
          <w:rFonts w:ascii="Times New Roman" w:eastAsia="Times New Roman" w:hAnsi="Times New Roman" w:cs="Times New Roman"/>
          <w:sz w:val="24"/>
          <w:szCs w:val="24"/>
        </w:rPr>
        <w:t>Lissek</w:t>
      </w:r>
      <w:proofErr w:type="spellEnd"/>
      <w:r w:rsidRPr="00064C45">
        <w:rPr>
          <w:rFonts w:ascii="Times New Roman" w:eastAsia="Times New Roman" w:hAnsi="Times New Roman" w:cs="Times New Roman"/>
          <w:sz w:val="24"/>
          <w:szCs w:val="24"/>
        </w:rPr>
        <w:t xml:space="preserve">, S., Rabin, S., Bonne, O., &amp; </w:t>
      </w:r>
      <w:proofErr w:type="spellStart"/>
      <w:r w:rsidRPr="00064C45">
        <w:rPr>
          <w:rFonts w:ascii="Times New Roman" w:eastAsia="Times New Roman" w:hAnsi="Times New Roman" w:cs="Times New Roman"/>
          <w:sz w:val="24"/>
          <w:szCs w:val="24"/>
        </w:rPr>
        <w:t>Vythilingam</w:t>
      </w:r>
      <w:proofErr w:type="spellEnd"/>
      <w:r w:rsidRPr="00064C45">
        <w:rPr>
          <w:rFonts w:ascii="Times New Roman" w:eastAsia="Times New Roman" w:hAnsi="Times New Roman" w:cs="Times New Roman"/>
          <w:sz w:val="24"/>
          <w:szCs w:val="24"/>
        </w:rPr>
        <w:t xml:space="preserve">, M. (2009). Increased anxiety during anticipation of unpredictable aversive stimuli in posttraumatic stress disorder but not in generalized anxiety disorder. </w:t>
      </w:r>
      <w:r w:rsidRPr="00064C45">
        <w:rPr>
          <w:rFonts w:ascii="Times New Roman" w:eastAsia="Times New Roman" w:hAnsi="Times New Roman" w:cs="Times New Roman"/>
          <w:i/>
          <w:sz w:val="24"/>
          <w:szCs w:val="24"/>
        </w:rPr>
        <w:t>Biological psychiatry</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66</w:t>
      </w:r>
      <w:r w:rsidRPr="00064C45">
        <w:rPr>
          <w:rFonts w:ascii="Times New Roman" w:eastAsia="Times New Roman" w:hAnsi="Times New Roman" w:cs="Times New Roman"/>
          <w:sz w:val="24"/>
          <w:szCs w:val="24"/>
        </w:rPr>
        <w:t>(1), 47-53.</w:t>
      </w:r>
      <w:hyperlink r:id="rId91">
        <w:r w:rsidRPr="00064C45">
          <w:rPr>
            <w:rFonts w:ascii="Times New Roman" w:eastAsia="Times New Roman" w:hAnsi="Times New Roman" w:cs="Times New Roman"/>
            <w:sz w:val="24"/>
            <w:szCs w:val="24"/>
          </w:rPr>
          <w:t xml:space="preserve"> </w:t>
        </w:r>
      </w:hyperlink>
      <w:hyperlink r:id="rId92">
        <w:r w:rsidRPr="00064C45">
          <w:rPr>
            <w:rFonts w:ascii="Times New Roman" w:eastAsia="Times New Roman" w:hAnsi="Times New Roman" w:cs="Times New Roman"/>
            <w:color w:val="1155CC"/>
            <w:sz w:val="24"/>
            <w:szCs w:val="24"/>
            <w:u w:val="single"/>
          </w:rPr>
          <w:t>https://doi.org/10.1016/j.biopsych.2008.12.028</w:t>
        </w:r>
      </w:hyperlink>
    </w:p>
    <w:p w14:paraId="00000128"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rPr>
        <w:t xml:space="preserve">Haaker, J., Lonsdorf, T. B., </w:t>
      </w:r>
      <w:proofErr w:type="spellStart"/>
      <w:r w:rsidRPr="00064C45">
        <w:rPr>
          <w:rFonts w:ascii="Times New Roman" w:eastAsia="Times New Roman" w:hAnsi="Times New Roman" w:cs="Times New Roman"/>
          <w:sz w:val="24"/>
          <w:szCs w:val="24"/>
        </w:rPr>
        <w:t>Schümann</w:t>
      </w:r>
      <w:proofErr w:type="spellEnd"/>
      <w:r w:rsidRPr="00064C45">
        <w:rPr>
          <w:rFonts w:ascii="Times New Roman" w:eastAsia="Times New Roman" w:hAnsi="Times New Roman" w:cs="Times New Roman"/>
          <w:sz w:val="24"/>
          <w:szCs w:val="24"/>
        </w:rPr>
        <w:t xml:space="preserve">, D., Menz, M., </w:t>
      </w:r>
      <w:proofErr w:type="spellStart"/>
      <w:r w:rsidRPr="00064C45">
        <w:rPr>
          <w:rFonts w:ascii="Times New Roman" w:eastAsia="Times New Roman" w:hAnsi="Times New Roman" w:cs="Times New Roman"/>
          <w:sz w:val="24"/>
          <w:szCs w:val="24"/>
        </w:rPr>
        <w:t>Brassen</w:t>
      </w:r>
      <w:proofErr w:type="spellEnd"/>
      <w:r w:rsidRPr="00064C45">
        <w:rPr>
          <w:rFonts w:ascii="Times New Roman" w:eastAsia="Times New Roman" w:hAnsi="Times New Roman" w:cs="Times New Roman"/>
          <w:sz w:val="24"/>
          <w:szCs w:val="24"/>
        </w:rPr>
        <w:t xml:space="preserve">, S., </w:t>
      </w:r>
      <w:proofErr w:type="spellStart"/>
      <w:r w:rsidRPr="00064C45">
        <w:rPr>
          <w:rFonts w:ascii="Times New Roman" w:eastAsia="Times New Roman" w:hAnsi="Times New Roman" w:cs="Times New Roman"/>
          <w:sz w:val="24"/>
          <w:szCs w:val="24"/>
        </w:rPr>
        <w:t>Bunzeck</w:t>
      </w:r>
      <w:proofErr w:type="spellEnd"/>
      <w:r w:rsidRPr="00064C45">
        <w:rPr>
          <w:rFonts w:ascii="Times New Roman" w:eastAsia="Times New Roman" w:hAnsi="Times New Roman" w:cs="Times New Roman"/>
          <w:sz w:val="24"/>
          <w:szCs w:val="24"/>
        </w:rPr>
        <w:t xml:space="preserve">, N., ... &amp; Kalisch, R. (2015). Deficient inhibitory processing in trait anxiety: Evidence from context-dependent fear learning, extinction recall and renewal. </w:t>
      </w:r>
      <w:r w:rsidRPr="00064C45">
        <w:rPr>
          <w:rFonts w:ascii="Times New Roman" w:eastAsia="Times New Roman" w:hAnsi="Times New Roman" w:cs="Times New Roman"/>
          <w:i/>
          <w:sz w:val="24"/>
          <w:szCs w:val="24"/>
        </w:rPr>
        <w:t>Biological Psychology</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111</w:t>
      </w:r>
      <w:r w:rsidRPr="00064C45">
        <w:rPr>
          <w:rFonts w:ascii="Times New Roman" w:eastAsia="Times New Roman" w:hAnsi="Times New Roman" w:cs="Times New Roman"/>
          <w:sz w:val="24"/>
          <w:szCs w:val="24"/>
        </w:rPr>
        <w:t>, 65-72.</w:t>
      </w:r>
      <w:hyperlink r:id="rId93">
        <w:r w:rsidRPr="00064C45">
          <w:rPr>
            <w:rFonts w:ascii="Times New Roman" w:eastAsia="Times New Roman" w:hAnsi="Times New Roman" w:cs="Times New Roman"/>
            <w:sz w:val="24"/>
            <w:szCs w:val="24"/>
          </w:rPr>
          <w:t xml:space="preserve"> </w:t>
        </w:r>
      </w:hyperlink>
      <w:hyperlink r:id="rId94">
        <w:r w:rsidRPr="00064C45">
          <w:rPr>
            <w:rFonts w:ascii="Times New Roman" w:eastAsia="Times New Roman" w:hAnsi="Times New Roman" w:cs="Times New Roman"/>
            <w:color w:val="1155CC"/>
            <w:sz w:val="24"/>
            <w:szCs w:val="24"/>
            <w:u w:val="single"/>
          </w:rPr>
          <w:t>https://doi.org/10.1016/j.biopsycho.2015.07.010</w:t>
        </w:r>
      </w:hyperlink>
    </w:p>
    <w:p w14:paraId="00000129"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rPr>
        <w:t xml:space="preserve">Hamm, A. O., &amp; Weike, A. I. (2005). The neuropsychology of fear learning and fear regulation. </w:t>
      </w:r>
      <w:r w:rsidRPr="00064C45">
        <w:rPr>
          <w:rFonts w:ascii="Times New Roman" w:eastAsia="Times New Roman" w:hAnsi="Times New Roman" w:cs="Times New Roman"/>
          <w:i/>
          <w:sz w:val="24"/>
          <w:szCs w:val="24"/>
        </w:rPr>
        <w:t>International journal of psychophysiology</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57</w:t>
      </w:r>
      <w:r w:rsidRPr="00064C45">
        <w:rPr>
          <w:rFonts w:ascii="Times New Roman" w:eastAsia="Times New Roman" w:hAnsi="Times New Roman" w:cs="Times New Roman"/>
          <w:sz w:val="24"/>
          <w:szCs w:val="24"/>
        </w:rPr>
        <w:t>(1), 5-14.</w:t>
      </w:r>
      <w:hyperlink r:id="rId95">
        <w:r w:rsidRPr="00064C45">
          <w:rPr>
            <w:rFonts w:ascii="Times New Roman" w:eastAsia="Times New Roman" w:hAnsi="Times New Roman" w:cs="Times New Roman"/>
            <w:sz w:val="24"/>
            <w:szCs w:val="24"/>
          </w:rPr>
          <w:t xml:space="preserve"> </w:t>
        </w:r>
      </w:hyperlink>
      <w:hyperlink r:id="rId96">
        <w:r w:rsidRPr="00064C45">
          <w:rPr>
            <w:rFonts w:ascii="Times New Roman" w:eastAsia="Times New Roman" w:hAnsi="Times New Roman" w:cs="Times New Roman"/>
            <w:color w:val="1155CC"/>
            <w:sz w:val="24"/>
            <w:szCs w:val="24"/>
            <w:u w:val="single"/>
          </w:rPr>
          <w:t>https://doi.org/10.1016/j.ijpsycho.2005.01.006</w:t>
        </w:r>
      </w:hyperlink>
    </w:p>
    <w:p w14:paraId="0000012C"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lang w:val="es-CL"/>
        </w:rPr>
        <w:t xml:space="preserve">Laborda, M. A., Miguez, G., </w:t>
      </w:r>
      <w:proofErr w:type="spellStart"/>
      <w:r w:rsidRPr="00064C45">
        <w:rPr>
          <w:rFonts w:ascii="Times New Roman" w:eastAsia="Times New Roman" w:hAnsi="Times New Roman" w:cs="Times New Roman"/>
          <w:sz w:val="24"/>
          <w:szCs w:val="24"/>
          <w:lang w:val="es-CL"/>
        </w:rPr>
        <w:t>Polack</w:t>
      </w:r>
      <w:proofErr w:type="spellEnd"/>
      <w:r w:rsidRPr="00064C45">
        <w:rPr>
          <w:rFonts w:ascii="Times New Roman" w:eastAsia="Times New Roman" w:hAnsi="Times New Roman" w:cs="Times New Roman"/>
          <w:sz w:val="24"/>
          <w:szCs w:val="24"/>
          <w:lang w:val="es-CL"/>
        </w:rPr>
        <w:t xml:space="preserve">, C. W., &amp; Miller, R. R. (2012). </w:t>
      </w:r>
      <w:r w:rsidRPr="00064C45">
        <w:rPr>
          <w:rFonts w:ascii="Times New Roman" w:eastAsia="Times New Roman" w:hAnsi="Times New Roman" w:cs="Times New Roman"/>
          <w:sz w:val="24"/>
          <w:szCs w:val="24"/>
        </w:rPr>
        <w:t xml:space="preserve">Animal models of psychopathology: Historical models and the Pavlovian contribution. </w:t>
      </w:r>
      <w:proofErr w:type="spellStart"/>
      <w:r w:rsidRPr="00064C45">
        <w:rPr>
          <w:rFonts w:ascii="Times New Roman" w:eastAsia="Times New Roman" w:hAnsi="Times New Roman" w:cs="Times New Roman"/>
          <w:i/>
          <w:sz w:val="24"/>
          <w:szCs w:val="24"/>
        </w:rPr>
        <w:t>Terapia</w:t>
      </w:r>
      <w:proofErr w:type="spellEnd"/>
      <w:r w:rsidRPr="00064C45">
        <w:rPr>
          <w:rFonts w:ascii="Times New Roman" w:eastAsia="Times New Roman" w:hAnsi="Times New Roman" w:cs="Times New Roman"/>
          <w:i/>
          <w:sz w:val="24"/>
          <w:szCs w:val="24"/>
        </w:rPr>
        <w:t xml:space="preserve"> </w:t>
      </w:r>
      <w:proofErr w:type="spellStart"/>
      <w:r w:rsidRPr="00064C45">
        <w:rPr>
          <w:rFonts w:ascii="Times New Roman" w:eastAsia="Times New Roman" w:hAnsi="Times New Roman" w:cs="Times New Roman"/>
          <w:i/>
          <w:sz w:val="24"/>
          <w:szCs w:val="24"/>
        </w:rPr>
        <w:t>Psicologica</w:t>
      </w:r>
      <w:proofErr w:type="spellEnd"/>
      <w:r w:rsidRPr="00064C45">
        <w:rPr>
          <w:rFonts w:ascii="Times New Roman" w:eastAsia="Times New Roman" w:hAnsi="Times New Roman" w:cs="Times New Roman"/>
          <w:i/>
          <w:sz w:val="24"/>
          <w:szCs w:val="24"/>
        </w:rPr>
        <w:t>, 30</w:t>
      </w:r>
      <w:r w:rsidRPr="00064C45">
        <w:rPr>
          <w:rFonts w:ascii="Times New Roman" w:eastAsia="Times New Roman" w:hAnsi="Times New Roman" w:cs="Times New Roman"/>
          <w:sz w:val="24"/>
          <w:szCs w:val="24"/>
        </w:rPr>
        <w:t>(1), 45-59.</w:t>
      </w:r>
      <w:hyperlink r:id="rId97">
        <w:r w:rsidRPr="00064C45">
          <w:rPr>
            <w:rFonts w:ascii="Times New Roman" w:eastAsia="Times New Roman" w:hAnsi="Times New Roman" w:cs="Times New Roman"/>
            <w:sz w:val="24"/>
            <w:szCs w:val="24"/>
          </w:rPr>
          <w:t xml:space="preserve"> </w:t>
        </w:r>
      </w:hyperlink>
      <w:hyperlink r:id="rId98">
        <w:r w:rsidRPr="00064C45">
          <w:rPr>
            <w:rFonts w:ascii="Times New Roman" w:eastAsia="Times New Roman" w:hAnsi="Times New Roman" w:cs="Times New Roman"/>
            <w:color w:val="1155CC"/>
            <w:sz w:val="24"/>
            <w:szCs w:val="24"/>
            <w:u w:val="single"/>
          </w:rPr>
          <w:t>https://doi.org/10.4067/S0718-48082012000100005</w:t>
        </w:r>
      </w:hyperlink>
    </w:p>
    <w:p w14:paraId="0000012D"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lang w:val="es-CL"/>
        </w:rPr>
        <w:lastRenderedPageBreak/>
        <w:t xml:space="preserve">Laborda, M. A., &amp; Miller, R. R. (2013). </w:t>
      </w:r>
      <w:r w:rsidRPr="00064C45">
        <w:rPr>
          <w:rFonts w:ascii="Times New Roman" w:eastAsia="Times New Roman" w:hAnsi="Times New Roman" w:cs="Times New Roman"/>
          <w:sz w:val="24"/>
          <w:szCs w:val="24"/>
        </w:rPr>
        <w:t xml:space="preserve">Preventing return of fear in an animal model of anxiety: Additive effects of massive extinction and extinction in multiple contexts. </w:t>
      </w:r>
      <w:r w:rsidRPr="00064C45">
        <w:rPr>
          <w:rFonts w:ascii="Times New Roman" w:eastAsia="Times New Roman" w:hAnsi="Times New Roman" w:cs="Times New Roman"/>
          <w:i/>
          <w:sz w:val="24"/>
          <w:szCs w:val="24"/>
        </w:rPr>
        <w:t>Behavior therapy</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44</w:t>
      </w:r>
      <w:r w:rsidRPr="00064C45">
        <w:rPr>
          <w:rFonts w:ascii="Times New Roman" w:eastAsia="Times New Roman" w:hAnsi="Times New Roman" w:cs="Times New Roman"/>
          <w:sz w:val="24"/>
          <w:szCs w:val="24"/>
        </w:rPr>
        <w:t>(2), 249-261.</w:t>
      </w:r>
      <w:hyperlink r:id="rId99">
        <w:r w:rsidRPr="00064C45">
          <w:rPr>
            <w:rFonts w:ascii="Times New Roman" w:eastAsia="Times New Roman" w:hAnsi="Times New Roman" w:cs="Times New Roman"/>
            <w:sz w:val="24"/>
            <w:szCs w:val="24"/>
          </w:rPr>
          <w:t xml:space="preserve"> </w:t>
        </w:r>
      </w:hyperlink>
      <w:hyperlink r:id="rId100">
        <w:r w:rsidRPr="00064C45">
          <w:rPr>
            <w:rFonts w:ascii="Times New Roman" w:eastAsia="Times New Roman" w:hAnsi="Times New Roman" w:cs="Times New Roman"/>
            <w:color w:val="1155CC"/>
            <w:sz w:val="24"/>
            <w:szCs w:val="24"/>
            <w:u w:val="single"/>
          </w:rPr>
          <w:t>https://doi.org/10.1016/j.beth.2012.11.001</w:t>
        </w:r>
      </w:hyperlink>
    </w:p>
    <w:p w14:paraId="0000012E"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rPr>
        <w:t xml:space="preserve">Laborda, M. A., Polack, C. W., Miguez, G., &amp; Miller, R. R. (2014). Behavioral techniques for attenuating the expression of fear associations in an animal model of anxiety. </w:t>
      </w:r>
      <w:r w:rsidRPr="00064C45">
        <w:rPr>
          <w:rFonts w:ascii="Times New Roman" w:eastAsia="Times New Roman" w:hAnsi="Times New Roman" w:cs="Times New Roman"/>
          <w:i/>
          <w:sz w:val="24"/>
          <w:szCs w:val="24"/>
        </w:rPr>
        <w:t>Journal of behavior therapy and experimental psychiatry</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45</w:t>
      </w:r>
      <w:r w:rsidRPr="00064C45">
        <w:rPr>
          <w:rFonts w:ascii="Times New Roman" w:eastAsia="Times New Roman" w:hAnsi="Times New Roman" w:cs="Times New Roman"/>
          <w:sz w:val="24"/>
          <w:szCs w:val="24"/>
        </w:rPr>
        <w:t>(3), 343-350.</w:t>
      </w:r>
      <w:hyperlink r:id="rId101">
        <w:r w:rsidRPr="00064C45">
          <w:rPr>
            <w:rFonts w:ascii="Times New Roman" w:eastAsia="Times New Roman" w:hAnsi="Times New Roman" w:cs="Times New Roman"/>
            <w:sz w:val="24"/>
            <w:szCs w:val="24"/>
          </w:rPr>
          <w:t xml:space="preserve"> </w:t>
        </w:r>
      </w:hyperlink>
      <w:hyperlink r:id="rId102">
        <w:r w:rsidRPr="00064C45">
          <w:rPr>
            <w:rFonts w:ascii="Times New Roman" w:eastAsia="Times New Roman" w:hAnsi="Times New Roman" w:cs="Times New Roman"/>
            <w:color w:val="1155CC"/>
            <w:sz w:val="24"/>
            <w:szCs w:val="24"/>
            <w:u w:val="single"/>
          </w:rPr>
          <w:t>https://doi.org/10.1016/j.jbtep.2014.02.005</w:t>
        </w:r>
      </w:hyperlink>
    </w:p>
    <w:p w14:paraId="0000012F" w14:textId="77777777" w:rsidR="00C26EA1" w:rsidRPr="00064C45" w:rsidRDefault="00000000">
      <w:pPr>
        <w:spacing w:before="240" w:after="240" w:line="480" w:lineRule="auto"/>
        <w:ind w:left="1440" w:hanging="720"/>
        <w:rPr>
          <w:rFonts w:ascii="Times New Roman" w:eastAsia="Times New Roman" w:hAnsi="Times New Roman" w:cs="Times New Roman"/>
          <w:sz w:val="24"/>
          <w:szCs w:val="24"/>
        </w:rPr>
      </w:pPr>
      <w:r w:rsidRPr="00064C45">
        <w:rPr>
          <w:rFonts w:ascii="Times New Roman" w:eastAsia="Times New Roman" w:hAnsi="Times New Roman" w:cs="Times New Roman"/>
          <w:sz w:val="24"/>
          <w:szCs w:val="24"/>
        </w:rPr>
        <w:t xml:space="preserve">Lang, P. J., Bradley, M. M., &amp; Cuthbert, B. N. (2008). International affective picture system (IAPS): affective ratings of pictures and instruction manual. University of Florida, Gainesville. </w:t>
      </w:r>
      <w:r w:rsidRPr="00064C45">
        <w:rPr>
          <w:rFonts w:ascii="Times New Roman" w:eastAsia="Times New Roman" w:hAnsi="Times New Roman" w:cs="Times New Roman"/>
          <w:i/>
          <w:sz w:val="24"/>
          <w:szCs w:val="24"/>
        </w:rPr>
        <w:t>In.: Tech Rep A-8</w:t>
      </w:r>
      <w:r w:rsidRPr="00064C45">
        <w:rPr>
          <w:rFonts w:ascii="Times New Roman" w:eastAsia="Times New Roman" w:hAnsi="Times New Roman" w:cs="Times New Roman"/>
          <w:sz w:val="24"/>
          <w:szCs w:val="24"/>
        </w:rPr>
        <w:t>.</w:t>
      </w:r>
    </w:p>
    <w:p w14:paraId="00000130"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rPr>
        <w:t xml:space="preserve">Liao, B., &amp; Craske, M. G. (2013). The impact of state anxiety on fear inhibition. </w:t>
      </w:r>
      <w:r w:rsidRPr="00064C45">
        <w:rPr>
          <w:rFonts w:ascii="Times New Roman" w:eastAsia="Times New Roman" w:hAnsi="Times New Roman" w:cs="Times New Roman"/>
          <w:i/>
          <w:sz w:val="24"/>
          <w:szCs w:val="24"/>
        </w:rPr>
        <w:t>Journal of Experimental Psychopathology</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4</w:t>
      </w:r>
      <w:r w:rsidRPr="00064C45">
        <w:rPr>
          <w:rFonts w:ascii="Times New Roman" w:eastAsia="Times New Roman" w:hAnsi="Times New Roman" w:cs="Times New Roman"/>
          <w:sz w:val="24"/>
          <w:szCs w:val="24"/>
        </w:rPr>
        <w:t>(2), 148-160.</w:t>
      </w:r>
      <w:hyperlink r:id="rId103">
        <w:r w:rsidRPr="00064C45">
          <w:rPr>
            <w:rFonts w:ascii="Times New Roman" w:eastAsia="Times New Roman" w:hAnsi="Times New Roman" w:cs="Times New Roman"/>
            <w:sz w:val="24"/>
            <w:szCs w:val="24"/>
          </w:rPr>
          <w:t xml:space="preserve"> </w:t>
        </w:r>
      </w:hyperlink>
      <w:hyperlink r:id="rId104">
        <w:r w:rsidRPr="00064C45">
          <w:rPr>
            <w:rFonts w:ascii="Times New Roman" w:eastAsia="Times New Roman" w:hAnsi="Times New Roman" w:cs="Times New Roman"/>
            <w:color w:val="1155CC"/>
            <w:sz w:val="24"/>
            <w:szCs w:val="24"/>
            <w:u w:val="single"/>
          </w:rPr>
          <w:t>https://doi.org/10.5127/jep.026612</w:t>
        </w:r>
      </w:hyperlink>
    </w:p>
    <w:p w14:paraId="00000131"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rPr>
        <w:t xml:space="preserve">Lipp, O. V., Sheridan, J., &amp; Siddle, D. A. (1994). Human blink startle during aversive and </w:t>
      </w:r>
      <w:proofErr w:type="spellStart"/>
      <w:r w:rsidRPr="00064C45">
        <w:rPr>
          <w:rFonts w:ascii="Times New Roman" w:eastAsia="Times New Roman" w:hAnsi="Times New Roman" w:cs="Times New Roman"/>
          <w:sz w:val="24"/>
          <w:szCs w:val="24"/>
        </w:rPr>
        <w:t>nonaversive</w:t>
      </w:r>
      <w:proofErr w:type="spellEnd"/>
      <w:r w:rsidRPr="00064C45">
        <w:rPr>
          <w:rFonts w:ascii="Times New Roman" w:eastAsia="Times New Roman" w:hAnsi="Times New Roman" w:cs="Times New Roman"/>
          <w:sz w:val="24"/>
          <w:szCs w:val="24"/>
        </w:rPr>
        <w:t xml:space="preserve"> Pavlovian conditioning. Journal of Experimental Psychology: Animal Behavior Processes, 20(4), 380.</w:t>
      </w:r>
      <w:hyperlink r:id="rId105">
        <w:r w:rsidRPr="00064C45">
          <w:rPr>
            <w:rFonts w:ascii="Times New Roman" w:eastAsia="Times New Roman" w:hAnsi="Times New Roman" w:cs="Times New Roman"/>
            <w:sz w:val="24"/>
            <w:szCs w:val="24"/>
          </w:rPr>
          <w:t xml:space="preserve"> </w:t>
        </w:r>
      </w:hyperlink>
      <w:hyperlink r:id="rId106">
        <w:r w:rsidRPr="00064C45">
          <w:rPr>
            <w:rFonts w:ascii="Times New Roman" w:eastAsia="Times New Roman" w:hAnsi="Times New Roman" w:cs="Times New Roman"/>
            <w:color w:val="1155CC"/>
            <w:sz w:val="24"/>
            <w:szCs w:val="24"/>
            <w:u w:val="single"/>
          </w:rPr>
          <w:t>https://doi.org/10.1037/0097-7403.20.4.380</w:t>
        </w:r>
      </w:hyperlink>
    </w:p>
    <w:p w14:paraId="00000132"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proofErr w:type="spellStart"/>
      <w:r w:rsidRPr="00064C45">
        <w:rPr>
          <w:rFonts w:ascii="Times New Roman" w:eastAsia="Times New Roman" w:hAnsi="Times New Roman" w:cs="Times New Roman"/>
          <w:sz w:val="24"/>
          <w:szCs w:val="24"/>
        </w:rPr>
        <w:t>Lissek</w:t>
      </w:r>
      <w:proofErr w:type="spellEnd"/>
      <w:r w:rsidRPr="00064C45">
        <w:rPr>
          <w:rFonts w:ascii="Times New Roman" w:eastAsia="Times New Roman" w:hAnsi="Times New Roman" w:cs="Times New Roman"/>
          <w:sz w:val="24"/>
          <w:szCs w:val="24"/>
        </w:rPr>
        <w:t xml:space="preserve">, S., Pine, D. S., &amp; </w:t>
      </w:r>
      <w:proofErr w:type="spellStart"/>
      <w:r w:rsidRPr="00064C45">
        <w:rPr>
          <w:rFonts w:ascii="Times New Roman" w:eastAsia="Times New Roman" w:hAnsi="Times New Roman" w:cs="Times New Roman"/>
          <w:sz w:val="24"/>
          <w:szCs w:val="24"/>
        </w:rPr>
        <w:t>Grillon</w:t>
      </w:r>
      <w:proofErr w:type="spellEnd"/>
      <w:r w:rsidRPr="00064C45">
        <w:rPr>
          <w:rFonts w:ascii="Times New Roman" w:eastAsia="Times New Roman" w:hAnsi="Times New Roman" w:cs="Times New Roman"/>
          <w:sz w:val="24"/>
          <w:szCs w:val="24"/>
        </w:rPr>
        <w:t xml:space="preserve">, C. (2006). The strong situation: A potential impediment to studying the psychobiology and pharmacology of anxiety </w:t>
      </w:r>
      <w:r w:rsidRPr="00064C45">
        <w:rPr>
          <w:rFonts w:ascii="Times New Roman" w:eastAsia="Times New Roman" w:hAnsi="Times New Roman" w:cs="Times New Roman"/>
          <w:sz w:val="24"/>
          <w:szCs w:val="24"/>
        </w:rPr>
        <w:lastRenderedPageBreak/>
        <w:t xml:space="preserve">disorders. </w:t>
      </w:r>
      <w:r w:rsidRPr="00064C45">
        <w:rPr>
          <w:rFonts w:ascii="Times New Roman" w:eastAsia="Times New Roman" w:hAnsi="Times New Roman" w:cs="Times New Roman"/>
          <w:i/>
          <w:sz w:val="24"/>
          <w:szCs w:val="24"/>
        </w:rPr>
        <w:t>Biological psychology</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72</w:t>
      </w:r>
      <w:r w:rsidRPr="00064C45">
        <w:rPr>
          <w:rFonts w:ascii="Times New Roman" w:eastAsia="Times New Roman" w:hAnsi="Times New Roman" w:cs="Times New Roman"/>
          <w:sz w:val="24"/>
          <w:szCs w:val="24"/>
        </w:rPr>
        <w:t>(3), 265-270.</w:t>
      </w:r>
      <w:hyperlink r:id="rId107">
        <w:r w:rsidRPr="00064C45">
          <w:rPr>
            <w:rFonts w:ascii="Times New Roman" w:eastAsia="Times New Roman" w:hAnsi="Times New Roman" w:cs="Times New Roman"/>
            <w:sz w:val="24"/>
            <w:szCs w:val="24"/>
          </w:rPr>
          <w:t xml:space="preserve"> </w:t>
        </w:r>
      </w:hyperlink>
      <w:hyperlink r:id="rId108">
        <w:r w:rsidRPr="00064C45">
          <w:rPr>
            <w:rFonts w:ascii="Times New Roman" w:eastAsia="Times New Roman" w:hAnsi="Times New Roman" w:cs="Times New Roman"/>
            <w:color w:val="1155CC"/>
            <w:sz w:val="24"/>
            <w:szCs w:val="24"/>
            <w:u w:val="single"/>
          </w:rPr>
          <w:t>https://doi.org/10.1016/j.biopsycho.2005.11.004</w:t>
        </w:r>
      </w:hyperlink>
    </w:p>
    <w:p w14:paraId="00000133"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proofErr w:type="spellStart"/>
      <w:r w:rsidRPr="00064C45">
        <w:rPr>
          <w:rFonts w:ascii="Times New Roman" w:eastAsia="Times New Roman" w:hAnsi="Times New Roman" w:cs="Times New Roman"/>
          <w:sz w:val="24"/>
          <w:szCs w:val="24"/>
        </w:rPr>
        <w:t>Lissek</w:t>
      </w:r>
      <w:proofErr w:type="spellEnd"/>
      <w:r w:rsidRPr="00064C45">
        <w:rPr>
          <w:rFonts w:ascii="Times New Roman" w:eastAsia="Times New Roman" w:hAnsi="Times New Roman" w:cs="Times New Roman"/>
          <w:sz w:val="24"/>
          <w:szCs w:val="24"/>
        </w:rPr>
        <w:t xml:space="preserve">, S., Powers, A. S., McClure, E. B., Phelps, E. A., </w:t>
      </w:r>
      <w:proofErr w:type="spellStart"/>
      <w:r w:rsidRPr="00064C45">
        <w:rPr>
          <w:rFonts w:ascii="Times New Roman" w:eastAsia="Times New Roman" w:hAnsi="Times New Roman" w:cs="Times New Roman"/>
          <w:sz w:val="24"/>
          <w:szCs w:val="24"/>
        </w:rPr>
        <w:t>Woldehawariat</w:t>
      </w:r>
      <w:proofErr w:type="spellEnd"/>
      <w:r w:rsidRPr="00064C45">
        <w:rPr>
          <w:rFonts w:ascii="Times New Roman" w:eastAsia="Times New Roman" w:hAnsi="Times New Roman" w:cs="Times New Roman"/>
          <w:sz w:val="24"/>
          <w:szCs w:val="24"/>
        </w:rPr>
        <w:t xml:space="preserve">, G., </w:t>
      </w:r>
      <w:proofErr w:type="spellStart"/>
      <w:r w:rsidRPr="00064C45">
        <w:rPr>
          <w:rFonts w:ascii="Times New Roman" w:eastAsia="Times New Roman" w:hAnsi="Times New Roman" w:cs="Times New Roman"/>
          <w:sz w:val="24"/>
          <w:szCs w:val="24"/>
        </w:rPr>
        <w:t>Grillon</w:t>
      </w:r>
      <w:proofErr w:type="spellEnd"/>
      <w:r w:rsidRPr="00064C45">
        <w:rPr>
          <w:rFonts w:ascii="Times New Roman" w:eastAsia="Times New Roman" w:hAnsi="Times New Roman" w:cs="Times New Roman"/>
          <w:sz w:val="24"/>
          <w:szCs w:val="24"/>
        </w:rPr>
        <w:t xml:space="preserve">, C., &amp; Pine, D. S. (2005). Classical fear conditioning in </w:t>
      </w:r>
      <w:proofErr w:type="gramStart"/>
      <w:r w:rsidRPr="00064C45">
        <w:rPr>
          <w:rFonts w:ascii="Times New Roman" w:eastAsia="Times New Roman" w:hAnsi="Times New Roman" w:cs="Times New Roman"/>
          <w:sz w:val="24"/>
          <w:szCs w:val="24"/>
        </w:rPr>
        <w:t>the anxiety</w:t>
      </w:r>
      <w:proofErr w:type="gramEnd"/>
      <w:r w:rsidRPr="00064C45">
        <w:rPr>
          <w:rFonts w:ascii="Times New Roman" w:eastAsia="Times New Roman" w:hAnsi="Times New Roman" w:cs="Times New Roman"/>
          <w:sz w:val="24"/>
          <w:szCs w:val="24"/>
        </w:rPr>
        <w:t xml:space="preserve"> disorders: a meta-analysis. </w:t>
      </w:r>
      <w:r w:rsidRPr="00064C45">
        <w:rPr>
          <w:rFonts w:ascii="Times New Roman" w:eastAsia="Times New Roman" w:hAnsi="Times New Roman" w:cs="Times New Roman"/>
          <w:i/>
          <w:sz w:val="24"/>
          <w:szCs w:val="24"/>
        </w:rPr>
        <w:t>Behaviour research and therapy</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43</w:t>
      </w:r>
      <w:r w:rsidRPr="00064C45">
        <w:rPr>
          <w:rFonts w:ascii="Times New Roman" w:eastAsia="Times New Roman" w:hAnsi="Times New Roman" w:cs="Times New Roman"/>
          <w:sz w:val="24"/>
          <w:szCs w:val="24"/>
        </w:rPr>
        <w:t>(11), 1391-1424.</w:t>
      </w:r>
      <w:hyperlink r:id="rId109">
        <w:r w:rsidRPr="00064C45">
          <w:rPr>
            <w:rFonts w:ascii="Times New Roman" w:eastAsia="Times New Roman" w:hAnsi="Times New Roman" w:cs="Times New Roman"/>
            <w:sz w:val="24"/>
            <w:szCs w:val="24"/>
          </w:rPr>
          <w:t xml:space="preserve"> </w:t>
        </w:r>
      </w:hyperlink>
      <w:hyperlink r:id="rId110">
        <w:r w:rsidRPr="00064C45">
          <w:rPr>
            <w:rFonts w:ascii="Times New Roman" w:eastAsia="Times New Roman" w:hAnsi="Times New Roman" w:cs="Times New Roman"/>
            <w:color w:val="1155CC"/>
            <w:sz w:val="24"/>
            <w:szCs w:val="24"/>
            <w:u w:val="single"/>
          </w:rPr>
          <w:t>https://doi.org/10.1016/j.brat.2004.10.007</w:t>
        </w:r>
      </w:hyperlink>
    </w:p>
    <w:p w14:paraId="00000134"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proofErr w:type="spellStart"/>
      <w:r w:rsidRPr="00064C45">
        <w:rPr>
          <w:rFonts w:ascii="Times New Roman" w:eastAsia="Times New Roman" w:hAnsi="Times New Roman" w:cs="Times New Roman"/>
          <w:sz w:val="24"/>
          <w:szCs w:val="24"/>
        </w:rPr>
        <w:t>Lissek</w:t>
      </w:r>
      <w:proofErr w:type="spellEnd"/>
      <w:r w:rsidRPr="00064C45">
        <w:rPr>
          <w:rFonts w:ascii="Times New Roman" w:eastAsia="Times New Roman" w:hAnsi="Times New Roman" w:cs="Times New Roman"/>
          <w:sz w:val="24"/>
          <w:szCs w:val="24"/>
        </w:rPr>
        <w:t xml:space="preserve">, S., Rabin, S., Heller, R. E., </w:t>
      </w:r>
      <w:proofErr w:type="spellStart"/>
      <w:r w:rsidRPr="00064C45">
        <w:rPr>
          <w:rFonts w:ascii="Times New Roman" w:eastAsia="Times New Roman" w:hAnsi="Times New Roman" w:cs="Times New Roman"/>
          <w:sz w:val="24"/>
          <w:szCs w:val="24"/>
        </w:rPr>
        <w:t>Lukenbaugh</w:t>
      </w:r>
      <w:proofErr w:type="spellEnd"/>
      <w:r w:rsidRPr="00064C45">
        <w:rPr>
          <w:rFonts w:ascii="Times New Roman" w:eastAsia="Times New Roman" w:hAnsi="Times New Roman" w:cs="Times New Roman"/>
          <w:sz w:val="24"/>
          <w:szCs w:val="24"/>
        </w:rPr>
        <w:t xml:space="preserve">, D., Geraci, M., Pine, D. S., &amp; </w:t>
      </w:r>
      <w:proofErr w:type="spellStart"/>
      <w:r w:rsidRPr="00064C45">
        <w:rPr>
          <w:rFonts w:ascii="Times New Roman" w:eastAsia="Times New Roman" w:hAnsi="Times New Roman" w:cs="Times New Roman"/>
          <w:sz w:val="24"/>
          <w:szCs w:val="24"/>
        </w:rPr>
        <w:t>Grillon</w:t>
      </w:r>
      <w:proofErr w:type="spellEnd"/>
      <w:r w:rsidRPr="00064C45">
        <w:rPr>
          <w:rFonts w:ascii="Times New Roman" w:eastAsia="Times New Roman" w:hAnsi="Times New Roman" w:cs="Times New Roman"/>
          <w:sz w:val="24"/>
          <w:szCs w:val="24"/>
        </w:rPr>
        <w:t xml:space="preserve">, C. (2010). Overgeneralization of conditioned fear as a pathogenic marker of panic disorder. </w:t>
      </w:r>
      <w:r w:rsidRPr="00064C45">
        <w:rPr>
          <w:rFonts w:ascii="Times New Roman" w:eastAsia="Times New Roman" w:hAnsi="Times New Roman" w:cs="Times New Roman"/>
          <w:i/>
          <w:sz w:val="24"/>
          <w:szCs w:val="24"/>
        </w:rPr>
        <w:t>American Journal of Psychiatry</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167</w:t>
      </w:r>
      <w:r w:rsidRPr="00064C45">
        <w:rPr>
          <w:rFonts w:ascii="Times New Roman" w:eastAsia="Times New Roman" w:hAnsi="Times New Roman" w:cs="Times New Roman"/>
          <w:sz w:val="24"/>
          <w:szCs w:val="24"/>
        </w:rPr>
        <w:t>(1), 47-55.</w:t>
      </w:r>
      <w:hyperlink r:id="rId111">
        <w:r w:rsidRPr="00064C45">
          <w:rPr>
            <w:rFonts w:ascii="Times New Roman" w:eastAsia="Times New Roman" w:hAnsi="Times New Roman" w:cs="Times New Roman"/>
            <w:sz w:val="24"/>
            <w:szCs w:val="24"/>
          </w:rPr>
          <w:t xml:space="preserve"> </w:t>
        </w:r>
      </w:hyperlink>
      <w:hyperlink r:id="rId112">
        <w:r w:rsidRPr="00064C45">
          <w:rPr>
            <w:rFonts w:ascii="Times New Roman" w:eastAsia="Times New Roman" w:hAnsi="Times New Roman" w:cs="Times New Roman"/>
            <w:color w:val="1155CC"/>
            <w:sz w:val="24"/>
            <w:szCs w:val="24"/>
            <w:u w:val="single"/>
          </w:rPr>
          <w:t>https://doi.org/10.1176/appi.ajp.2009.09030410</w:t>
        </w:r>
      </w:hyperlink>
    </w:p>
    <w:p w14:paraId="00000135"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proofErr w:type="spellStart"/>
      <w:r w:rsidRPr="00064C45">
        <w:rPr>
          <w:rFonts w:ascii="Times New Roman" w:eastAsia="Times New Roman" w:hAnsi="Times New Roman" w:cs="Times New Roman"/>
          <w:sz w:val="24"/>
          <w:szCs w:val="24"/>
        </w:rPr>
        <w:t>Lissek</w:t>
      </w:r>
      <w:proofErr w:type="spellEnd"/>
      <w:r w:rsidRPr="00064C45">
        <w:rPr>
          <w:rFonts w:ascii="Times New Roman" w:eastAsia="Times New Roman" w:hAnsi="Times New Roman" w:cs="Times New Roman"/>
          <w:sz w:val="24"/>
          <w:szCs w:val="24"/>
        </w:rPr>
        <w:t xml:space="preserve">, S., Rabin, S. J., McDowell, D. J., Dvir, S., Bradford, D. E., Geraci, M., ... &amp; </w:t>
      </w:r>
      <w:proofErr w:type="spellStart"/>
      <w:r w:rsidRPr="00064C45">
        <w:rPr>
          <w:rFonts w:ascii="Times New Roman" w:eastAsia="Times New Roman" w:hAnsi="Times New Roman" w:cs="Times New Roman"/>
          <w:sz w:val="24"/>
          <w:szCs w:val="24"/>
        </w:rPr>
        <w:t>Grillon</w:t>
      </w:r>
      <w:proofErr w:type="spellEnd"/>
      <w:r w:rsidRPr="00064C45">
        <w:rPr>
          <w:rFonts w:ascii="Times New Roman" w:eastAsia="Times New Roman" w:hAnsi="Times New Roman" w:cs="Times New Roman"/>
          <w:sz w:val="24"/>
          <w:szCs w:val="24"/>
        </w:rPr>
        <w:t xml:space="preserve">, C. (2009). Impaired discriminative fear-conditioning resulting from elevated fear responding to learned safety cues among individuals with panic disorder. </w:t>
      </w:r>
      <w:r w:rsidRPr="00064C45">
        <w:rPr>
          <w:rFonts w:ascii="Times New Roman" w:eastAsia="Times New Roman" w:hAnsi="Times New Roman" w:cs="Times New Roman"/>
          <w:i/>
          <w:sz w:val="24"/>
          <w:szCs w:val="24"/>
        </w:rPr>
        <w:t>Behaviour research and therapy</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47</w:t>
      </w:r>
      <w:r w:rsidRPr="00064C45">
        <w:rPr>
          <w:rFonts w:ascii="Times New Roman" w:eastAsia="Times New Roman" w:hAnsi="Times New Roman" w:cs="Times New Roman"/>
          <w:sz w:val="24"/>
          <w:szCs w:val="24"/>
        </w:rPr>
        <w:t>(2), 111-118.</w:t>
      </w:r>
      <w:hyperlink r:id="rId113">
        <w:r w:rsidRPr="00064C45">
          <w:rPr>
            <w:rFonts w:ascii="Times New Roman" w:eastAsia="Times New Roman" w:hAnsi="Times New Roman" w:cs="Times New Roman"/>
            <w:sz w:val="24"/>
            <w:szCs w:val="24"/>
          </w:rPr>
          <w:t xml:space="preserve"> </w:t>
        </w:r>
      </w:hyperlink>
      <w:hyperlink r:id="rId114">
        <w:r w:rsidRPr="00064C45">
          <w:rPr>
            <w:rFonts w:ascii="Times New Roman" w:eastAsia="Times New Roman" w:hAnsi="Times New Roman" w:cs="Times New Roman"/>
            <w:color w:val="1155CC"/>
            <w:sz w:val="24"/>
            <w:szCs w:val="24"/>
            <w:u w:val="single"/>
          </w:rPr>
          <w:t>https://doi.org/10.1016/j.brat.2008.10.017</w:t>
        </w:r>
      </w:hyperlink>
    </w:p>
    <w:p w14:paraId="00000136"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rPr>
        <w:t xml:space="preserve">Lohr, J. M., Olatunji, B. O., &amp; Sawchuk, C. N. (2007). A functional analysis of danger and safety signals in anxiety disorders. </w:t>
      </w:r>
      <w:r w:rsidRPr="00064C45">
        <w:rPr>
          <w:rFonts w:ascii="Times New Roman" w:eastAsia="Times New Roman" w:hAnsi="Times New Roman" w:cs="Times New Roman"/>
          <w:i/>
          <w:sz w:val="24"/>
          <w:szCs w:val="24"/>
        </w:rPr>
        <w:t>Clinical psychology review</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27</w:t>
      </w:r>
      <w:r w:rsidRPr="00064C45">
        <w:rPr>
          <w:rFonts w:ascii="Times New Roman" w:eastAsia="Times New Roman" w:hAnsi="Times New Roman" w:cs="Times New Roman"/>
          <w:sz w:val="24"/>
          <w:szCs w:val="24"/>
        </w:rPr>
        <w:t>(1), 114-126.</w:t>
      </w:r>
      <w:hyperlink r:id="rId115">
        <w:r w:rsidRPr="00064C45">
          <w:rPr>
            <w:rFonts w:ascii="Times New Roman" w:eastAsia="Times New Roman" w:hAnsi="Times New Roman" w:cs="Times New Roman"/>
            <w:sz w:val="24"/>
            <w:szCs w:val="24"/>
          </w:rPr>
          <w:t xml:space="preserve"> </w:t>
        </w:r>
      </w:hyperlink>
      <w:hyperlink r:id="rId116">
        <w:r w:rsidRPr="00064C45">
          <w:rPr>
            <w:rFonts w:ascii="Times New Roman" w:eastAsia="Times New Roman" w:hAnsi="Times New Roman" w:cs="Times New Roman"/>
            <w:color w:val="1155CC"/>
            <w:sz w:val="24"/>
            <w:szCs w:val="24"/>
            <w:u w:val="single"/>
          </w:rPr>
          <w:t>https://doi.org/10.1016/j.cpr.2006.07.005</w:t>
        </w:r>
      </w:hyperlink>
    </w:p>
    <w:p w14:paraId="00000137"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rPr>
        <w:t xml:space="preserve">Lonsdorf, T. B., Menz, M. M., Andreatta, M., </w:t>
      </w:r>
      <w:proofErr w:type="spellStart"/>
      <w:r w:rsidRPr="00064C45">
        <w:rPr>
          <w:rFonts w:ascii="Times New Roman" w:eastAsia="Times New Roman" w:hAnsi="Times New Roman" w:cs="Times New Roman"/>
          <w:sz w:val="24"/>
          <w:szCs w:val="24"/>
        </w:rPr>
        <w:t>Fullana</w:t>
      </w:r>
      <w:proofErr w:type="spellEnd"/>
      <w:r w:rsidRPr="00064C45">
        <w:rPr>
          <w:rFonts w:ascii="Times New Roman" w:eastAsia="Times New Roman" w:hAnsi="Times New Roman" w:cs="Times New Roman"/>
          <w:sz w:val="24"/>
          <w:szCs w:val="24"/>
        </w:rPr>
        <w:t xml:space="preserve">, M. A., </w:t>
      </w:r>
      <w:proofErr w:type="spellStart"/>
      <w:r w:rsidRPr="00064C45">
        <w:rPr>
          <w:rFonts w:ascii="Times New Roman" w:eastAsia="Times New Roman" w:hAnsi="Times New Roman" w:cs="Times New Roman"/>
          <w:sz w:val="24"/>
          <w:szCs w:val="24"/>
        </w:rPr>
        <w:t>Golkar</w:t>
      </w:r>
      <w:proofErr w:type="spellEnd"/>
      <w:r w:rsidRPr="00064C45">
        <w:rPr>
          <w:rFonts w:ascii="Times New Roman" w:eastAsia="Times New Roman" w:hAnsi="Times New Roman" w:cs="Times New Roman"/>
          <w:sz w:val="24"/>
          <w:szCs w:val="24"/>
        </w:rPr>
        <w:t xml:space="preserve">, A., Haaker, J., ... &amp; Merz, C. J. (2017). Don’t fear ‘fear conditioning’: Methodological considerations for the design and analysis of studies on human fear </w:t>
      </w:r>
      <w:r w:rsidRPr="00064C45">
        <w:rPr>
          <w:rFonts w:ascii="Times New Roman" w:eastAsia="Times New Roman" w:hAnsi="Times New Roman" w:cs="Times New Roman"/>
          <w:sz w:val="24"/>
          <w:szCs w:val="24"/>
        </w:rPr>
        <w:lastRenderedPageBreak/>
        <w:t xml:space="preserve">acquisition, extinction, and return of fear. </w:t>
      </w:r>
      <w:r w:rsidRPr="00064C45">
        <w:rPr>
          <w:rFonts w:ascii="Times New Roman" w:eastAsia="Times New Roman" w:hAnsi="Times New Roman" w:cs="Times New Roman"/>
          <w:i/>
          <w:sz w:val="24"/>
          <w:szCs w:val="24"/>
        </w:rPr>
        <w:t>Neuroscience &amp; Biobehavioral Reviews</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77</w:t>
      </w:r>
      <w:r w:rsidRPr="00064C45">
        <w:rPr>
          <w:rFonts w:ascii="Times New Roman" w:eastAsia="Times New Roman" w:hAnsi="Times New Roman" w:cs="Times New Roman"/>
          <w:sz w:val="24"/>
          <w:szCs w:val="24"/>
        </w:rPr>
        <w:t>, 247-285.</w:t>
      </w:r>
      <w:hyperlink r:id="rId117">
        <w:r w:rsidRPr="00064C45">
          <w:rPr>
            <w:rFonts w:ascii="Times New Roman" w:eastAsia="Times New Roman" w:hAnsi="Times New Roman" w:cs="Times New Roman"/>
            <w:sz w:val="24"/>
            <w:szCs w:val="24"/>
          </w:rPr>
          <w:t xml:space="preserve"> </w:t>
        </w:r>
      </w:hyperlink>
      <w:hyperlink r:id="rId118">
        <w:r w:rsidRPr="00064C45">
          <w:rPr>
            <w:rFonts w:ascii="Times New Roman" w:eastAsia="Times New Roman" w:hAnsi="Times New Roman" w:cs="Times New Roman"/>
            <w:color w:val="1155CC"/>
            <w:sz w:val="24"/>
            <w:szCs w:val="24"/>
            <w:u w:val="single"/>
          </w:rPr>
          <w:t>https://doi.org/10.1016/j.neubiorev.2017.02.026</w:t>
        </w:r>
      </w:hyperlink>
    </w:p>
    <w:p w14:paraId="00000138"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rPr>
        <w:t xml:space="preserve">Lonsdorf, T. B., &amp; Merz, C. J. (2017). More than just noise: Inter-individual differences in fear acquisition, extinction and return of fear in humans-Biological, experiential, temperamental factors, and methodological pitfalls. </w:t>
      </w:r>
      <w:r w:rsidRPr="00064C45">
        <w:rPr>
          <w:rFonts w:ascii="Times New Roman" w:eastAsia="Times New Roman" w:hAnsi="Times New Roman" w:cs="Times New Roman"/>
          <w:i/>
          <w:sz w:val="24"/>
          <w:szCs w:val="24"/>
        </w:rPr>
        <w:t>Neuroscience &amp; Biobehavioral Reviews</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80</w:t>
      </w:r>
      <w:r w:rsidRPr="00064C45">
        <w:rPr>
          <w:rFonts w:ascii="Times New Roman" w:eastAsia="Times New Roman" w:hAnsi="Times New Roman" w:cs="Times New Roman"/>
          <w:sz w:val="24"/>
          <w:szCs w:val="24"/>
        </w:rPr>
        <w:t>, 703-728.</w:t>
      </w:r>
      <w:hyperlink r:id="rId119">
        <w:r w:rsidRPr="00064C45">
          <w:rPr>
            <w:rFonts w:ascii="Times New Roman" w:eastAsia="Times New Roman" w:hAnsi="Times New Roman" w:cs="Times New Roman"/>
            <w:sz w:val="24"/>
            <w:szCs w:val="24"/>
          </w:rPr>
          <w:t xml:space="preserve"> </w:t>
        </w:r>
      </w:hyperlink>
      <w:hyperlink r:id="rId120">
        <w:r w:rsidRPr="00064C45">
          <w:rPr>
            <w:rFonts w:ascii="Times New Roman" w:eastAsia="Times New Roman" w:hAnsi="Times New Roman" w:cs="Times New Roman"/>
            <w:color w:val="1155CC"/>
            <w:sz w:val="24"/>
            <w:szCs w:val="24"/>
            <w:u w:val="single"/>
          </w:rPr>
          <w:t>https://doi.org/10.1016/j.neubiorev.2017.07.007</w:t>
        </w:r>
      </w:hyperlink>
    </w:p>
    <w:p w14:paraId="00000139"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rPr>
        <w:t xml:space="preserve">Mineka, S., &amp; Sutton, J. (2006). Contemporary Learning Theory Perspectives on the Etiology of Fears and Phobias. In </w:t>
      </w:r>
      <w:r w:rsidRPr="00064C45">
        <w:rPr>
          <w:rFonts w:ascii="Times New Roman" w:eastAsia="Times New Roman" w:hAnsi="Times New Roman" w:cs="Times New Roman"/>
          <w:i/>
          <w:sz w:val="24"/>
          <w:szCs w:val="24"/>
        </w:rPr>
        <w:t>Fear and learning: From basic processes to clinical implications.</w:t>
      </w:r>
      <w:r w:rsidRPr="00064C45">
        <w:rPr>
          <w:rFonts w:ascii="Times New Roman" w:eastAsia="Times New Roman" w:hAnsi="Times New Roman" w:cs="Times New Roman"/>
          <w:sz w:val="24"/>
          <w:szCs w:val="24"/>
        </w:rPr>
        <w:t xml:space="preserve"> (pp. 75-97). Washington, DC, US: American Psychological Association.</w:t>
      </w:r>
      <w:hyperlink r:id="rId121">
        <w:r w:rsidRPr="00064C45">
          <w:rPr>
            <w:rFonts w:ascii="Times New Roman" w:eastAsia="Times New Roman" w:hAnsi="Times New Roman" w:cs="Times New Roman"/>
            <w:sz w:val="24"/>
            <w:szCs w:val="24"/>
          </w:rPr>
          <w:t xml:space="preserve"> </w:t>
        </w:r>
      </w:hyperlink>
      <w:hyperlink r:id="rId122">
        <w:r w:rsidRPr="00064C45">
          <w:rPr>
            <w:rFonts w:ascii="Times New Roman" w:eastAsia="Times New Roman" w:hAnsi="Times New Roman" w:cs="Times New Roman"/>
            <w:color w:val="1155CC"/>
            <w:sz w:val="24"/>
            <w:szCs w:val="24"/>
            <w:u w:val="single"/>
          </w:rPr>
          <w:t>https://doi.org/10.1037/11474-004</w:t>
        </w:r>
      </w:hyperlink>
    </w:p>
    <w:p w14:paraId="0000013A"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lang w:val="es-CL"/>
        </w:rPr>
      </w:pPr>
      <w:r w:rsidRPr="00064C45">
        <w:rPr>
          <w:rFonts w:ascii="Times New Roman" w:eastAsia="Times New Roman" w:hAnsi="Times New Roman" w:cs="Times New Roman"/>
          <w:sz w:val="24"/>
          <w:szCs w:val="24"/>
        </w:rPr>
        <w:t xml:space="preserve">Mineka, S., &amp; Zinbarg, R. (2006). A contemporary learning theory perspective on the etiology of anxiety disorders: It's not what you thought it was. </w:t>
      </w:r>
      <w:r w:rsidRPr="00064C45">
        <w:rPr>
          <w:rFonts w:ascii="Times New Roman" w:eastAsia="Times New Roman" w:hAnsi="Times New Roman" w:cs="Times New Roman"/>
          <w:i/>
          <w:sz w:val="24"/>
          <w:szCs w:val="24"/>
          <w:lang w:val="es-CL"/>
        </w:rPr>
        <w:t xml:space="preserve">American </w:t>
      </w:r>
      <w:proofErr w:type="spellStart"/>
      <w:r w:rsidRPr="00064C45">
        <w:rPr>
          <w:rFonts w:ascii="Times New Roman" w:eastAsia="Times New Roman" w:hAnsi="Times New Roman" w:cs="Times New Roman"/>
          <w:i/>
          <w:sz w:val="24"/>
          <w:szCs w:val="24"/>
          <w:lang w:val="es-CL"/>
        </w:rPr>
        <w:t>Psychologist</w:t>
      </w:r>
      <w:proofErr w:type="spellEnd"/>
      <w:r w:rsidRPr="00064C45">
        <w:rPr>
          <w:rFonts w:ascii="Times New Roman" w:eastAsia="Times New Roman" w:hAnsi="Times New Roman" w:cs="Times New Roman"/>
          <w:i/>
          <w:sz w:val="24"/>
          <w:szCs w:val="24"/>
          <w:lang w:val="es-CL"/>
        </w:rPr>
        <w:t>, 61</w:t>
      </w:r>
      <w:r w:rsidRPr="00064C45">
        <w:rPr>
          <w:rFonts w:ascii="Times New Roman" w:eastAsia="Times New Roman" w:hAnsi="Times New Roman" w:cs="Times New Roman"/>
          <w:sz w:val="24"/>
          <w:szCs w:val="24"/>
          <w:lang w:val="es-CL"/>
        </w:rPr>
        <w:t>(1), 10-26.</w:t>
      </w:r>
      <w:hyperlink r:id="rId123">
        <w:r w:rsidRPr="00064C45">
          <w:rPr>
            <w:rFonts w:ascii="Times New Roman" w:eastAsia="Times New Roman" w:hAnsi="Times New Roman" w:cs="Times New Roman"/>
            <w:sz w:val="24"/>
            <w:szCs w:val="24"/>
            <w:lang w:val="es-CL"/>
          </w:rPr>
          <w:t xml:space="preserve"> </w:t>
        </w:r>
      </w:hyperlink>
      <w:hyperlink r:id="rId124">
        <w:r w:rsidRPr="00064C45">
          <w:rPr>
            <w:rFonts w:ascii="Times New Roman" w:eastAsia="Times New Roman" w:hAnsi="Times New Roman" w:cs="Times New Roman"/>
            <w:color w:val="1155CC"/>
            <w:sz w:val="24"/>
            <w:szCs w:val="24"/>
            <w:u w:val="single"/>
            <w:lang w:val="es-CL"/>
          </w:rPr>
          <w:t>https://doi.org/10.1037/0003-066X.61.1.10</w:t>
        </w:r>
      </w:hyperlink>
    </w:p>
    <w:p w14:paraId="0000013B"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lang w:val="es-CL"/>
        </w:rPr>
        <w:t xml:space="preserve">MINSAL. (2018). </w:t>
      </w:r>
      <w:r w:rsidRPr="00064C45">
        <w:rPr>
          <w:rFonts w:ascii="Times New Roman" w:eastAsia="Times New Roman" w:hAnsi="Times New Roman" w:cs="Times New Roman"/>
          <w:i/>
          <w:sz w:val="24"/>
          <w:szCs w:val="24"/>
          <w:lang w:val="es-CL"/>
        </w:rPr>
        <w:t>Guía de Práctica Clínica Trastorno Ansioso</w:t>
      </w:r>
      <w:r w:rsidRPr="00064C45">
        <w:rPr>
          <w:rFonts w:ascii="Times New Roman" w:eastAsia="Times New Roman" w:hAnsi="Times New Roman" w:cs="Times New Roman"/>
          <w:sz w:val="24"/>
          <w:szCs w:val="24"/>
          <w:lang w:val="es-CL"/>
        </w:rPr>
        <w:t xml:space="preserve">. </w:t>
      </w:r>
      <w:r w:rsidRPr="00064C45">
        <w:rPr>
          <w:rFonts w:ascii="Times New Roman" w:eastAsia="Times New Roman" w:hAnsi="Times New Roman" w:cs="Times New Roman"/>
          <w:sz w:val="24"/>
          <w:szCs w:val="24"/>
        </w:rPr>
        <w:t>Retrieved December 30, 2022, from</w:t>
      </w:r>
      <w:hyperlink r:id="rId125">
        <w:r w:rsidRPr="00064C45">
          <w:rPr>
            <w:rFonts w:ascii="Times New Roman" w:eastAsia="Times New Roman" w:hAnsi="Times New Roman" w:cs="Times New Roman"/>
            <w:sz w:val="24"/>
            <w:szCs w:val="24"/>
          </w:rPr>
          <w:t xml:space="preserve"> </w:t>
        </w:r>
      </w:hyperlink>
      <w:hyperlink r:id="rId126">
        <w:r w:rsidRPr="00064C45">
          <w:rPr>
            <w:rFonts w:ascii="Times New Roman" w:eastAsia="Times New Roman" w:hAnsi="Times New Roman" w:cs="Times New Roman"/>
            <w:color w:val="1155CC"/>
            <w:sz w:val="24"/>
            <w:szCs w:val="24"/>
            <w:u w:val="single"/>
          </w:rPr>
          <w:t>https://diprece.minsal.cl/temas-de-salud/temas-de-salud/guias-clinicas-no-ges/guias-clinicas-no-ges-salud-mental/trastorno-ansioso/resumen-ejecutivo/</w:t>
        </w:r>
      </w:hyperlink>
    </w:p>
    <w:p w14:paraId="0000013C"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lang w:val="es-CL"/>
        </w:rPr>
        <w:t xml:space="preserve">Moreno, C. P., Quezada-Scholz, V. E., &amp; Antivilo, A. (2016). </w:t>
      </w:r>
      <w:r w:rsidRPr="00064C45">
        <w:rPr>
          <w:rFonts w:ascii="Times New Roman" w:eastAsia="Times New Roman" w:hAnsi="Times New Roman" w:cs="Times New Roman"/>
          <w:sz w:val="24"/>
          <w:szCs w:val="24"/>
        </w:rPr>
        <w:t xml:space="preserve">Identifying fear-evoking pictures from the International Affective Picture System (IAPS) in a </w:t>
      </w:r>
      <w:r w:rsidRPr="00064C45">
        <w:rPr>
          <w:rFonts w:ascii="Times New Roman" w:eastAsia="Times New Roman" w:hAnsi="Times New Roman" w:cs="Times New Roman"/>
          <w:sz w:val="24"/>
          <w:szCs w:val="24"/>
        </w:rPr>
        <w:lastRenderedPageBreak/>
        <w:t xml:space="preserve">Chilean Sample. </w:t>
      </w:r>
      <w:proofErr w:type="spellStart"/>
      <w:r w:rsidRPr="00064C45">
        <w:rPr>
          <w:rFonts w:ascii="Times New Roman" w:eastAsia="Times New Roman" w:hAnsi="Times New Roman" w:cs="Times New Roman"/>
          <w:i/>
          <w:sz w:val="24"/>
          <w:szCs w:val="24"/>
        </w:rPr>
        <w:t>Terapia</w:t>
      </w:r>
      <w:proofErr w:type="spellEnd"/>
      <w:r w:rsidRPr="00064C45">
        <w:rPr>
          <w:rFonts w:ascii="Times New Roman" w:eastAsia="Times New Roman" w:hAnsi="Times New Roman" w:cs="Times New Roman"/>
          <w:i/>
          <w:sz w:val="24"/>
          <w:szCs w:val="24"/>
        </w:rPr>
        <w:t xml:space="preserve"> </w:t>
      </w:r>
      <w:proofErr w:type="spellStart"/>
      <w:r w:rsidRPr="00064C45">
        <w:rPr>
          <w:rFonts w:ascii="Times New Roman" w:eastAsia="Times New Roman" w:hAnsi="Times New Roman" w:cs="Times New Roman"/>
          <w:i/>
          <w:sz w:val="24"/>
          <w:szCs w:val="24"/>
        </w:rPr>
        <w:t>Psicológica</w:t>
      </w:r>
      <w:proofErr w:type="spellEnd"/>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34</w:t>
      </w:r>
      <w:r w:rsidRPr="00064C45">
        <w:rPr>
          <w:rFonts w:ascii="Times New Roman" w:eastAsia="Times New Roman" w:hAnsi="Times New Roman" w:cs="Times New Roman"/>
          <w:sz w:val="24"/>
          <w:szCs w:val="24"/>
        </w:rPr>
        <w:t>(3), 209-217. Retrieved December 28, 2022, from</w:t>
      </w:r>
      <w:hyperlink r:id="rId127">
        <w:r w:rsidRPr="00064C45">
          <w:rPr>
            <w:rFonts w:ascii="Times New Roman" w:eastAsia="Times New Roman" w:hAnsi="Times New Roman" w:cs="Times New Roman"/>
            <w:sz w:val="24"/>
            <w:szCs w:val="24"/>
          </w:rPr>
          <w:t xml:space="preserve"> </w:t>
        </w:r>
      </w:hyperlink>
      <w:hyperlink r:id="rId128">
        <w:r w:rsidRPr="00064C45">
          <w:rPr>
            <w:rFonts w:ascii="Times New Roman" w:eastAsia="Times New Roman" w:hAnsi="Times New Roman" w:cs="Times New Roman"/>
            <w:color w:val="1155CC"/>
            <w:sz w:val="24"/>
            <w:szCs w:val="24"/>
            <w:u w:val="single"/>
          </w:rPr>
          <w:t>https://www.redalyc.org/articulo.oa?id=78549491005</w:t>
        </w:r>
      </w:hyperlink>
    </w:p>
    <w:p w14:paraId="0000013D"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rPr>
        <w:t xml:space="preserve">Olatunji, B. O., Cisler, J. M., &amp; Tolin, D. F. (2007). Quality of life in </w:t>
      </w:r>
      <w:proofErr w:type="gramStart"/>
      <w:r w:rsidRPr="00064C45">
        <w:rPr>
          <w:rFonts w:ascii="Times New Roman" w:eastAsia="Times New Roman" w:hAnsi="Times New Roman" w:cs="Times New Roman"/>
          <w:sz w:val="24"/>
          <w:szCs w:val="24"/>
        </w:rPr>
        <w:t>the anxiety</w:t>
      </w:r>
      <w:proofErr w:type="gramEnd"/>
      <w:r w:rsidRPr="00064C45">
        <w:rPr>
          <w:rFonts w:ascii="Times New Roman" w:eastAsia="Times New Roman" w:hAnsi="Times New Roman" w:cs="Times New Roman"/>
          <w:sz w:val="24"/>
          <w:szCs w:val="24"/>
        </w:rPr>
        <w:t xml:space="preserve"> disorders: A meta-analytic review. </w:t>
      </w:r>
      <w:r w:rsidRPr="00064C45">
        <w:rPr>
          <w:rFonts w:ascii="Times New Roman" w:eastAsia="Times New Roman" w:hAnsi="Times New Roman" w:cs="Times New Roman"/>
          <w:i/>
          <w:sz w:val="24"/>
          <w:szCs w:val="24"/>
        </w:rPr>
        <w:t>Clinical Psychology Review, 27</w:t>
      </w:r>
      <w:r w:rsidRPr="00064C45">
        <w:rPr>
          <w:rFonts w:ascii="Times New Roman" w:eastAsia="Times New Roman" w:hAnsi="Times New Roman" w:cs="Times New Roman"/>
          <w:sz w:val="24"/>
          <w:szCs w:val="24"/>
        </w:rPr>
        <w:t>(5), 572-581.</w:t>
      </w:r>
      <w:hyperlink r:id="rId129">
        <w:r w:rsidRPr="00064C45">
          <w:rPr>
            <w:rFonts w:ascii="Times New Roman" w:eastAsia="Times New Roman" w:hAnsi="Times New Roman" w:cs="Times New Roman"/>
            <w:sz w:val="24"/>
            <w:szCs w:val="24"/>
          </w:rPr>
          <w:t xml:space="preserve"> </w:t>
        </w:r>
      </w:hyperlink>
      <w:hyperlink r:id="rId130">
        <w:r w:rsidRPr="00064C45">
          <w:rPr>
            <w:rFonts w:ascii="Times New Roman" w:eastAsia="Times New Roman" w:hAnsi="Times New Roman" w:cs="Times New Roman"/>
            <w:color w:val="1155CC"/>
            <w:sz w:val="24"/>
            <w:szCs w:val="24"/>
            <w:u w:val="single"/>
          </w:rPr>
          <w:t>https://doi.org/10.1016/j.cpr.2007.01.015</w:t>
        </w:r>
      </w:hyperlink>
    </w:p>
    <w:p w14:paraId="0000013E" w14:textId="77777777" w:rsidR="00C26EA1" w:rsidRPr="00064C45" w:rsidRDefault="00000000">
      <w:pPr>
        <w:spacing w:before="240" w:after="240" w:line="480" w:lineRule="auto"/>
        <w:ind w:left="1440" w:hanging="720"/>
        <w:rPr>
          <w:rFonts w:ascii="Times New Roman" w:eastAsia="Times New Roman" w:hAnsi="Times New Roman" w:cs="Times New Roman"/>
          <w:sz w:val="24"/>
          <w:szCs w:val="24"/>
        </w:rPr>
      </w:pPr>
      <w:r w:rsidRPr="00064C45">
        <w:rPr>
          <w:rFonts w:ascii="Times New Roman" w:eastAsia="Times New Roman" w:hAnsi="Times New Roman" w:cs="Times New Roman"/>
          <w:sz w:val="24"/>
          <w:szCs w:val="24"/>
        </w:rPr>
        <w:t>Pavlov, P. I. (1927). Conditioned reflexes: An investigation of the physiological activity of the cerebral cortex (V. G. Anrep Ed.): Oxford University Press: Humphrey Milford.</w:t>
      </w:r>
    </w:p>
    <w:p w14:paraId="0000013F"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rPr>
        <w:t xml:space="preserve">Rescorla, R. A. (1988). Pavlovian conditioning: It's not what you think it is. </w:t>
      </w:r>
      <w:r w:rsidRPr="00064C45">
        <w:rPr>
          <w:rFonts w:ascii="Times New Roman" w:eastAsia="Times New Roman" w:hAnsi="Times New Roman" w:cs="Times New Roman"/>
          <w:i/>
          <w:sz w:val="24"/>
          <w:szCs w:val="24"/>
        </w:rPr>
        <w:t>American psychologist</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43</w:t>
      </w:r>
      <w:r w:rsidRPr="00064C45">
        <w:rPr>
          <w:rFonts w:ascii="Times New Roman" w:eastAsia="Times New Roman" w:hAnsi="Times New Roman" w:cs="Times New Roman"/>
          <w:sz w:val="24"/>
          <w:szCs w:val="24"/>
        </w:rPr>
        <w:t>(3), 151.</w:t>
      </w:r>
      <w:hyperlink r:id="rId131">
        <w:r w:rsidRPr="00064C45">
          <w:rPr>
            <w:rFonts w:ascii="Times New Roman" w:eastAsia="Times New Roman" w:hAnsi="Times New Roman" w:cs="Times New Roman"/>
            <w:sz w:val="24"/>
            <w:szCs w:val="24"/>
          </w:rPr>
          <w:t xml:space="preserve"> </w:t>
        </w:r>
      </w:hyperlink>
      <w:hyperlink r:id="rId132">
        <w:r w:rsidRPr="00064C45">
          <w:rPr>
            <w:rFonts w:ascii="Times New Roman" w:eastAsia="Times New Roman" w:hAnsi="Times New Roman" w:cs="Times New Roman"/>
            <w:color w:val="1155CC"/>
            <w:sz w:val="24"/>
            <w:szCs w:val="24"/>
            <w:u w:val="single"/>
          </w:rPr>
          <w:t>https://doi.org/10.1037/0003-066X.43.3.151</w:t>
        </w:r>
      </w:hyperlink>
    </w:p>
    <w:p w14:paraId="00000141"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lang w:val="es-CL"/>
        </w:rPr>
        <w:t xml:space="preserve">Quezada-Scholz, V. E., Laborda Rojas, M. A., Díaz, M. C., Navarro, V. M., Mallea, J., Repetto, P., ... &amp; Betancourt, R. (2018). </w:t>
      </w:r>
      <w:r w:rsidRPr="00064C45">
        <w:rPr>
          <w:rFonts w:ascii="Times New Roman" w:eastAsia="Times New Roman" w:hAnsi="Times New Roman" w:cs="Times New Roman"/>
          <w:sz w:val="24"/>
          <w:szCs w:val="24"/>
        </w:rPr>
        <w:t>Extinction cues do not reduce recovery of extinguished conditioned fear in humans. Retrieved December 28, 2022, from</w:t>
      </w:r>
      <w:hyperlink r:id="rId133">
        <w:r w:rsidRPr="00064C45">
          <w:rPr>
            <w:rFonts w:ascii="Times New Roman" w:eastAsia="Times New Roman" w:hAnsi="Times New Roman" w:cs="Times New Roman"/>
            <w:sz w:val="24"/>
            <w:szCs w:val="24"/>
          </w:rPr>
          <w:t xml:space="preserve"> </w:t>
        </w:r>
      </w:hyperlink>
      <w:hyperlink r:id="rId134">
        <w:r w:rsidRPr="00064C45">
          <w:rPr>
            <w:rFonts w:ascii="Times New Roman" w:eastAsia="Times New Roman" w:hAnsi="Times New Roman" w:cs="Times New Roman"/>
            <w:color w:val="1155CC"/>
            <w:sz w:val="24"/>
            <w:szCs w:val="24"/>
            <w:u w:val="single"/>
          </w:rPr>
          <w:t>https://repositorio.uchile.cl/handle/2250/169579</w:t>
        </w:r>
      </w:hyperlink>
    </w:p>
    <w:p w14:paraId="00000142"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rPr>
        <w:t xml:space="preserve">Quezada-Scholz, V. E., Laborda, M. A., San Martín, C., Miguez, G., Alfaro, F., Mallea, J., &amp; Díaz, F. (2022). Cued fear conditioning in humans using immersive Virtual Reality. </w:t>
      </w:r>
      <w:r w:rsidRPr="00064C45">
        <w:rPr>
          <w:rFonts w:ascii="Times New Roman" w:eastAsia="Times New Roman" w:hAnsi="Times New Roman" w:cs="Times New Roman"/>
          <w:i/>
          <w:sz w:val="24"/>
          <w:szCs w:val="24"/>
        </w:rPr>
        <w:t>Learning and Motivation</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78</w:t>
      </w:r>
      <w:r w:rsidRPr="00064C45">
        <w:rPr>
          <w:rFonts w:ascii="Times New Roman" w:eastAsia="Times New Roman" w:hAnsi="Times New Roman" w:cs="Times New Roman"/>
          <w:sz w:val="24"/>
          <w:szCs w:val="24"/>
        </w:rPr>
        <w:t>, 101803.</w:t>
      </w:r>
      <w:hyperlink r:id="rId135">
        <w:r w:rsidRPr="00064C45">
          <w:rPr>
            <w:rFonts w:ascii="Times New Roman" w:eastAsia="Times New Roman" w:hAnsi="Times New Roman" w:cs="Times New Roman"/>
            <w:sz w:val="24"/>
            <w:szCs w:val="24"/>
          </w:rPr>
          <w:t xml:space="preserve"> </w:t>
        </w:r>
      </w:hyperlink>
      <w:hyperlink r:id="rId136">
        <w:r w:rsidRPr="00064C45">
          <w:rPr>
            <w:rFonts w:ascii="Times New Roman" w:eastAsia="Times New Roman" w:hAnsi="Times New Roman" w:cs="Times New Roman"/>
            <w:color w:val="1155CC"/>
            <w:sz w:val="24"/>
            <w:szCs w:val="24"/>
            <w:u w:val="single"/>
          </w:rPr>
          <w:t>https://doi.org/10.1016/j.lmot.2022.101803</w:t>
        </w:r>
      </w:hyperlink>
    </w:p>
    <w:p w14:paraId="00000143"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lang w:val="es-CL"/>
        </w:rPr>
      </w:pPr>
      <w:r w:rsidRPr="00064C45">
        <w:rPr>
          <w:rFonts w:ascii="Times New Roman" w:eastAsia="Times New Roman" w:hAnsi="Times New Roman" w:cs="Times New Roman"/>
          <w:sz w:val="24"/>
          <w:szCs w:val="24"/>
        </w:rPr>
        <w:t xml:space="preserve">Quezada-Scholz, V. E., Mallea, J., &amp; Repetto, P. (2019). State anxiety could increase discrimination in human fear conditioning. </w:t>
      </w:r>
      <w:r w:rsidRPr="00064C45">
        <w:rPr>
          <w:rFonts w:ascii="Times New Roman" w:eastAsia="Times New Roman" w:hAnsi="Times New Roman" w:cs="Times New Roman"/>
          <w:i/>
          <w:sz w:val="24"/>
          <w:szCs w:val="24"/>
          <w:lang w:val="es-CL"/>
        </w:rPr>
        <w:t xml:space="preserve">Revista Mexicana de </w:t>
      </w:r>
      <w:r w:rsidRPr="00064C45">
        <w:rPr>
          <w:rFonts w:ascii="Times New Roman" w:eastAsia="Times New Roman" w:hAnsi="Times New Roman" w:cs="Times New Roman"/>
          <w:i/>
          <w:sz w:val="24"/>
          <w:szCs w:val="24"/>
          <w:lang w:val="es-CL"/>
        </w:rPr>
        <w:lastRenderedPageBreak/>
        <w:t>Psicología</w:t>
      </w:r>
      <w:r w:rsidRPr="00064C45">
        <w:rPr>
          <w:rFonts w:ascii="Times New Roman" w:eastAsia="Times New Roman" w:hAnsi="Times New Roman" w:cs="Times New Roman"/>
          <w:sz w:val="24"/>
          <w:szCs w:val="24"/>
          <w:lang w:val="es-CL"/>
        </w:rPr>
        <w:t xml:space="preserve">, </w:t>
      </w:r>
      <w:r w:rsidRPr="00064C45">
        <w:rPr>
          <w:rFonts w:ascii="Times New Roman" w:eastAsia="Times New Roman" w:hAnsi="Times New Roman" w:cs="Times New Roman"/>
          <w:i/>
          <w:sz w:val="24"/>
          <w:szCs w:val="24"/>
          <w:lang w:val="es-CL"/>
        </w:rPr>
        <w:t>36</w:t>
      </w:r>
      <w:r w:rsidRPr="00064C45">
        <w:rPr>
          <w:rFonts w:ascii="Times New Roman" w:eastAsia="Times New Roman" w:hAnsi="Times New Roman" w:cs="Times New Roman"/>
          <w:sz w:val="24"/>
          <w:szCs w:val="24"/>
          <w:lang w:val="es-CL"/>
        </w:rPr>
        <w:t xml:space="preserve">(2), 173-181. </w:t>
      </w:r>
      <w:proofErr w:type="spellStart"/>
      <w:r w:rsidRPr="00064C45">
        <w:rPr>
          <w:rFonts w:ascii="Times New Roman" w:eastAsia="Times New Roman" w:hAnsi="Times New Roman" w:cs="Times New Roman"/>
          <w:sz w:val="24"/>
          <w:szCs w:val="24"/>
          <w:lang w:val="es-CL"/>
        </w:rPr>
        <w:t>Retrieved</w:t>
      </w:r>
      <w:proofErr w:type="spellEnd"/>
      <w:r w:rsidRPr="00064C45">
        <w:rPr>
          <w:rFonts w:ascii="Times New Roman" w:eastAsia="Times New Roman" w:hAnsi="Times New Roman" w:cs="Times New Roman"/>
          <w:sz w:val="24"/>
          <w:szCs w:val="24"/>
          <w:lang w:val="es-CL"/>
        </w:rPr>
        <w:t xml:space="preserve"> </w:t>
      </w:r>
      <w:proofErr w:type="spellStart"/>
      <w:r w:rsidRPr="00064C45">
        <w:rPr>
          <w:rFonts w:ascii="Times New Roman" w:eastAsia="Times New Roman" w:hAnsi="Times New Roman" w:cs="Times New Roman"/>
          <w:sz w:val="24"/>
          <w:szCs w:val="24"/>
          <w:lang w:val="es-CL"/>
        </w:rPr>
        <w:t>December</w:t>
      </w:r>
      <w:proofErr w:type="spellEnd"/>
      <w:r w:rsidRPr="00064C45">
        <w:rPr>
          <w:rFonts w:ascii="Times New Roman" w:eastAsia="Times New Roman" w:hAnsi="Times New Roman" w:cs="Times New Roman"/>
          <w:sz w:val="24"/>
          <w:szCs w:val="24"/>
          <w:lang w:val="es-CL"/>
        </w:rPr>
        <w:t xml:space="preserve"> 30, 2022, </w:t>
      </w:r>
      <w:proofErr w:type="spellStart"/>
      <w:r w:rsidRPr="00064C45">
        <w:rPr>
          <w:rFonts w:ascii="Times New Roman" w:eastAsia="Times New Roman" w:hAnsi="Times New Roman" w:cs="Times New Roman"/>
          <w:sz w:val="24"/>
          <w:szCs w:val="24"/>
          <w:lang w:val="es-CL"/>
        </w:rPr>
        <w:t>from</w:t>
      </w:r>
      <w:proofErr w:type="spellEnd"/>
      <w:r w:rsidRPr="00064C45">
        <w:rPr>
          <w:rFonts w:ascii="Times New Roman" w:hAnsi="Times New Roman" w:cs="Times New Roman"/>
          <w:sz w:val="24"/>
          <w:szCs w:val="24"/>
        </w:rPr>
        <w:fldChar w:fldCharType="begin"/>
      </w:r>
      <w:r w:rsidRPr="00064C45">
        <w:rPr>
          <w:rFonts w:ascii="Times New Roman" w:hAnsi="Times New Roman" w:cs="Times New Roman"/>
          <w:sz w:val="24"/>
          <w:szCs w:val="24"/>
          <w:lang w:val="es-CL"/>
        </w:rPr>
        <w:instrText>HYPERLINK "https://www.redalyc.org/journal/2430/243067142007/html/" \h</w:instrText>
      </w:r>
      <w:r w:rsidRPr="00064C45">
        <w:rPr>
          <w:rFonts w:ascii="Times New Roman" w:hAnsi="Times New Roman" w:cs="Times New Roman"/>
          <w:sz w:val="24"/>
          <w:szCs w:val="24"/>
        </w:rPr>
      </w:r>
      <w:r w:rsidRPr="00064C45">
        <w:rPr>
          <w:rFonts w:ascii="Times New Roman" w:hAnsi="Times New Roman" w:cs="Times New Roman"/>
          <w:sz w:val="24"/>
          <w:szCs w:val="24"/>
        </w:rPr>
        <w:fldChar w:fldCharType="separate"/>
      </w:r>
      <w:r w:rsidRPr="00064C45">
        <w:rPr>
          <w:rFonts w:ascii="Times New Roman" w:eastAsia="Times New Roman" w:hAnsi="Times New Roman" w:cs="Times New Roman"/>
          <w:sz w:val="24"/>
          <w:szCs w:val="24"/>
          <w:lang w:val="es-CL"/>
        </w:rPr>
        <w:t xml:space="preserve"> </w:t>
      </w:r>
      <w:r w:rsidRPr="00064C45">
        <w:rPr>
          <w:rFonts w:ascii="Times New Roman" w:eastAsia="Times New Roman" w:hAnsi="Times New Roman" w:cs="Times New Roman"/>
          <w:sz w:val="24"/>
          <w:szCs w:val="24"/>
        </w:rPr>
        <w:fldChar w:fldCharType="end"/>
      </w:r>
      <w:hyperlink r:id="rId137">
        <w:r w:rsidRPr="00064C45">
          <w:rPr>
            <w:rFonts w:ascii="Times New Roman" w:eastAsia="Times New Roman" w:hAnsi="Times New Roman" w:cs="Times New Roman"/>
            <w:color w:val="1155CC"/>
            <w:sz w:val="24"/>
            <w:szCs w:val="24"/>
            <w:u w:val="single"/>
            <w:lang w:val="es-CL"/>
          </w:rPr>
          <w:t>https://www.redalyc.org/journal/2430/243067142007/html/</w:t>
        </w:r>
      </w:hyperlink>
    </w:p>
    <w:p w14:paraId="00000144"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lang w:val="es-CL"/>
        </w:rPr>
        <w:t xml:space="preserve">Rodríguez de </w:t>
      </w:r>
      <w:proofErr w:type="spellStart"/>
      <w:r w:rsidRPr="00064C45">
        <w:rPr>
          <w:rFonts w:ascii="Times New Roman" w:eastAsia="Times New Roman" w:hAnsi="Times New Roman" w:cs="Times New Roman"/>
          <w:sz w:val="24"/>
          <w:szCs w:val="24"/>
          <w:lang w:val="es-CL"/>
        </w:rPr>
        <w:t>Behrends</w:t>
      </w:r>
      <w:proofErr w:type="spellEnd"/>
      <w:r w:rsidRPr="00064C45">
        <w:rPr>
          <w:rFonts w:ascii="Times New Roman" w:eastAsia="Times New Roman" w:hAnsi="Times New Roman" w:cs="Times New Roman"/>
          <w:sz w:val="24"/>
          <w:szCs w:val="24"/>
          <w:lang w:val="es-CL"/>
        </w:rPr>
        <w:t xml:space="preserve">, M., &amp; </w:t>
      </w:r>
      <w:proofErr w:type="spellStart"/>
      <w:r w:rsidRPr="00064C45">
        <w:rPr>
          <w:rFonts w:ascii="Times New Roman" w:eastAsia="Times New Roman" w:hAnsi="Times New Roman" w:cs="Times New Roman"/>
          <w:sz w:val="24"/>
          <w:szCs w:val="24"/>
          <w:lang w:val="es-CL"/>
        </w:rPr>
        <w:t>Brenlla</w:t>
      </w:r>
      <w:proofErr w:type="spellEnd"/>
      <w:r w:rsidRPr="00064C45">
        <w:rPr>
          <w:rFonts w:ascii="Times New Roman" w:eastAsia="Times New Roman" w:hAnsi="Times New Roman" w:cs="Times New Roman"/>
          <w:sz w:val="24"/>
          <w:szCs w:val="24"/>
          <w:lang w:val="es-CL"/>
        </w:rPr>
        <w:t xml:space="preserve">, M. E. (2015). Adaptación para Buenos Aires de la Escala de Intolerancia a la Incertidumbre. </w:t>
      </w:r>
      <w:proofErr w:type="spellStart"/>
      <w:r w:rsidRPr="00064C45">
        <w:rPr>
          <w:rFonts w:ascii="Times New Roman" w:eastAsia="Times New Roman" w:hAnsi="Times New Roman" w:cs="Times New Roman"/>
          <w:i/>
          <w:sz w:val="24"/>
          <w:szCs w:val="24"/>
        </w:rPr>
        <w:t>Interdisciplinaria</w:t>
      </w:r>
      <w:proofErr w:type="spellEnd"/>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32</w:t>
      </w:r>
      <w:r w:rsidRPr="00064C45">
        <w:rPr>
          <w:rFonts w:ascii="Times New Roman" w:eastAsia="Times New Roman" w:hAnsi="Times New Roman" w:cs="Times New Roman"/>
          <w:sz w:val="24"/>
          <w:szCs w:val="24"/>
        </w:rPr>
        <w:t>(2), 261-274. Retrieved January 11, 2023, from</w:t>
      </w:r>
      <w:hyperlink r:id="rId138">
        <w:r w:rsidRPr="00064C45">
          <w:rPr>
            <w:rFonts w:ascii="Times New Roman" w:eastAsia="Times New Roman" w:hAnsi="Times New Roman" w:cs="Times New Roman"/>
            <w:sz w:val="24"/>
            <w:szCs w:val="24"/>
          </w:rPr>
          <w:t xml:space="preserve"> </w:t>
        </w:r>
      </w:hyperlink>
      <w:hyperlink r:id="rId139">
        <w:r w:rsidRPr="00064C45">
          <w:rPr>
            <w:rFonts w:ascii="Times New Roman" w:eastAsia="Times New Roman" w:hAnsi="Times New Roman" w:cs="Times New Roman"/>
            <w:color w:val="1155CC"/>
            <w:sz w:val="24"/>
            <w:szCs w:val="24"/>
            <w:u w:val="single"/>
          </w:rPr>
          <w:t>http://www.scielo.org.ar/scielo.php?script=sci_arttext&amp;pid=S1668-70272015000200004&amp;lng=es&amp;tlng=</w:t>
        </w:r>
      </w:hyperlink>
    </w:p>
    <w:p w14:paraId="00000145"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rPr>
        <w:t xml:space="preserve">Scheveneels, S., Boddez, Y., &amp; Hermans, D. (2021). Predicting clinical outcomes via human fear conditioning: A narrative review. </w:t>
      </w:r>
      <w:r w:rsidRPr="00064C45">
        <w:rPr>
          <w:rFonts w:ascii="Times New Roman" w:eastAsia="Times New Roman" w:hAnsi="Times New Roman" w:cs="Times New Roman"/>
          <w:i/>
          <w:sz w:val="24"/>
          <w:szCs w:val="24"/>
        </w:rPr>
        <w:t>Behaviour Research and Therapy</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142</w:t>
      </w:r>
      <w:r w:rsidRPr="00064C45">
        <w:rPr>
          <w:rFonts w:ascii="Times New Roman" w:eastAsia="Times New Roman" w:hAnsi="Times New Roman" w:cs="Times New Roman"/>
          <w:sz w:val="24"/>
          <w:szCs w:val="24"/>
        </w:rPr>
        <w:t>, 103870.</w:t>
      </w:r>
      <w:hyperlink r:id="rId140">
        <w:r w:rsidRPr="00064C45">
          <w:rPr>
            <w:rFonts w:ascii="Times New Roman" w:eastAsia="Times New Roman" w:hAnsi="Times New Roman" w:cs="Times New Roman"/>
            <w:sz w:val="24"/>
            <w:szCs w:val="24"/>
          </w:rPr>
          <w:t xml:space="preserve"> </w:t>
        </w:r>
      </w:hyperlink>
      <w:hyperlink r:id="rId141">
        <w:r w:rsidRPr="00064C45">
          <w:rPr>
            <w:rFonts w:ascii="Times New Roman" w:eastAsia="Times New Roman" w:hAnsi="Times New Roman" w:cs="Times New Roman"/>
            <w:color w:val="1155CC"/>
            <w:sz w:val="24"/>
            <w:szCs w:val="24"/>
            <w:u w:val="single"/>
          </w:rPr>
          <w:t>https://doi.org/10.1016/j.brat.2021.103870</w:t>
        </w:r>
      </w:hyperlink>
    </w:p>
    <w:p w14:paraId="00000146"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rPr>
        <w:t xml:space="preserve">Scheveneels, S., Boddez, Y., Vervliet, B., &amp; Hermans, D. (2016). The validity of laboratory-based treatment research: Bridging the gap between fear extinction and exposure treatment. </w:t>
      </w:r>
      <w:r w:rsidRPr="00064C45">
        <w:rPr>
          <w:rFonts w:ascii="Times New Roman" w:eastAsia="Times New Roman" w:hAnsi="Times New Roman" w:cs="Times New Roman"/>
          <w:i/>
          <w:sz w:val="24"/>
          <w:szCs w:val="24"/>
        </w:rPr>
        <w:t>Behaviour Research and Therapy</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86</w:t>
      </w:r>
      <w:r w:rsidRPr="00064C45">
        <w:rPr>
          <w:rFonts w:ascii="Times New Roman" w:eastAsia="Times New Roman" w:hAnsi="Times New Roman" w:cs="Times New Roman"/>
          <w:sz w:val="24"/>
          <w:szCs w:val="24"/>
        </w:rPr>
        <w:t>, 87-94.</w:t>
      </w:r>
      <w:hyperlink r:id="rId142">
        <w:r w:rsidRPr="00064C45">
          <w:rPr>
            <w:rFonts w:ascii="Times New Roman" w:eastAsia="Times New Roman" w:hAnsi="Times New Roman" w:cs="Times New Roman"/>
            <w:sz w:val="24"/>
            <w:szCs w:val="24"/>
          </w:rPr>
          <w:t xml:space="preserve"> </w:t>
        </w:r>
      </w:hyperlink>
      <w:hyperlink r:id="rId143">
        <w:r w:rsidRPr="00064C45">
          <w:rPr>
            <w:rFonts w:ascii="Times New Roman" w:eastAsia="Times New Roman" w:hAnsi="Times New Roman" w:cs="Times New Roman"/>
            <w:color w:val="1155CC"/>
            <w:sz w:val="24"/>
            <w:szCs w:val="24"/>
            <w:u w:val="single"/>
          </w:rPr>
          <w:t>https://doi.org/10.1016/j.brat.2016.08.015</w:t>
        </w:r>
      </w:hyperlink>
    </w:p>
    <w:p w14:paraId="00000148" w14:textId="77777777" w:rsidR="00C26EA1" w:rsidRPr="00064C45" w:rsidRDefault="00000000">
      <w:pPr>
        <w:spacing w:before="240" w:after="240" w:line="480" w:lineRule="auto"/>
        <w:ind w:left="1440" w:hanging="720"/>
        <w:rPr>
          <w:rFonts w:ascii="Times New Roman" w:eastAsia="Times New Roman" w:hAnsi="Times New Roman" w:cs="Times New Roman"/>
          <w:sz w:val="24"/>
          <w:szCs w:val="24"/>
        </w:rPr>
      </w:pPr>
      <w:r w:rsidRPr="00064C45">
        <w:rPr>
          <w:rFonts w:ascii="Times New Roman" w:eastAsia="Times New Roman" w:hAnsi="Times New Roman" w:cs="Times New Roman"/>
          <w:sz w:val="24"/>
          <w:szCs w:val="24"/>
        </w:rPr>
        <w:t xml:space="preserve">Seligman, M. E. P., &amp; Binik, Y. M. (1971). The safety signal hypothesis. In H. Davis &amp; H. M. B. Hurwitz (Eds.), </w:t>
      </w:r>
      <w:r w:rsidRPr="00064C45">
        <w:rPr>
          <w:rFonts w:ascii="Times New Roman" w:eastAsia="Times New Roman" w:hAnsi="Times New Roman" w:cs="Times New Roman"/>
          <w:i/>
          <w:sz w:val="24"/>
          <w:szCs w:val="24"/>
        </w:rPr>
        <w:t>Operant-Pavlovian Interactions</w:t>
      </w:r>
      <w:r w:rsidRPr="00064C45">
        <w:rPr>
          <w:rFonts w:ascii="Times New Roman" w:eastAsia="Times New Roman" w:hAnsi="Times New Roman" w:cs="Times New Roman"/>
          <w:sz w:val="24"/>
          <w:szCs w:val="24"/>
        </w:rPr>
        <w:t>. New York: Lawrence Erlbaum</w:t>
      </w:r>
    </w:p>
    <w:p w14:paraId="00000149" w14:textId="06193B18" w:rsidR="00C26EA1" w:rsidRPr="00064C45" w:rsidRDefault="00000000">
      <w:pPr>
        <w:spacing w:before="240" w:after="240" w:line="480" w:lineRule="auto"/>
        <w:ind w:left="1440" w:hanging="720"/>
        <w:rPr>
          <w:rFonts w:ascii="Times New Roman" w:eastAsia="Times New Roman" w:hAnsi="Times New Roman" w:cs="Times New Roman"/>
          <w:sz w:val="24"/>
          <w:szCs w:val="24"/>
          <w:lang w:val="es-CL"/>
        </w:rPr>
      </w:pPr>
      <w:r w:rsidRPr="00064C45">
        <w:rPr>
          <w:rFonts w:ascii="Times New Roman" w:eastAsia="Times New Roman" w:hAnsi="Times New Roman" w:cs="Times New Roman"/>
          <w:sz w:val="24"/>
          <w:szCs w:val="24"/>
        </w:rPr>
        <w:t xml:space="preserve">Spielberger, C. D., Gorsuch, R., &amp; </w:t>
      </w:r>
      <w:proofErr w:type="spellStart"/>
      <w:r w:rsidRPr="00064C45">
        <w:rPr>
          <w:rFonts w:ascii="Times New Roman" w:eastAsia="Times New Roman" w:hAnsi="Times New Roman" w:cs="Times New Roman"/>
          <w:sz w:val="24"/>
          <w:szCs w:val="24"/>
        </w:rPr>
        <w:t>Lushene</w:t>
      </w:r>
      <w:proofErr w:type="spellEnd"/>
      <w:r w:rsidRPr="00064C45">
        <w:rPr>
          <w:rFonts w:ascii="Times New Roman" w:eastAsia="Times New Roman" w:hAnsi="Times New Roman" w:cs="Times New Roman"/>
          <w:sz w:val="24"/>
          <w:szCs w:val="24"/>
        </w:rPr>
        <w:t xml:space="preserve">, R. (1986). </w:t>
      </w:r>
      <w:r w:rsidR="00864DE7">
        <w:rPr>
          <w:rFonts w:ascii="Times New Roman" w:eastAsia="Times New Roman" w:hAnsi="Times New Roman" w:cs="Times New Roman"/>
          <w:sz w:val="24"/>
          <w:szCs w:val="24"/>
        </w:rPr>
        <w:t>STAI</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 xml:space="preserve">Manual for the State-Trait Anxiety Inventory (Self Evaluation Questionnaire). </w:t>
      </w:r>
      <w:r w:rsidRPr="00064C45">
        <w:rPr>
          <w:rFonts w:ascii="Times New Roman" w:eastAsia="Times New Roman" w:hAnsi="Times New Roman" w:cs="Times New Roman"/>
          <w:i/>
          <w:sz w:val="24"/>
          <w:szCs w:val="24"/>
          <w:lang w:val="es-CL"/>
        </w:rPr>
        <w:t xml:space="preserve">Palo Alto California: </w:t>
      </w:r>
      <w:proofErr w:type="spellStart"/>
      <w:r w:rsidRPr="00064C45">
        <w:rPr>
          <w:rFonts w:ascii="Times New Roman" w:eastAsia="Times New Roman" w:hAnsi="Times New Roman" w:cs="Times New Roman"/>
          <w:i/>
          <w:sz w:val="24"/>
          <w:szCs w:val="24"/>
          <w:lang w:val="es-CL"/>
        </w:rPr>
        <w:t>Consulting</w:t>
      </w:r>
      <w:proofErr w:type="spellEnd"/>
      <w:r w:rsidRPr="00064C45">
        <w:rPr>
          <w:rFonts w:ascii="Times New Roman" w:eastAsia="Times New Roman" w:hAnsi="Times New Roman" w:cs="Times New Roman"/>
          <w:i/>
          <w:sz w:val="24"/>
          <w:szCs w:val="24"/>
          <w:lang w:val="es-CL"/>
        </w:rPr>
        <w:t xml:space="preserve"> </w:t>
      </w:r>
      <w:proofErr w:type="spellStart"/>
      <w:r w:rsidRPr="00064C45">
        <w:rPr>
          <w:rFonts w:ascii="Times New Roman" w:eastAsia="Times New Roman" w:hAnsi="Times New Roman" w:cs="Times New Roman"/>
          <w:i/>
          <w:sz w:val="24"/>
          <w:szCs w:val="24"/>
          <w:lang w:val="es-CL"/>
        </w:rPr>
        <w:t>Psychologist</w:t>
      </w:r>
      <w:proofErr w:type="spellEnd"/>
      <w:r w:rsidRPr="00064C45">
        <w:rPr>
          <w:rFonts w:ascii="Times New Roman" w:eastAsia="Times New Roman" w:hAnsi="Times New Roman" w:cs="Times New Roman"/>
          <w:i/>
          <w:sz w:val="24"/>
          <w:szCs w:val="24"/>
          <w:lang w:val="es-CL"/>
        </w:rPr>
        <w:t>, 22</w:t>
      </w:r>
      <w:r w:rsidRPr="00064C45">
        <w:rPr>
          <w:rFonts w:ascii="Times New Roman" w:eastAsia="Times New Roman" w:hAnsi="Times New Roman" w:cs="Times New Roman"/>
          <w:sz w:val="24"/>
          <w:szCs w:val="24"/>
          <w:lang w:val="es-CL"/>
        </w:rPr>
        <w:t>, 1-24.</w:t>
      </w:r>
    </w:p>
    <w:p w14:paraId="0000014A"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lang w:val="es-CL"/>
        </w:rPr>
        <w:lastRenderedPageBreak/>
        <w:t xml:space="preserve">Torrents-Rodas, D., </w:t>
      </w:r>
      <w:proofErr w:type="spellStart"/>
      <w:r w:rsidRPr="00064C45">
        <w:rPr>
          <w:rFonts w:ascii="Times New Roman" w:eastAsia="Times New Roman" w:hAnsi="Times New Roman" w:cs="Times New Roman"/>
          <w:sz w:val="24"/>
          <w:szCs w:val="24"/>
          <w:lang w:val="es-CL"/>
        </w:rPr>
        <w:t>Fullana</w:t>
      </w:r>
      <w:proofErr w:type="spellEnd"/>
      <w:r w:rsidRPr="00064C45">
        <w:rPr>
          <w:rFonts w:ascii="Times New Roman" w:eastAsia="Times New Roman" w:hAnsi="Times New Roman" w:cs="Times New Roman"/>
          <w:sz w:val="24"/>
          <w:szCs w:val="24"/>
          <w:lang w:val="es-CL"/>
        </w:rPr>
        <w:t xml:space="preserve">, M. A., Bonillo, A., Caseras, X., Andión, O., &amp; Torrubia, R. (2013). </w:t>
      </w:r>
      <w:r w:rsidRPr="00064C45">
        <w:rPr>
          <w:rFonts w:ascii="Times New Roman" w:eastAsia="Times New Roman" w:hAnsi="Times New Roman" w:cs="Times New Roman"/>
          <w:sz w:val="24"/>
          <w:szCs w:val="24"/>
        </w:rPr>
        <w:t xml:space="preserve">No effect of trait anxiety on differential fear conditioning or fear generalization. </w:t>
      </w:r>
      <w:r w:rsidRPr="00064C45">
        <w:rPr>
          <w:rFonts w:ascii="Times New Roman" w:eastAsia="Times New Roman" w:hAnsi="Times New Roman" w:cs="Times New Roman"/>
          <w:i/>
          <w:sz w:val="24"/>
          <w:szCs w:val="24"/>
        </w:rPr>
        <w:t>Biological psychology</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92</w:t>
      </w:r>
      <w:r w:rsidRPr="00064C45">
        <w:rPr>
          <w:rFonts w:ascii="Times New Roman" w:eastAsia="Times New Roman" w:hAnsi="Times New Roman" w:cs="Times New Roman"/>
          <w:sz w:val="24"/>
          <w:szCs w:val="24"/>
        </w:rPr>
        <w:t>(2), 185-190.</w:t>
      </w:r>
      <w:hyperlink r:id="rId144">
        <w:r w:rsidRPr="00064C45">
          <w:rPr>
            <w:rFonts w:ascii="Times New Roman" w:eastAsia="Times New Roman" w:hAnsi="Times New Roman" w:cs="Times New Roman"/>
            <w:sz w:val="24"/>
            <w:szCs w:val="24"/>
          </w:rPr>
          <w:t xml:space="preserve"> </w:t>
        </w:r>
      </w:hyperlink>
      <w:hyperlink r:id="rId145">
        <w:r w:rsidRPr="00064C45">
          <w:rPr>
            <w:rFonts w:ascii="Times New Roman" w:eastAsia="Times New Roman" w:hAnsi="Times New Roman" w:cs="Times New Roman"/>
            <w:color w:val="1155CC"/>
            <w:sz w:val="24"/>
            <w:szCs w:val="24"/>
            <w:u w:val="single"/>
          </w:rPr>
          <w:t>https://doi.org/10.1016/j.biopsycho.2012.10.006</w:t>
        </w:r>
      </w:hyperlink>
    </w:p>
    <w:p w14:paraId="0000014B"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lang w:val="es-CL"/>
        </w:rPr>
      </w:pPr>
      <w:r w:rsidRPr="00064C45">
        <w:rPr>
          <w:rFonts w:ascii="Times New Roman" w:eastAsia="Times New Roman" w:hAnsi="Times New Roman" w:cs="Times New Roman"/>
          <w:sz w:val="24"/>
          <w:szCs w:val="24"/>
        </w:rPr>
        <w:t xml:space="preserve">Valdés, C., Morales-Reyes, I., Pérez, J. C., Medellín, A., Rojas, G., &amp; Krause, M. (2017). </w:t>
      </w:r>
      <w:r w:rsidRPr="00064C45">
        <w:rPr>
          <w:rFonts w:ascii="Times New Roman" w:eastAsia="Times New Roman" w:hAnsi="Times New Roman" w:cs="Times New Roman"/>
          <w:sz w:val="24"/>
          <w:szCs w:val="24"/>
          <w:lang w:val="es-CL"/>
        </w:rPr>
        <w:t xml:space="preserve">Propiedades psicométricas del Inventario de Depresión de Beck IA para la población chilena. </w:t>
      </w:r>
      <w:r w:rsidRPr="00064C45">
        <w:rPr>
          <w:rFonts w:ascii="Times New Roman" w:eastAsia="Times New Roman" w:hAnsi="Times New Roman" w:cs="Times New Roman"/>
          <w:i/>
          <w:sz w:val="24"/>
          <w:szCs w:val="24"/>
          <w:lang w:val="es-CL"/>
        </w:rPr>
        <w:t>Revista médica de Chile</w:t>
      </w:r>
      <w:r w:rsidRPr="00064C45">
        <w:rPr>
          <w:rFonts w:ascii="Times New Roman" w:eastAsia="Times New Roman" w:hAnsi="Times New Roman" w:cs="Times New Roman"/>
          <w:sz w:val="24"/>
          <w:szCs w:val="24"/>
          <w:lang w:val="es-CL"/>
        </w:rPr>
        <w:t xml:space="preserve">, </w:t>
      </w:r>
      <w:r w:rsidRPr="00064C45">
        <w:rPr>
          <w:rFonts w:ascii="Times New Roman" w:eastAsia="Times New Roman" w:hAnsi="Times New Roman" w:cs="Times New Roman"/>
          <w:i/>
          <w:sz w:val="24"/>
          <w:szCs w:val="24"/>
          <w:lang w:val="es-CL"/>
        </w:rPr>
        <w:t>145</w:t>
      </w:r>
      <w:r w:rsidRPr="00064C45">
        <w:rPr>
          <w:rFonts w:ascii="Times New Roman" w:eastAsia="Times New Roman" w:hAnsi="Times New Roman" w:cs="Times New Roman"/>
          <w:sz w:val="24"/>
          <w:szCs w:val="24"/>
          <w:lang w:val="es-CL"/>
        </w:rPr>
        <w:t>(8), 1005-1012.</w:t>
      </w:r>
      <w:hyperlink r:id="rId146">
        <w:r w:rsidRPr="00064C45">
          <w:rPr>
            <w:rFonts w:ascii="Times New Roman" w:eastAsia="Times New Roman" w:hAnsi="Times New Roman" w:cs="Times New Roman"/>
            <w:sz w:val="24"/>
            <w:szCs w:val="24"/>
            <w:lang w:val="es-CL"/>
          </w:rPr>
          <w:t xml:space="preserve"> </w:t>
        </w:r>
      </w:hyperlink>
      <w:hyperlink r:id="rId147">
        <w:r w:rsidRPr="00064C45">
          <w:rPr>
            <w:rFonts w:ascii="Times New Roman" w:eastAsia="Times New Roman" w:hAnsi="Times New Roman" w:cs="Times New Roman"/>
            <w:color w:val="1155CC"/>
            <w:sz w:val="24"/>
            <w:szCs w:val="24"/>
            <w:u w:val="single"/>
            <w:lang w:val="es-CL"/>
          </w:rPr>
          <w:t>https://doi.org/10.4067/s0034-98872017000801005</w:t>
        </w:r>
      </w:hyperlink>
    </w:p>
    <w:p w14:paraId="0000014C"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lang w:val="es-CL"/>
        </w:rPr>
        <w:t xml:space="preserve">Vera-Villarroel, P., Celis-Atenas, K., Córdova-Rubio, N., </w:t>
      </w:r>
      <w:proofErr w:type="spellStart"/>
      <w:r w:rsidRPr="00064C45">
        <w:rPr>
          <w:rFonts w:ascii="Times New Roman" w:eastAsia="Times New Roman" w:hAnsi="Times New Roman" w:cs="Times New Roman"/>
          <w:sz w:val="24"/>
          <w:szCs w:val="24"/>
          <w:lang w:val="es-CL"/>
        </w:rPr>
        <w:t>Buela</w:t>
      </w:r>
      <w:proofErr w:type="spellEnd"/>
      <w:r w:rsidRPr="00064C45">
        <w:rPr>
          <w:rFonts w:ascii="Times New Roman" w:eastAsia="Times New Roman" w:hAnsi="Times New Roman" w:cs="Times New Roman"/>
          <w:sz w:val="24"/>
          <w:szCs w:val="24"/>
          <w:lang w:val="es-CL"/>
        </w:rPr>
        <w:t xml:space="preserve">-Casal, G., &amp; </w:t>
      </w:r>
      <w:proofErr w:type="spellStart"/>
      <w:r w:rsidRPr="00064C45">
        <w:rPr>
          <w:rFonts w:ascii="Times New Roman" w:eastAsia="Times New Roman" w:hAnsi="Times New Roman" w:cs="Times New Roman"/>
          <w:sz w:val="24"/>
          <w:szCs w:val="24"/>
          <w:lang w:val="es-CL"/>
        </w:rPr>
        <w:t>Spielberger</w:t>
      </w:r>
      <w:proofErr w:type="spellEnd"/>
      <w:r w:rsidRPr="00064C45">
        <w:rPr>
          <w:rFonts w:ascii="Times New Roman" w:eastAsia="Times New Roman" w:hAnsi="Times New Roman" w:cs="Times New Roman"/>
          <w:sz w:val="24"/>
          <w:szCs w:val="24"/>
          <w:lang w:val="es-CL"/>
        </w:rPr>
        <w:t xml:space="preserve">, C. D. (2007). </w:t>
      </w:r>
      <w:r w:rsidRPr="00064C45">
        <w:rPr>
          <w:rFonts w:ascii="Times New Roman" w:eastAsia="Times New Roman" w:hAnsi="Times New Roman" w:cs="Times New Roman"/>
          <w:sz w:val="24"/>
          <w:szCs w:val="24"/>
        </w:rPr>
        <w:t xml:space="preserve">Preliminary analysis and normative data of the State-Trait Anxiety Inventory (STAI) in adolescent and adults of Santiago, Chile. </w:t>
      </w:r>
      <w:proofErr w:type="spellStart"/>
      <w:r w:rsidRPr="00064C45">
        <w:rPr>
          <w:rFonts w:ascii="Times New Roman" w:eastAsia="Times New Roman" w:hAnsi="Times New Roman" w:cs="Times New Roman"/>
          <w:i/>
          <w:sz w:val="24"/>
          <w:szCs w:val="24"/>
        </w:rPr>
        <w:t>Terapia</w:t>
      </w:r>
      <w:proofErr w:type="spellEnd"/>
      <w:r w:rsidRPr="00064C45">
        <w:rPr>
          <w:rFonts w:ascii="Times New Roman" w:eastAsia="Times New Roman" w:hAnsi="Times New Roman" w:cs="Times New Roman"/>
          <w:i/>
          <w:sz w:val="24"/>
          <w:szCs w:val="24"/>
        </w:rPr>
        <w:t xml:space="preserve"> </w:t>
      </w:r>
      <w:proofErr w:type="spellStart"/>
      <w:r w:rsidRPr="00064C45">
        <w:rPr>
          <w:rFonts w:ascii="Times New Roman" w:eastAsia="Times New Roman" w:hAnsi="Times New Roman" w:cs="Times New Roman"/>
          <w:i/>
          <w:sz w:val="24"/>
          <w:szCs w:val="24"/>
        </w:rPr>
        <w:t>psicológica</w:t>
      </w:r>
      <w:proofErr w:type="spellEnd"/>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25</w:t>
      </w:r>
      <w:r w:rsidRPr="00064C45">
        <w:rPr>
          <w:rFonts w:ascii="Times New Roman" w:eastAsia="Times New Roman" w:hAnsi="Times New Roman" w:cs="Times New Roman"/>
          <w:sz w:val="24"/>
          <w:szCs w:val="24"/>
        </w:rPr>
        <w:t>(2), 155-162.</w:t>
      </w:r>
      <w:hyperlink r:id="rId148">
        <w:r w:rsidRPr="00064C45">
          <w:rPr>
            <w:rFonts w:ascii="Times New Roman" w:eastAsia="Times New Roman" w:hAnsi="Times New Roman" w:cs="Times New Roman"/>
            <w:sz w:val="24"/>
            <w:szCs w:val="24"/>
          </w:rPr>
          <w:t xml:space="preserve"> </w:t>
        </w:r>
      </w:hyperlink>
      <w:hyperlink r:id="rId149">
        <w:r w:rsidRPr="00064C45">
          <w:rPr>
            <w:rFonts w:ascii="Times New Roman" w:eastAsia="Times New Roman" w:hAnsi="Times New Roman" w:cs="Times New Roman"/>
            <w:color w:val="1155CC"/>
            <w:sz w:val="24"/>
            <w:szCs w:val="24"/>
            <w:u w:val="single"/>
          </w:rPr>
          <w:t>https://doi.org/10.4067/S0718-48082007000200006</w:t>
        </w:r>
      </w:hyperlink>
    </w:p>
    <w:p w14:paraId="0000014D"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bookmarkStart w:id="8" w:name="_heading=h.3znysh7" w:colFirst="0" w:colLast="0"/>
      <w:bookmarkEnd w:id="8"/>
      <w:r w:rsidRPr="00064C45">
        <w:rPr>
          <w:rFonts w:ascii="Times New Roman" w:eastAsia="Times New Roman" w:hAnsi="Times New Roman" w:cs="Times New Roman"/>
          <w:sz w:val="24"/>
          <w:szCs w:val="24"/>
        </w:rPr>
        <w:t xml:space="preserve">Vervliet, B., Craske, M. G., &amp; Hermans, D. (2013). Fear extinction and relapse: state of the art. </w:t>
      </w:r>
      <w:r w:rsidRPr="00064C45">
        <w:rPr>
          <w:rFonts w:ascii="Times New Roman" w:eastAsia="Times New Roman" w:hAnsi="Times New Roman" w:cs="Times New Roman"/>
          <w:i/>
          <w:sz w:val="24"/>
          <w:szCs w:val="24"/>
        </w:rPr>
        <w:t>Annual review of clinical psychology</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9</w:t>
      </w:r>
      <w:r w:rsidRPr="00064C45">
        <w:rPr>
          <w:rFonts w:ascii="Times New Roman" w:eastAsia="Times New Roman" w:hAnsi="Times New Roman" w:cs="Times New Roman"/>
          <w:sz w:val="24"/>
          <w:szCs w:val="24"/>
        </w:rPr>
        <w:t>(1), 215-248.</w:t>
      </w:r>
      <w:hyperlink r:id="rId150">
        <w:r w:rsidRPr="00064C45">
          <w:rPr>
            <w:rFonts w:ascii="Times New Roman" w:eastAsia="Times New Roman" w:hAnsi="Times New Roman" w:cs="Times New Roman"/>
            <w:sz w:val="24"/>
            <w:szCs w:val="24"/>
          </w:rPr>
          <w:t xml:space="preserve"> </w:t>
        </w:r>
      </w:hyperlink>
      <w:hyperlink r:id="rId151">
        <w:r w:rsidRPr="00064C45">
          <w:rPr>
            <w:rFonts w:ascii="Times New Roman" w:eastAsia="Times New Roman" w:hAnsi="Times New Roman" w:cs="Times New Roman"/>
            <w:color w:val="1155CC"/>
            <w:sz w:val="24"/>
            <w:szCs w:val="24"/>
            <w:u w:val="single"/>
          </w:rPr>
          <w:t>https://doi.org/10.1146/annurev-clinpsy-050212-185542</w:t>
        </w:r>
      </w:hyperlink>
    </w:p>
    <w:p w14:paraId="0000014E" w14:textId="77777777" w:rsidR="00C26EA1" w:rsidRPr="00064C45" w:rsidRDefault="00000000">
      <w:pPr>
        <w:spacing w:before="240" w:after="240" w:line="480" w:lineRule="auto"/>
        <w:ind w:left="1440" w:hanging="720"/>
        <w:rPr>
          <w:rFonts w:ascii="Times New Roman" w:eastAsia="Times New Roman" w:hAnsi="Times New Roman" w:cs="Times New Roman"/>
          <w:color w:val="1155CC"/>
          <w:sz w:val="24"/>
          <w:szCs w:val="24"/>
          <w:u w:val="single"/>
        </w:rPr>
      </w:pPr>
      <w:r w:rsidRPr="00064C45">
        <w:rPr>
          <w:rFonts w:ascii="Times New Roman" w:eastAsia="Times New Roman" w:hAnsi="Times New Roman" w:cs="Times New Roman"/>
          <w:sz w:val="24"/>
          <w:szCs w:val="24"/>
          <w:lang w:val="es-CL"/>
        </w:rPr>
        <w:t xml:space="preserve">Vicente, B., Rioseco, P., Saldivia, S., Kohn, R., &amp; Torres, S. (2002). Estudio chileno de prevalencia de patología psiquiátrica (DSM-III-R/CIDI) (ECPP). </w:t>
      </w:r>
      <w:proofErr w:type="spellStart"/>
      <w:r w:rsidRPr="00064C45">
        <w:rPr>
          <w:rFonts w:ascii="Times New Roman" w:eastAsia="Times New Roman" w:hAnsi="Times New Roman" w:cs="Times New Roman"/>
          <w:i/>
          <w:sz w:val="24"/>
          <w:szCs w:val="24"/>
        </w:rPr>
        <w:t>Revista</w:t>
      </w:r>
      <w:proofErr w:type="spellEnd"/>
      <w:r w:rsidRPr="00064C45">
        <w:rPr>
          <w:rFonts w:ascii="Times New Roman" w:eastAsia="Times New Roman" w:hAnsi="Times New Roman" w:cs="Times New Roman"/>
          <w:i/>
          <w:sz w:val="24"/>
          <w:szCs w:val="24"/>
        </w:rPr>
        <w:t xml:space="preserve"> </w:t>
      </w:r>
      <w:proofErr w:type="spellStart"/>
      <w:r w:rsidRPr="00064C45">
        <w:rPr>
          <w:rFonts w:ascii="Times New Roman" w:eastAsia="Times New Roman" w:hAnsi="Times New Roman" w:cs="Times New Roman"/>
          <w:i/>
          <w:sz w:val="24"/>
          <w:szCs w:val="24"/>
        </w:rPr>
        <w:t>médica</w:t>
      </w:r>
      <w:proofErr w:type="spellEnd"/>
      <w:r w:rsidRPr="00064C45">
        <w:rPr>
          <w:rFonts w:ascii="Times New Roman" w:eastAsia="Times New Roman" w:hAnsi="Times New Roman" w:cs="Times New Roman"/>
          <w:i/>
          <w:sz w:val="24"/>
          <w:szCs w:val="24"/>
        </w:rPr>
        <w:t xml:space="preserve"> de Chile</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130</w:t>
      </w:r>
      <w:r w:rsidRPr="00064C45">
        <w:rPr>
          <w:rFonts w:ascii="Times New Roman" w:eastAsia="Times New Roman" w:hAnsi="Times New Roman" w:cs="Times New Roman"/>
          <w:sz w:val="24"/>
          <w:szCs w:val="24"/>
        </w:rPr>
        <w:t>(5), 527-536.</w:t>
      </w:r>
      <w:hyperlink r:id="rId152">
        <w:r w:rsidRPr="00064C45">
          <w:rPr>
            <w:rFonts w:ascii="Times New Roman" w:eastAsia="Times New Roman" w:hAnsi="Times New Roman" w:cs="Times New Roman"/>
            <w:sz w:val="24"/>
            <w:szCs w:val="24"/>
          </w:rPr>
          <w:t xml:space="preserve"> </w:t>
        </w:r>
      </w:hyperlink>
      <w:hyperlink r:id="rId153">
        <w:r w:rsidRPr="00064C45">
          <w:rPr>
            <w:rFonts w:ascii="Times New Roman" w:eastAsia="Times New Roman" w:hAnsi="Times New Roman" w:cs="Times New Roman"/>
            <w:color w:val="1155CC"/>
            <w:sz w:val="24"/>
            <w:szCs w:val="24"/>
          </w:rPr>
          <w:t xml:space="preserve"> </w:t>
        </w:r>
      </w:hyperlink>
      <w:hyperlink r:id="rId154">
        <w:r w:rsidRPr="00064C45">
          <w:rPr>
            <w:rFonts w:ascii="Times New Roman" w:eastAsia="Times New Roman" w:hAnsi="Times New Roman" w:cs="Times New Roman"/>
            <w:color w:val="1155CC"/>
            <w:sz w:val="24"/>
            <w:szCs w:val="24"/>
            <w:u w:val="single"/>
          </w:rPr>
          <w:t>https://doi.org/10.4067/S0034-98872002000500007</w:t>
        </w:r>
      </w:hyperlink>
    </w:p>
    <w:p w14:paraId="0000014F" w14:textId="77777777" w:rsidR="00C26EA1" w:rsidRPr="00064C45" w:rsidRDefault="00000000">
      <w:pPr>
        <w:spacing w:before="240" w:after="240" w:line="480" w:lineRule="auto"/>
        <w:ind w:left="1440" w:hanging="720"/>
        <w:rPr>
          <w:rFonts w:ascii="Times New Roman" w:eastAsia="Times New Roman" w:hAnsi="Times New Roman" w:cs="Times New Roman"/>
          <w:sz w:val="24"/>
          <w:szCs w:val="24"/>
        </w:rPr>
      </w:pPr>
      <w:bookmarkStart w:id="9" w:name="_heading=h.26in1rg" w:colFirst="0" w:colLast="0"/>
      <w:bookmarkEnd w:id="9"/>
      <w:r w:rsidRPr="00064C45">
        <w:rPr>
          <w:rFonts w:ascii="Times New Roman" w:eastAsia="Times New Roman" w:hAnsi="Times New Roman" w:cs="Times New Roman"/>
          <w:sz w:val="24"/>
          <w:szCs w:val="24"/>
          <w:lang w:val="es-CL"/>
        </w:rPr>
        <w:lastRenderedPageBreak/>
        <w:t xml:space="preserve">Vicente, B., Saldivia, S., &amp; </w:t>
      </w:r>
      <w:proofErr w:type="spellStart"/>
      <w:r w:rsidRPr="00064C45">
        <w:rPr>
          <w:rFonts w:ascii="Times New Roman" w:eastAsia="Times New Roman" w:hAnsi="Times New Roman" w:cs="Times New Roman"/>
          <w:sz w:val="24"/>
          <w:szCs w:val="24"/>
          <w:lang w:val="es-CL"/>
        </w:rPr>
        <w:t>Pihán</w:t>
      </w:r>
      <w:proofErr w:type="spellEnd"/>
      <w:r w:rsidRPr="00064C45">
        <w:rPr>
          <w:rFonts w:ascii="Times New Roman" w:eastAsia="Times New Roman" w:hAnsi="Times New Roman" w:cs="Times New Roman"/>
          <w:sz w:val="24"/>
          <w:szCs w:val="24"/>
          <w:lang w:val="es-CL"/>
        </w:rPr>
        <w:t xml:space="preserve">, R. (2016). Prevalencias y brechas hoy: salud mental mañana. </w:t>
      </w:r>
      <w:r w:rsidRPr="00064C45">
        <w:rPr>
          <w:rFonts w:ascii="Times New Roman" w:eastAsia="Times New Roman" w:hAnsi="Times New Roman" w:cs="Times New Roman"/>
          <w:i/>
          <w:sz w:val="24"/>
          <w:szCs w:val="24"/>
        </w:rPr>
        <w:t xml:space="preserve">Acta </w:t>
      </w:r>
      <w:proofErr w:type="spellStart"/>
      <w:r w:rsidRPr="00064C45">
        <w:rPr>
          <w:rFonts w:ascii="Times New Roman" w:eastAsia="Times New Roman" w:hAnsi="Times New Roman" w:cs="Times New Roman"/>
          <w:i/>
          <w:sz w:val="24"/>
          <w:szCs w:val="24"/>
        </w:rPr>
        <w:t>bioethica</w:t>
      </w:r>
      <w:proofErr w:type="spellEnd"/>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22</w:t>
      </w:r>
      <w:r w:rsidRPr="00064C45">
        <w:rPr>
          <w:rFonts w:ascii="Times New Roman" w:eastAsia="Times New Roman" w:hAnsi="Times New Roman" w:cs="Times New Roman"/>
          <w:sz w:val="24"/>
          <w:szCs w:val="24"/>
        </w:rPr>
        <w:t>(1), 51-61.</w:t>
      </w:r>
      <w:hyperlink r:id="rId155">
        <w:r w:rsidRPr="00064C45">
          <w:rPr>
            <w:rFonts w:ascii="Times New Roman" w:eastAsia="Times New Roman" w:hAnsi="Times New Roman" w:cs="Times New Roman"/>
            <w:sz w:val="24"/>
            <w:szCs w:val="24"/>
          </w:rPr>
          <w:t xml:space="preserve"> </w:t>
        </w:r>
      </w:hyperlink>
      <w:hyperlink r:id="rId156">
        <w:r w:rsidRPr="00064C45">
          <w:rPr>
            <w:rFonts w:ascii="Times New Roman" w:eastAsia="Times New Roman" w:hAnsi="Times New Roman" w:cs="Times New Roman"/>
            <w:color w:val="1155CC"/>
            <w:sz w:val="24"/>
            <w:szCs w:val="24"/>
            <w:u w:val="single"/>
          </w:rPr>
          <w:t>https://doi.org/10.4067/S1726-569X2016000100006</w:t>
        </w:r>
      </w:hyperlink>
    </w:p>
    <w:p w14:paraId="00000151" w14:textId="0E30AA43" w:rsidR="00C26EA1" w:rsidRPr="00064C45" w:rsidRDefault="00000000" w:rsidP="00064C45">
      <w:pPr>
        <w:spacing w:before="240" w:after="240" w:line="480" w:lineRule="auto"/>
        <w:ind w:left="1440" w:hanging="720"/>
        <w:rPr>
          <w:rFonts w:ascii="Times New Roman" w:eastAsia="Times New Roman" w:hAnsi="Times New Roman" w:cs="Times New Roman"/>
          <w:sz w:val="24"/>
          <w:szCs w:val="24"/>
        </w:rPr>
      </w:pPr>
      <w:bookmarkStart w:id="10" w:name="_heading=h.jlc1samli3nb" w:colFirst="0" w:colLast="0"/>
      <w:bookmarkEnd w:id="10"/>
      <w:r w:rsidRPr="00064C45">
        <w:rPr>
          <w:rFonts w:ascii="Times New Roman" w:eastAsia="Times New Roman" w:hAnsi="Times New Roman" w:cs="Times New Roman"/>
          <w:sz w:val="24"/>
          <w:szCs w:val="24"/>
        </w:rPr>
        <w:t xml:space="preserve">Wolpe, J. (1968). Psychotherapy by reciprocal inhibition. </w:t>
      </w:r>
      <w:r w:rsidRPr="00064C45">
        <w:rPr>
          <w:rFonts w:ascii="Times New Roman" w:eastAsia="Times New Roman" w:hAnsi="Times New Roman" w:cs="Times New Roman"/>
          <w:i/>
          <w:sz w:val="24"/>
          <w:szCs w:val="24"/>
        </w:rPr>
        <w:t>Conditional reflex: a Pavlovian journal of research &amp; therapy</w:t>
      </w:r>
      <w:r w:rsidRPr="00064C45">
        <w:rPr>
          <w:rFonts w:ascii="Times New Roman" w:eastAsia="Times New Roman" w:hAnsi="Times New Roman" w:cs="Times New Roman"/>
          <w:sz w:val="24"/>
          <w:szCs w:val="24"/>
        </w:rPr>
        <w:t xml:space="preserve">, </w:t>
      </w:r>
      <w:r w:rsidRPr="00064C45">
        <w:rPr>
          <w:rFonts w:ascii="Times New Roman" w:eastAsia="Times New Roman" w:hAnsi="Times New Roman" w:cs="Times New Roman"/>
          <w:i/>
          <w:sz w:val="24"/>
          <w:szCs w:val="24"/>
        </w:rPr>
        <w:t>3</w:t>
      </w:r>
      <w:r w:rsidRPr="00064C45">
        <w:rPr>
          <w:rFonts w:ascii="Times New Roman" w:eastAsia="Times New Roman" w:hAnsi="Times New Roman" w:cs="Times New Roman"/>
          <w:sz w:val="24"/>
          <w:szCs w:val="24"/>
        </w:rPr>
        <w:t>(4), 234-240.</w:t>
      </w:r>
      <w:hyperlink r:id="rId157">
        <w:r w:rsidRPr="00064C45">
          <w:rPr>
            <w:rFonts w:ascii="Times New Roman" w:eastAsia="Times New Roman" w:hAnsi="Times New Roman" w:cs="Times New Roman"/>
            <w:sz w:val="24"/>
            <w:szCs w:val="24"/>
          </w:rPr>
          <w:t xml:space="preserve"> </w:t>
        </w:r>
      </w:hyperlink>
      <w:hyperlink r:id="rId158">
        <w:r w:rsidRPr="00064C45">
          <w:rPr>
            <w:rFonts w:ascii="Times New Roman" w:eastAsia="Times New Roman" w:hAnsi="Times New Roman" w:cs="Times New Roman"/>
            <w:color w:val="1155CC"/>
            <w:sz w:val="24"/>
            <w:szCs w:val="24"/>
            <w:u w:val="single"/>
          </w:rPr>
          <w:t>https://doi.org/10.1007/BF03000093</w:t>
        </w:r>
      </w:hyperlink>
      <w:r w:rsidRPr="00064C45">
        <w:rPr>
          <w:rFonts w:ascii="Times New Roman" w:eastAsia="Times New Roman" w:hAnsi="Times New Roman" w:cs="Times New Roman"/>
          <w:sz w:val="24"/>
          <w:szCs w:val="24"/>
        </w:rPr>
        <w:t xml:space="preserve"> </w:t>
      </w:r>
      <w:bookmarkStart w:id="11" w:name="_heading=h.sr5de1rhxgu9" w:colFirst="0" w:colLast="0"/>
      <w:bookmarkEnd w:id="11"/>
    </w:p>
    <w:sectPr w:rsidR="00C26EA1" w:rsidRPr="00064C45">
      <w:headerReference w:type="default" r:id="rId159"/>
      <w:pgSz w:w="12240" w:h="15840"/>
      <w:pgMar w:top="1417" w:right="1701" w:bottom="1417"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657C5A" w14:textId="77777777" w:rsidR="00527B0D" w:rsidRDefault="00527B0D">
      <w:pPr>
        <w:spacing w:after="0" w:line="240" w:lineRule="auto"/>
      </w:pPr>
      <w:r>
        <w:separator/>
      </w:r>
    </w:p>
  </w:endnote>
  <w:endnote w:type="continuationSeparator" w:id="0">
    <w:p w14:paraId="3A77F88F" w14:textId="77777777" w:rsidR="00527B0D" w:rsidRDefault="00527B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2F9DA" w14:textId="77777777" w:rsidR="00527B0D" w:rsidRDefault="00527B0D">
      <w:pPr>
        <w:spacing w:after="0" w:line="240" w:lineRule="auto"/>
      </w:pPr>
      <w:r>
        <w:separator/>
      </w:r>
    </w:p>
  </w:footnote>
  <w:footnote w:type="continuationSeparator" w:id="0">
    <w:p w14:paraId="2154B7B3" w14:textId="77777777" w:rsidR="00527B0D" w:rsidRDefault="00527B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52" w14:textId="7EAC8FD4" w:rsidR="00C26EA1" w:rsidRDefault="00000000">
    <w:pPr>
      <w:pBdr>
        <w:top w:val="nil"/>
        <w:left w:val="nil"/>
        <w:bottom w:val="nil"/>
        <w:right w:val="nil"/>
        <w:between w:val="nil"/>
      </w:pBdr>
      <w:tabs>
        <w:tab w:val="center" w:pos="4419"/>
        <w:tab w:val="right" w:pos="8838"/>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Individual vulnerabilities differences on fear learning</w:t>
    </w:r>
    <w:r>
      <w:rPr>
        <w:rFonts w:ascii="Times New Roman" w:eastAsia="Times New Roman" w:hAnsi="Times New Roman" w:cs="Times New Roman"/>
        <w:color w:val="000000"/>
      </w:rPr>
      <w:tab/>
    </w: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267DB3">
      <w:rPr>
        <w:rFonts w:ascii="Times New Roman" w:eastAsia="Times New Roman" w:hAnsi="Times New Roman" w:cs="Times New Roman"/>
        <w:noProof/>
        <w:color w:val="000000"/>
      </w:rPr>
      <w:t>2</w:t>
    </w:r>
    <w:r>
      <w:rPr>
        <w:rFonts w:ascii="Times New Roman" w:eastAsia="Times New Roman" w:hAnsi="Times New Roman" w:cs="Times New Roman"/>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6B207D"/>
    <w:multiLevelType w:val="multilevel"/>
    <w:tmpl w:val="1C9C104C"/>
    <w:lvl w:ilvl="0">
      <w:start w:val="1"/>
      <w:numFmt w:val="decimal"/>
      <w:pStyle w:val="ListBullet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9791121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EA1"/>
    <w:rsid w:val="000070B4"/>
    <w:rsid w:val="0003282F"/>
    <w:rsid w:val="00064C45"/>
    <w:rsid w:val="000843B9"/>
    <w:rsid w:val="000C450A"/>
    <w:rsid w:val="000D6B4B"/>
    <w:rsid w:val="000E18A2"/>
    <w:rsid w:val="000F359C"/>
    <w:rsid w:val="001521D2"/>
    <w:rsid w:val="00161481"/>
    <w:rsid w:val="00187DB9"/>
    <w:rsid w:val="001C1DE2"/>
    <w:rsid w:val="001C35C2"/>
    <w:rsid w:val="001E02EC"/>
    <w:rsid w:val="0024479A"/>
    <w:rsid w:val="00251E6C"/>
    <w:rsid w:val="00267DB3"/>
    <w:rsid w:val="00271784"/>
    <w:rsid w:val="003C62EA"/>
    <w:rsid w:val="00527B0D"/>
    <w:rsid w:val="005519B6"/>
    <w:rsid w:val="005C609C"/>
    <w:rsid w:val="00667ECC"/>
    <w:rsid w:val="00685E6C"/>
    <w:rsid w:val="006B794A"/>
    <w:rsid w:val="00775475"/>
    <w:rsid w:val="0077780F"/>
    <w:rsid w:val="008163FE"/>
    <w:rsid w:val="00843849"/>
    <w:rsid w:val="00864DE7"/>
    <w:rsid w:val="009759D2"/>
    <w:rsid w:val="00980799"/>
    <w:rsid w:val="0098341E"/>
    <w:rsid w:val="00A4029D"/>
    <w:rsid w:val="00A52310"/>
    <w:rsid w:val="00A64216"/>
    <w:rsid w:val="00AC434C"/>
    <w:rsid w:val="00AF303A"/>
    <w:rsid w:val="00B06BB9"/>
    <w:rsid w:val="00B2649C"/>
    <w:rsid w:val="00BA4686"/>
    <w:rsid w:val="00C26EA1"/>
    <w:rsid w:val="00C844EF"/>
    <w:rsid w:val="00CB7093"/>
    <w:rsid w:val="00CF328E"/>
    <w:rsid w:val="00CF734E"/>
    <w:rsid w:val="00E91A9F"/>
    <w:rsid w:val="00EA1DF6"/>
    <w:rsid w:val="00F57AE2"/>
    <w:rsid w:val="00F7237D"/>
    <w:rsid w:val="00FB231C"/>
    <w:rsid w:val="00FF243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8BA3B"/>
  <w15:docId w15:val="{45E68E23-8FA1-4E4B-9A7C-30B2782B0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s-C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7320"/>
  </w:style>
  <w:style w:type="paragraph" w:styleId="Heading1">
    <w:name w:val="heading 1"/>
    <w:basedOn w:val="Normal"/>
    <w:next w:val="Normal"/>
    <w:link w:val="Heading1Char"/>
    <w:uiPriority w:val="9"/>
    <w:qFormat/>
    <w:rsid w:val="001D301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D30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D301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BC5F31"/>
    <w:pPr>
      <w:tabs>
        <w:tab w:val="center" w:pos="4419"/>
        <w:tab w:val="right" w:pos="8838"/>
      </w:tabs>
      <w:spacing w:after="0" w:line="240" w:lineRule="auto"/>
    </w:pPr>
  </w:style>
  <w:style w:type="character" w:customStyle="1" w:styleId="HeaderChar">
    <w:name w:val="Header Char"/>
    <w:basedOn w:val="DefaultParagraphFont"/>
    <w:link w:val="Header"/>
    <w:uiPriority w:val="99"/>
    <w:rsid w:val="00BC5F31"/>
  </w:style>
  <w:style w:type="paragraph" w:styleId="Footer">
    <w:name w:val="footer"/>
    <w:basedOn w:val="Normal"/>
    <w:link w:val="FooterChar"/>
    <w:uiPriority w:val="99"/>
    <w:unhideWhenUsed/>
    <w:rsid w:val="00BC5F31"/>
    <w:pPr>
      <w:tabs>
        <w:tab w:val="center" w:pos="4419"/>
        <w:tab w:val="right" w:pos="8838"/>
      </w:tabs>
      <w:spacing w:after="0" w:line="240" w:lineRule="auto"/>
    </w:pPr>
  </w:style>
  <w:style w:type="character" w:customStyle="1" w:styleId="FooterChar">
    <w:name w:val="Footer Char"/>
    <w:basedOn w:val="DefaultParagraphFont"/>
    <w:link w:val="Footer"/>
    <w:uiPriority w:val="99"/>
    <w:rsid w:val="00BC5F31"/>
  </w:style>
  <w:style w:type="character" w:styleId="CommentReference">
    <w:name w:val="annotation reference"/>
    <w:basedOn w:val="DefaultParagraphFont"/>
    <w:uiPriority w:val="99"/>
    <w:semiHidden/>
    <w:unhideWhenUsed/>
    <w:rsid w:val="00AF63B9"/>
    <w:rPr>
      <w:sz w:val="16"/>
      <w:szCs w:val="16"/>
    </w:rPr>
  </w:style>
  <w:style w:type="paragraph" w:styleId="CommentText">
    <w:name w:val="annotation text"/>
    <w:basedOn w:val="Normal"/>
    <w:link w:val="CommentTextChar"/>
    <w:uiPriority w:val="99"/>
    <w:unhideWhenUsed/>
    <w:rsid w:val="00AF63B9"/>
    <w:pPr>
      <w:spacing w:line="240" w:lineRule="auto"/>
    </w:pPr>
    <w:rPr>
      <w:sz w:val="20"/>
      <w:szCs w:val="20"/>
    </w:rPr>
  </w:style>
  <w:style w:type="character" w:customStyle="1" w:styleId="CommentTextChar">
    <w:name w:val="Comment Text Char"/>
    <w:basedOn w:val="DefaultParagraphFont"/>
    <w:link w:val="CommentText"/>
    <w:uiPriority w:val="99"/>
    <w:rsid w:val="00AF63B9"/>
    <w:rPr>
      <w:sz w:val="20"/>
      <w:szCs w:val="20"/>
    </w:rPr>
  </w:style>
  <w:style w:type="paragraph" w:styleId="CommentSubject">
    <w:name w:val="annotation subject"/>
    <w:basedOn w:val="CommentText"/>
    <w:next w:val="CommentText"/>
    <w:link w:val="CommentSubjectChar"/>
    <w:uiPriority w:val="99"/>
    <w:semiHidden/>
    <w:unhideWhenUsed/>
    <w:rsid w:val="00AF63B9"/>
    <w:rPr>
      <w:b/>
      <w:bCs/>
    </w:rPr>
  </w:style>
  <w:style w:type="character" w:customStyle="1" w:styleId="CommentSubjectChar">
    <w:name w:val="Comment Subject Char"/>
    <w:basedOn w:val="CommentTextChar"/>
    <w:link w:val="CommentSubject"/>
    <w:uiPriority w:val="99"/>
    <w:semiHidden/>
    <w:rsid w:val="00AF63B9"/>
    <w:rPr>
      <w:b/>
      <w:bCs/>
      <w:sz w:val="20"/>
      <w:szCs w:val="20"/>
    </w:rPr>
  </w:style>
  <w:style w:type="paragraph" w:styleId="ListParagraph">
    <w:name w:val="List Paragraph"/>
    <w:basedOn w:val="Normal"/>
    <w:uiPriority w:val="34"/>
    <w:qFormat/>
    <w:rsid w:val="005E0A9A"/>
    <w:pPr>
      <w:ind w:left="720"/>
      <w:contextualSpacing/>
    </w:pPr>
  </w:style>
  <w:style w:type="character" w:customStyle="1" w:styleId="Heading1Char">
    <w:name w:val="Heading 1 Char"/>
    <w:basedOn w:val="DefaultParagraphFont"/>
    <w:link w:val="Heading1"/>
    <w:uiPriority w:val="9"/>
    <w:rsid w:val="001D301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D301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D301B"/>
    <w:rPr>
      <w:rFonts w:asciiTheme="majorHAnsi" w:eastAsiaTheme="majorEastAsia" w:hAnsiTheme="majorHAnsi" w:cstheme="majorBidi"/>
      <w:color w:val="1F3763" w:themeColor="accent1" w:themeShade="7F"/>
      <w:sz w:val="24"/>
      <w:szCs w:val="24"/>
    </w:rPr>
  </w:style>
  <w:style w:type="paragraph" w:styleId="ListBullet2">
    <w:name w:val="List Bullet 2"/>
    <w:basedOn w:val="Normal"/>
    <w:uiPriority w:val="99"/>
    <w:unhideWhenUsed/>
    <w:rsid w:val="001D301B"/>
    <w:pPr>
      <w:numPr>
        <w:numId w:val="1"/>
      </w:numPr>
      <w:contextualSpacing/>
    </w:pPr>
  </w:style>
  <w:style w:type="paragraph" w:styleId="Caption">
    <w:name w:val="caption"/>
    <w:basedOn w:val="Normal"/>
    <w:next w:val="Normal"/>
    <w:uiPriority w:val="35"/>
    <w:unhideWhenUsed/>
    <w:qFormat/>
    <w:rsid w:val="001D301B"/>
    <w:pPr>
      <w:spacing w:after="200" w:line="240" w:lineRule="auto"/>
    </w:pPr>
    <w:rPr>
      <w:i/>
      <w:iCs/>
      <w:color w:val="44546A" w:themeColor="text2"/>
      <w:sz w:val="18"/>
      <w:szCs w:val="18"/>
    </w:rPr>
  </w:style>
  <w:style w:type="paragraph" w:styleId="BodyText">
    <w:name w:val="Body Text"/>
    <w:basedOn w:val="Normal"/>
    <w:link w:val="BodyTextChar"/>
    <w:uiPriority w:val="99"/>
    <w:unhideWhenUsed/>
    <w:rsid w:val="001D301B"/>
    <w:pPr>
      <w:spacing w:after="120"/>
    </w:pPr>
  </w:style>
  <w:style w:type="character" w:customStyle="1" w:styleId="BodyTextChar">
    <w:name w:val="Body Text Char"/>
    <w:basedOn w:val="DefaultParagraphFont"/>
    <w:link w:val="BodyText"/>
    <w:uiPriority w:val="99"/>
    <w:rsid w:val="001D301B"/>
  </w:style>
  <w:style w:type="paragraph" w:styleId="BodyTextFirstIndent">
    <w:name w:val="Body Text First Indent"/>
    <w:basedOn w:val="BodyText"/>
    <w:link w:val="BodyTextFirstIndentChar"/>
    <w:uiPriority w:val="99"/>
    <w:unhideWhenUsed/>
    <w:rsid w:val="001D301B"/>
    <w:pPr>
      <w:spacing w:after="160"/>
      <w:ind w:firstLine="360"/>
    </w:pPr>
  </w:style>
  <w:style w:type="character" w:customStyle="1" w:styleId="BodyTextFirstIndentChar">
    <w:name w:val="Body Text First Indent Char"/>
    <w:basedOn w:val="BodyTextChar"/>
    <w:link w:val="BodyTextFirstIndent"/>
    <w:uiPriority w:val="99"/>
    <w:rsid w:val="001D301B"/>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character" w:styleId="Hyperlink">
    <w:name w:val="Hyperlink"/>
    <w:basedOn w:val="DefaultParagraphFont"/>
    <w:uiPriority w:val="99"/>
    <w:unhideWhenUsed/>
    <w:rsid w:val="00395606"/>
    <w:rPr>
      <w:color w:val="0000FF"/>
      <w:u w:val="single"/>
    </w:rPr>
  </w:style>
  <w:style w:type="character" w:styleId="UnresolvedMention">
    <w:name w:val="Unresolved Mention"/>
    <w:basedOn w:val="DefaultParagraphFont"/>
    <w:uiPriority w:val="99"/>
    <w:semiHidden/>
    <w:unhideWhenUsed/>
    <w:rsid w:val="00395606"/>
    <w:rPr>
      <w:color w:val="605E5C"/>
      <w:shd w:val="clear" w:color="auto" w:fill="E1DFDD"/>
    </w:rPr>
  </w:style>
  <w:style w:type="table" w:customStyle="1" w:styleId="a5">
    <w:basedOn w:val="TableNormal"/>
    <w:pPr>
      <w:spacing w:after="0" w:line="240" w:lineRule="auto"/>
    </w:pPr>
    <w:tblPr>
      <w:tblStyleRowBandSize w:val="1"/>
      <w:tblStyleColBandSize w:val="1"/>
      <w:tblCellMar>
        <w:left w:w="0" w:type="dxa"/>
        <w:right w:w="0" w:type="dxa"/>
      </w:tblCellMar>
    </w:tblPr>
  </w:style>
  <w:style w:type="table" w:customStyle="1" w:styleId="a6">
    <w:basedOn w:val="TableNormal"/>
    <w:pPr>
      <w:spacing w:after="0" w:line="240" w:lineRule="auto"/>
    </w:pPr>
    <w:tblPr>
      <w:tblStyleRowBandSize w:val="1"/>
      <w:tblStyleColBandSize w:val="1"/>
      <w:tblCellMar>
        <w:left w:w="0" w:type="dxa"/>
        <w:right w:w="0" w:type="dxa"/>
      </w:tblCellMar>
    </w:tblPr>
  </w:style>
  <w:style w:type="table" w:customStyle="1" w:styleId="a7">
    <w:basedOn w:val="TableNormal"/>
    <w:pPr>
      <w:spacing w:after="0" w:line="240" w:lineRule="auto"/>
    </w:pPr>
    <w:tblPr>
      <w:tblStyleRowBandSize w:val="1"/>
      <w:tblStyleColBandSize w:val="1"/>
      <w:tblCellMar>
        <w:left w:w="0" w:type="dxa"/>
        <w:right w:w="0" w:type="dxa"/>
      </w:tblCellMar>
    </w:tblPr>
  </w:style>
  <w:style w:type="table" w:customStyle="1" w:styleId="a8">
    <w:basedOn w:val="TableNormal"/>
    <w:pPr>
      <w:spacing w:after="0" w:line="240" w:lineRule="auto"/>
    </w:pPr>
    <w:tblPr>
      <w:tblStyleRowBandSize w:val="1"/>
      <w:tblStyleColBandSize w:val="1"/>
      <w:tblCellMar>
        <w:left w:w="0" w:type="dxa"/>
        <w:right w:w="0" w:type="dxa"/>
      </w:tblCellMar>
    </w:tblPr>
  </w:style>
  <w:style w:type="table" w:customStyle="1" w:styleId="a9">
    <w:basedOn w:val="TableNormal"/>
    <w:pPr>
      <w:spacing w:after="0" w:line="240" w:lineRule="auto"/>
    </w:pPr>
    <w:tblPr>
      <w:tblStyleRowBandSize w:val="1"/>
      <w:tblStyleColBandSize w:val="1"/>
      <w:tblCellMar>
        <w:left w:w="0" w:type="dxa"/>
        <w:right w:w="0" w:type="dxa"/>
      </w:tblCellMar>
    </w:tblPr>
  </w:style>
  <w:style w:type="table" w:customStyle="1" w:styleId="aa">
    <w:basedOn w:val="TableNormal"/>
    <w:pPr>
      <w:spacing w:after="0" w:line="240" w:lineRule="auto"/>
    </w:pPr>
    <w:tblPr>
      <w:tblStyleRowBandSize w:val="1"/>
      <w:tblStyleColBandSize w:val="1"/>
      <w:tblCellMar>
        <w:left w:w="0" w:type="dxa"/>
        <w:right w:w="0" w:type="dxa"/>
      </w:tblCellMar>
    </w:tblPr>
  </w:style>
  <w:style w:type="table" w:customStyle="1" w:styleId="ab">
    <w:basedOn w:val="TableNormal"/>
    <w:pPr>
      <w:spacing w:after="0" w:line="240" w:lineRule="auto"/>
    </w:pPr>
    <w:tblPr>
      <w:tblStyleRowBandSize w:val="1"/>
      <w:tblStyleColBandSize w:val="1"/>
      <w:tblCellMar>
        <w:left w:w="0" w:type="dxa"/>
        <w:right w:w="0" w:type="dxa"/>
      </w:tblCellMar>
    </w:tblPr>
  </w:style>
  <w:style w:type="table" w:customStyle="1" w:styleId="ac">
    <w:basedOn w:val="TableNormal"/>
    <w:pPr>
      <w:spacing w:after="0" w:line="240" w:lineRule="auto"/>
    </w:pPr>
    <w:tblPr>
      <w:tblStyleRowBandSize w:val="1"/>
      <w:tblStyleColBandSize w:val="1"/>
      <w:tblCellMar>
        <w:left w:w="0" w:type="dxa"/>
        <w:right w:w="0" w:type="dxa"/>
      </w:tblCellMar>
    </w:tblPr>
  </w:style>
  <w:style w:type="table" w:customStyle="1" w:styleId="ad">
    <w:basedOn w:val="TableNormal"/>
    <w:pPr>
      <w:spacing w:after="0" w:line="240" w:lineRule="auto"/>
    </w:pPr>
    <w:tblPr>
      <w:tblStyleRowBandSize w:val="1"/>
      <w:tblStyleColBandSize w:val="1"/>
      <w:tblCellMar>
        <w:left w:w="0" w:type="dxa"/>
        <w:right w:w="0" w:type="dxa"/>
      </w:tblCellMar>
    </w:tblPr>
  </w:style>
  <w:style w:type="table" w:customStyle="1" w:styleId="ae">
    <w:basedOn w:val="TableNormal"/>
    <w:pPr>
      <w:spacing w:after="0" w:line="240" w:lineRule="auto"/>
    </w:pPr>
    <w:tblPr>
      <w:tblStyleRowBandSize w:val="1"/>
      <w:tblStyleColBandSize w:val="1"/>
      <w:tblCellMar>
        <w:left w:w="0" w:type="dxa"/>
        <w:right w:w="0" w:type="dxa"/>
      </w:tblCellMar>
    </w:tblPr>
  </w:style>
  <w:style w:type="table" w:customStyle="1" w:styleId="af">
    <w:basedOn w:val="TableNormal"/>
    <w:pPr>
      <w:spacing w:after="0" w:line="240" w:lineRule="auto"/>
    </w:pPr>
    <w:tblPr>
      <w:tblStyleRowBandSize w:val="1"/>
      <w:tblStyleColBandSize w:val="1"/>
      <w:tblCellMar>
        <w:left w:w="0" w:type="dxa"/>
        <w:right w:w="0" w:type="dxa"/>
      </w:tblCellMar>
    </w:tblPr>
  </w:style>
  <w:style w:type="table" w:customStyle="1" w:styleId="af0">
    <w:basedOn w:val="TableNormal"/>
    <w:pPr>
      <w:spacing w:after="0" w:line="240" w:lineRule="auto"/>
    </w:pPr>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s://doi.org/10.1016/j.neubiorev.2017.02.026" TargetMode="External"/><Relationship Id="rId21" Type="http://schemas.openxmlformats.org/officeDocument/2006/relationships/image" Target="media/image11.emf"/><Relationship Id="rId42" Type="http://schemas.openxmlformats.org/officeDocument/2006/relationships/hyperlink" Target="https://doi.org/10.7764/psykhe.2019.21813" TargetMode="External"/><Relationship Id="rId63" Type="http://schemas.openxmlformats.org/officeDocument/2006/relationships/hyperlink" Target="https://doi.org/10.1016/j.brat.2014.04.006" TargetMode="External"/><Relationship Id="rId84" Type="http://schemas.openxmlformats.org/officeDocument/2006/relationships/hyperlink" Target="https://doi.org/10.4067/S0718-48082008000100004" TargetMode="External"/><Relationship Id="rId138" Type="http://schemas.openxmlformats.org/officeDocument/2006/relationships/hyperlink" Target="http://www.scielo.org.ar/scielo.php?script=sci_arttext&amp;pid=S1668-70272015000200004&amp;lng=es&amp;tlng=" TargetMode="External"/><Relationship Id="rId159" Type="http://schemas.openxmlformats.org/officeDocument/2006/relationships/header" Target="header1.xml"/><Relationship Id="rId107" Type="http://schemas.openxmlformats.org/officeDocument/2006/relationships/hyperlink" Target="https://doi.org/10.1016/j.biopsycho.2005.11.004" TargetMode="External"/><Relationship Id="rId11" Type="http://schemas.openxmlformats.org/officeDocument/2006/relationships/image" Target="media/image2.jpg"/><Relationship Id="rId32" Type="http://schemas.openxmlformats.org/officeDocument/2006/relationships/hyperlink" Target="https://doi.org/10.1192/bjp.178.3.228" TargetMode="External"/><Relationship Id="rId53" Type="http://schemas.openxmlformats.org/officeDocument/2006/relationships/hyperlink" Target="https://psycnet.apa.org/doi/10.1037/0097-7403.9.3.248" TargetMode="External"/><Relationship Id="rId74" Type="http://schemas.openxmlformats.org/officeDocument/2006/relationships/hyperlink" Target="https://doi.org/10.1016/j.beth.2014.10.001" TargetMode="External"/><Relationship Id="rId128" Type="http://schemas.openxmlformats.org/officeDocument/2006/relationships/hyperlink" Target="https://www.redalyc.org/articulo.oa?id=78549491005" TargetMode="External"/><Relationship Id="rId149" Type="http://schemas.openxmlformats.org/officeDocument/2006/relationships/hyperlink" Target="https://doi.org/10.4067/S0718-48082007000200006" TargetMode="External"/><Relationship Id="rId5" Type="http://schemas.openxmlformats.org/officeDocument/2006/relationships/settings" Target="settings.xml"/><Relationship Id="rId95" Type="http://schemas.openxmlformats.org/officeDocument/2006/relationships/hyperlink" Target="https://doi.org/10.1016/j.ijpsycho.2005.01.006" TargetMode="External"/><Relationship Id="rId160" Type="http://schemas.openxmlformats.org/officeDocument/2006/relationships/fontTable" Target="fontTable.xml"/><Relationship Id="rId22" Type="http://schemas.openxmlformats.org/officeDocument/2006/relationships/oleObject" Target="embeddings/oleObject2.bin"/><Relationship Id="rId43" Type="http://schemas.openxmlformats.org/officeDocument/2006/relationships/hyperlink" Target="https://doi.org/10.1001/archpsyc.1961.01710120031004" TargetMode="External"/><Relationship Id="rId64" Type="http://schemas.openxmlformats.org/officeDocument/2006/relationships/hyperlink" Target="https://doi.org/10.1007/s10260-010-0142-z" TargetMode="External"/><Relationship Id="rId118" Type="http://schemas.openxmlformats.org/officeDocument/2006/relationships/hyperlink" Target="https://doi.org/10.1016/j.neubiorev.2017.02.026" TargetMode="External"/><Relationship Id="rId139" Type="http://schemas.openxmlformats.org/officeDocument/2006/relationships/hyperlink" Target="http://www.scielo.org.ar/scielo.php?script=sci_arttext&amp;pid=S1668-70272015000200004&amp;lng=es&amp;tlng=" TargetMode="External"/><Relationship Id="rId85" Type="http://schemas.openxmlformats.org/officeDocument/2006/relationships/hyperlink" Target="https://doi.org/10.4067/S0718-48082008000100004" TargetMode="External"/><Relationship Id="rId150" Type="http://schemas.openxmlformats.org/officeDocument/2006/relationships/hyperlink" Target="https://doi.org/10.1146/annurev-clinpsy-050212-185542" TargetMode="External"/><Relationship Id="rId12" Type="http://schemas.openxmlformats.org/officeDocument/2006/relationships/image" Target="media/image3.jpg"/><Relationship Id="rId17" Type="http://schemas.openxmlformats.org/officeDocument/2006/relationships/image" Target="media/image8.jpg"/><Relationship Id="rId33" Type="http://schemas.openxmlformats.org/officeDocument/2006/relationships/hyperlink" Target="https://doi.org/10.4321/S1699-695X2014000100003" TargetMode="External"/><Relationship Id="rId38" Type="http://schemas.openxmlformats.org/officeDocument/2006/relationships/hyperlink" Target="https://doi.org/10.31887/DCNS.2015.17.3/bbandelow" TargetMode="External"/><Relationship Id="rId59" Type="http://schemas.openxmlformats.org/officeDocument/2006/relationships/hyperlink" Target="https://doi.org/10.1159/000381574" TargetMode="External"/><Relationship Id="rId103" Type="http://schemas.openxmlformats.org/officeDocument/2006/relationships/hyperlink" Target="https://doi.org/10.5127/jep.026612" TargetMode="External"/><Relationship Id="rId108" Type="http://schemas.openxmlformats.org/officeDocument/2006/relationships/hyperlink" Target="https://doi.org/10.1016/j.biopsycho.2005.11.004" TargetMode="External"/><Relationship Id="rId124" Type="http://schemas.openxmlformats.org/officeDocument/2006/relationships/hyperlink" Target="https://doi.org/10.1037/0003-066X.61.1.10" TargetMode="External"/><Relationship Id="rId129" Type="http://schemas.openxmlformats.org/officeDocument/2006/relationships/hyperlink" Target="https://doi.org/10.1016/j.cpr.2007.01.015" TargetMode="External"/><Relationship Id="rId54" Type="http://schemas.openxmlformats.org/officeDocument/2006/relationships/hyperlink" Target="https://psycnet.apa.org/doi/10.1037/0097-7403.9.3.248" TargetMode="External"/><Relationship Id="rId70" Type="http://schemas.openxmlformats.org/officeDocument/2006/relationships/hyperlink" Target="https://doi.org/10.1002/da.22353" TargetMode="External"/><Relationship Id="rId75" Type="http://schemas.openxmlformats.org/officeDocument/2006/relationships/hyperlink" Target="https://doi.org/10.1016/j.beth.2014.10.001" TargetMode="External"/><Relationship Id="rId91" Type="http://schemas.openxmlformats.org/officeDocument/2006/relationships/hyperlink" Target="https://doi.org/10.1016/j.biopsych.2008.12.028" TargetMode="External"/><Relationship Id="rId96" Type="http://schemas.openxmlformats.org/officeDocument/2006/relationships/hyperlink" Target="https://doi.org/10.1016/j.ijpsycho.2005.01.006" TargetMode="External"/><Relationship Id="rId140" Type="http://schemas.openxmlformats.org/officeDocument/2006/relationships/hyperlink" Target="https://doi.org/10.1016/j.brat.2021.103870" TargetMode="External"/><Relationship Id="rId145" Type="http://schemas.openxmlformats.org/officeDocument/2006/relationships/hyperlink" Target="https://doi.org/10.1016/j.biopsycho.2012.10.006" TargetMode="External"/><Relationship Id="rId16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2.emf"/><Relationship Id="rId28" Type="http://schemas.openxmlformats.org/officeDocument/2006/relationships/oleObject" Target="embeddings/oleObject5.bin"/><Relationship Id="rId49" Type="http://schemas.openxmlformats.org/officeDocument/2006/relationships/hyperlink" Target="https://psycnet.apa.org/doi/10.1037/0033-2909.114.1.80" TargetMode="External"/><Relationship Id="rId114" Type="http://schemas.openxmlformats.org/officeDocument/2006/relationships/hyperlink" Target="https://doi.org/10.1016/j.brat.2008.10.017" TargetMode="External"/><Relationship Id="rId119" Type="http://schemas.openxmlformats.org/officeDocument/2006/relationships/hyperlink" Target="https://doi.org/10.1016/j.neubiorev.2017.07.007" TargetMode="External"/><Relationship Id="rId44" Type="http://schemas.openxmlformats.org/officeDocument/2006/relationships/hyperlink" Target="https://doi.org/10.1001/archpsyc.1961.01710120031004" TargetMode="External"/><Relationship Id="rId60" Type="http://schemas.openxmlformats.org/officeDocument/2006/relationships/hyperlink" Target="https://doi.org/10.1016/S0005-7894(05)80367-3" TargetMode="External"/><Relationship Id="rId65" Type="http://schemas.openxmlformats.org/officeDocument/2006/relationships/hyperlink" Target="https://doi.org/10.1007/s10260-010-0142-z" TargetMode="External"/><Relationship Id="rId81" Type="http://schemas.openxmlformats.org/officeDocument/2006/relationships/hyperlink" Target="https://doi.org/10.1089/cpb.2007.9962" TargetMode="External"/><Relationship Id="rId86" Type="http://schemas.openxmlformats.org/officeDocument/2006/relationships/hyperlink" Target="https://doi.org/10.3758/s13420-015-0176-z" TargetMode="External"/><Relationship Id="rId130" Type="http://schemas.openxmlformats.org/officeDocument/2006/relationships/hyperlink" Target="https://doi.org/10.1016/j.cpr.2007.01.015" TargetMode="External"/><Relationship Id="rId135" Type="http://schemas.openxmlformats.org/officeDocument/2006/relationships/hyperlink" Target="https://doi.org/10.1016/j.lmot.2022.101803" TargetMode="External"/><Relationship Id="rId151" Type="http://schemas.openxmlformats.org/officeDocument/2006/relationships/hyperlink" Target="https://doi.org/10.1146/annurev-clinpsy-050212-185542" TargetMode="External"/><Relationship Id="rId156" Type="http://schemas.openxmlformats.org/officeDocument/2006/relationships/hyperlink" Target="https://doi.org/10.4067/S1726-569X2016000100006" TargetMode="External"/><Relationship Id="rId13" Type="http://schemas.openxmlformats.org/officeDocument/2006/relationships/image" Target="media/image4.jpg"/><Relationship Id="rId18" Type="http://schemas.openxmlformats.org/officeDocument/2006/relationships/image" Target="media/image9.jpg"/><Relationship Id="rId39" Type="http://schemas.openxmlformats.org/officeDocument/2006/relationships/hyperlink" Target="https://doi.org/10.1146/annurev-clinpsy-050212-185629" TargetMode="External"/><Relationship Id="rId109" Type="http://schemas.openxmlformats.org/officeDocument/2006/relationships/hyperlink" Target="https://doi.org/10.1016/j.brat.2004.10.007" TargetMode="External"/><Relationship Id="rId34" Type="http://schemas.openxmlformats.org/officeDocument/2006/relationships/hyperlink" Target="https://doi.org/10.4321/S1699-695X2014000100003" TargetMode="External"/><Relationship Id="rId50" Type="http://schemas.openxmlformats.org/officeDocument/2006/relationships/hyperlink" Target="https://psycnet.apa.org/doi/10.1037/0033-2909.114.1.80" TargetMode="External"/><Relationship Id="rId55" Type="http://schemas.openxmlformats.org/officeDocument/2006/relationships/hyperlink" Target="https://psycnet.apa.org/doi/10.1037/11474-009" TargetMode="External"/><Relationship Id="rId76" Type="http://schemas.openxmlformats.org/officeDocument/2006/relationships/hyperlink" Target="http://dx.doi.org/10.1016/j.brat.2018.02.008" TargetMode="External"/><Relationship Id="rId97" Type="http://schemas.openxmlformats.org/officeDocument/2006/relationships/hyperlink" Target="https://psycnet.apa.org/doi/10.4067/S0718-48082012000100005" TargetMode="External"/><Relationship Id="rId104" Type="http://schemas.openxmlformats.org/officeDocument/2006/relationships/hyperlink" Target="https://doi.org/10.5127/jep.026612" TargetMode="External"/><Relationship Id="rId120" Type="http://schemas.openxmlformats.org/officeDocument/2006/relationships/hyperlink" Target="https://doi.org/10.1016/j.neubiorev.2017.07.007" TargetMode="External"/><Relationship Id="rId125" Type="http://schemas.openxmlformats.org/officeDocument/2006/relationships/hyperlink" Target="https://diprece.minsal.cl/temas-de-salud/temas-de-salud/guias-clinicas-no-ges/guias-clinicas-no-ges-salud-mental/trastorno-ansioso/resumen-ejecutivo/" TargetMode="External"/><Relationship Id="rId141" Type="http://schemas.openxmlformats.org/officeDocument/2006/relationships/hyperlink" Target="https://doi.org/10.1016/j.brat.2021.103870" TargetMode="External"/><Relationship Id="rId146" Type="http://schemas.openxmlformats.org/officeDocument/2006/relationships/hyperlink" Target="https://doi.org/10.4067/s0034-98872017000801005" TargetMode="External"/><Relationship Id="rId7" Type="http://schemas.openxmlformats.org/officeDocument/2006/relationships/footnotes" Target="footnotes.xml"/><Relationship Id="rId71" Type="http://schemas.openxmlformats.org/officeDocument/2006/relationships/hyperlink" Target="https://doi.org/10.1002/da.22353" TargetMode="External"/><Relationship Id="rId92" Type="http://schemas.openxmlformats.org/officeDocument/2006/relationships/hyperlink" Target="https://doi.org/10.1016/j.biopsych.2008.12.028" TargetMode="External"/><Relationship Id="rId2" Type="http://schemas.openxmlformats.org/officeDocument/2006/relationships/customXml" Target="../customXml/item2.xml"/><Relationship Id="rId29" Type="http://schemas.openxmlformats.org/officeDocument/2006/relationships/hyperlink" Target="https://doi.org/10.1016/j.beth.2014.12.008" TargetMode="External"/><Relationship Id="rId24" Type="http://schemas.openxmlformats.org/officeDocument/2006/relationships/oleObject" Target="embeddings/oleObject3.bin"/><Relationship Id="rId40" Type="http://schemas.openxmlformats.org/officeDocument/2006/relationships/hyperlink" Target="https://doi.org/10.1146/annurev-clinpsy-050212-185629" TargetMode="External"/><Relationship Id="rId45" Type="http://schemas.openxmlformats.org/officeDocument/2006/relationships/hyperlink" Target="https://doi.org/10.1016/j.biopsycho.2011.12.015" TargetMode="External"/><Relationship Id="rId66" Type="http://schemas.openxmlformats.org/officeDocument/2006/relationships/hyperlink" Target="https://doi.org/10.1038/npp.2009.109" TargetMode="External"/><Relationship Id="rId87" Type="http://schemas.openxmlformats.org/officeDocument/2006/relationships/hyperlink" Target="https://doi.org/10.1016/j.ijpsycho.2015.07.013" TargetMode="External"/><Relationship Id="rId110" Type="http://schemas.openxmlformats.org/officeDocument/2006/relationships/hyperlink" Target="https://doi.org/10.1016/j.brat.2004.10.007" TargetMode="External"/><Relationship Id="rId115" Type="http://schemas.openxmlformats.org/officeDocument/2006/relationships/hyperlink" Target="https://doi.org/10.1016/j.cpr.2006.07.005" TargetMode="External"/><Relationship Id="rId131" Type="http://schemas.openxmlformats.org/officeDocument/2006/relationships/hyperlink" Target="https://psycnet.apa.org/doi/10.1037/0003-066X.43.3.151" TargetMode="External"/><Relationship Id="rId136" Type="http://schemas.openxmlformats.org/officeDocument/2006/relationships/hyperlink" Target="https://doi.org/10.1016/j.lmot.2022.101803" TargetMode="External"/><Relationship Id="rId157" Type="http://schemas.openxmlformats.org/officeDocument/2006/relationships/hyperlink" Target="https://doi.org/10.1007/BF03000093" TargetMode="External"/><Relationship Id="rId61" Type="http://schemas.openxmlformats.org/officeDocument/2006/relationships/hyperlink" Target="https://doi.org/10.1016/S0005-7894(05)80367-3" TargetMode="External"/><Relationship Id="rId82" Type="http://schemas.openxmlformats.org/officeDocument/2006/relationships/hyperlink" Target="https://doi.org/10.1016/j.biopsycho.2012.11.006" TargetMode="External"/><Relationship Id="rId152" Type="http://schemas.openxmlformats.org/officeDocument/2006/relationships/hyperlink" Target="https://dx.doi.org/10.4067/S0034-98872002000500007" TargetMode="External"/><Relationship Id="rId19" Type="http://schemas.openxmlformats.org/officeDocument/2006/relationships/image" Target="media/image10.emf"/><Relationship Id="rId14" Type="http://schemas.openxmlformats.org/officeDocument/2006/relationships/image" Target="media/image5.jpg"/><Relationship Id="rId30" Type="http://schemas.openxmlformats.org/officeDocument/2006/relationships/hyperlink" Target="https://doi.org/10.1016/j.beth.2014.12.008" TargetMode="External"/><Relationship Id="rId35" Type="http://schemas.openxmlformats.org/officeDocument/2006/relationships/hyperlink" Target="https://doi.org/10.1016/j.biopsych.2004.02.024" TargetMode="External"/><Relationship Id="rId56" Type="http://schemas.openxmlformats.org/officeDocument/2006/relationships/hyperlink" Target="https://psycnet.apa.org/doi/10.1037/11474-009" TargetMode="External"/><Relationship Id="rId77" Type="http://schemas.openxmlformats.org/officeDocument/2006/relationships/hyperlink" Target="http://dx.doi.org/10.1016/j.brat.2018.02.008" TargetMode="External"/><Relationship Id="rId100" Type="http://schemas.openxmlformats.org/officeDocument/2006/relationships/hyperlink" Target="https://doi.org/10.1016/j.beth.2012.11.001" TargetMode="External"/><Relationship Id="rId105" Type="http://schemas.openxmlformats.org/officeDocument/2006/relationships/hyperlink" Target="https://psycnet.apa.org/doi/10.1037/0097-7403.20.4.380" TargetMode="External"/><Relationship Id="rId126" Type="http://schemas.openxmlformats.org/officeDocument/2006/relationships/hyperlink" Target="https://diprece.minsal.cl/temas-de-salud/temas-de-salud/guias-clinicas-no-ges/guias-clinicas-no-ges-salud-mental/trastorno-ansioso/resumen-ejecutivo/" TargetMode="External"/><Relationship Id="rId147" Type="http://schemas.openxmlformats.org/officeDocument/2006/relationships/hyperlink" Target="https://doi.org/10.4067/s0034-98872017000801005" TargetMode="External"/><Relationship Id="rId8" Type="http://schemas.openxmlformats.org/officeDocument/2006/relationships/endnotes" Target="endnotes.xml"/><Relationship Id="rId51" Type="http://schemas.openxmlformats.org/officeDocument/2006/relationships/hyperlink" Target="https://doi.org/10.1101/lm.78804" TargetMode="External"/><Relationship Id="rId72" Type="http://schemas.openxmlformats.org/officeDocument/2006/relationships/hyperlink" Target="https://doi.org/10.1016/j.biopsych.2014.12.008" TargetMode="External"/><Relationship Id="rId93" Type="http://schemas.openxmlformats.org/officeDocument/2006/relationships/hyperlink" Target="https://doi.org/10.1016/j.biopsycho.2015.07.010" TargetMode="External"/><Relationship Id="rId98" Type="http://schemas.openxmlformats.org/officeDocument/2006/relationships/hyperlink" Target="https://psycnet.apa.org/doi/10.4067/S0718-48082012000100005" TargetMode="External"/><Relationship Id="rId121" Type="http://schemas.openxmlformats.org/officeDocument/2006/relationships/hyperlink" Target="https://psycnet.apa.org/doi/10.1037/11474-004" TargetMode="External"/><Relationship Id="rId142" Type="http://schemas.openxmlformats.org/officeDocument/2006/relationships/hyperlink" Target="https://doi.org/10.1016/j.brat.2016.08.015" TargetMode="External"/><Relationship Id="rId3" Type="http://schemas.openxmlformats.org/officeDocument/2006/relationships/numbering" Target="numbering.xml"/><Relationship Id="rId25" Type="http://schemas.openxmlformats.org/officeDocument/2006/relationships/image" Target="media/image13.emf"/><Relationship Id="rId46" Type="http://schemas.openxmlformats.org/officeDocument/2006/relationships/hyperlink" Target="https://doi.org/10.1016/j.biopsycho.2011.12.015" TargetMode="External"/><Relationship Id="rId67" Type="http://schemas.openxmlformats.org/officeDocument/2006/relationships/hyperlink" Target="https://doi.org/10.1038/npp.2009.109" TargetMode="External"/><Relationship Id="rId116" Type="http://schemas.openxmlformats.org/officeDocument/2006/relationships/hyperlink" Target="https://doi.org/10.1016/j.cpr.2006.07.005" TargetMode="External"/><Relationship Id="rId137" Type="http://schemas.openxmlformats.org/officeDocument/2006/relationships/hyperlink" Target="https://www.redalyc.org/journal/2430/243067142007/html/" TargetMode="External"/><Relationship Id="rId158" Type="http://schemas.openxmlformats.org/officeDocument/2006/relationships/hyperlink" Target="https://doi.org/10.1007/BF03000093" TargetMode="External"/><Relationship Id="rId20" Type="http://schemas.openxmlformats.org/officeDocument/2006/relationships/oleObject" Target="embeddings/oleObject1.bin"/><Relationship Id="rId41" Type="http://schemas.openxmlformats.org/officeDocument/2006/relationships/hyperlink" Target="https://doi.org/10.7764/psykhe.2019.21813" TargetMode="External"/><Relationship Id="rId62" Type="http://schemas.openxmlformats.org/officeDocument/2006/relationships/hyperlink" Target="https://doi.org/10.1016/j.brat.2014.04.006" TargetMode="External"/><Relationship Id="rId83" Type="http://schemas.openxmlformats.org/officeDocument/2006/relationships/hyperlink" Target="https://doi.org/10.1016/j.biopsycho.2012.11.006" TargetMode="External"/><Relationship Id="rId88" Type="http://schemas.openxmlformats.org/officeDocument/2006/relationships/hyperlink" Target="https://doi.org/10.1016/j.ijpsycho.2015.07.013" TargetMode="External"/><Relationship Id="rId111" Type="http://schemas.openxmlformats.org/officeDocument/2006/relationships/hyperlink" Target="https://doi.org/10.1176/appi.ajp.2009.09030410" TargetMode="External"/><Relationship Id="rId132" Type="http://schemas.openxmlformats.org/officeDocument/2006/relationships/hyperlink" Target="https://psycnet.apa.org/doi/10.1037/0003-066X.43.3.151" TargetMode="External"/><Relationship Id="rId153" Type="http://schemas.openxmlformats.org/officeDocument/2006/relationships/hyperlink" Target="https://dx.doi.org/10.4067/S0034-98872002000500007" TargetMode="External"/><Relationship Id="rId15" Type="http://schemas.openxmlformats.org/officeDocument/2006/relationships/image" Target="media/image6.jpg"/><Relationship Id="rId36" Type="http://schemas.openxmlformats.org/officeDocument/2006/relationships/hyperlink" Target="https://doi.org/10.1016/j.biopsych.2004.02.024" TargetMode="External"/><Relationship Id="rId57" Type="http://schemas.openxmlformats.org/officeDocument/2006/relationships/hyperlink" Target="http://www.scielo.org.co/scielo.php?script=sci_arttext&amp;pid=S0034-74502008000400010&amp;lng=en&amp;tlng=es" TargetMode="External"/><Relationship Id="rId106" Type="http://schemas.openxmlformats.org/officeDocument/2006/relationships/hyperlink" Target="https://psycnet.apa.org/doi/10.1037/0097-7403.20.4.380" TargetMode="External"/><Relationship Id="rId127" Type="http://schemas.openxmlformats.org/officeDocument/2006/relationships/hyperlink" Target="https://www.redalyc.org/articulo.oa?id=78549491005" TargetMode="External"/><Relationship Id="rId10" Type="http://schemas.openxmlformats.org/officeDocument/2006/relationships/image" Target="media/image1.jpg"/><Relationship Id="rId31" Type="http://schemas.openxmlformats.org/officeDocument/2006/relationships/hyperlink" Target="https://doi.org/10.1192/bjp.178.3.228" TargetMode="External"/><Relationship Id="rId52" Type="http://schemas.openxmlformats.org/officeDocument/2006/relationships/hyperlink" Target="https://doi.org/10.1101/lm.78804" TargetMode="External"/><Relationship Id="rId73" Type="http://schemas.openxmlformats.org/officeDocument/2006/relationships/hyperlink" Target="https://doi.org/10.1016/j.biopsych.2014.12.008" TargetMode="External"/><Relationship Id="rId78" Type="http://schemas.openxmlformats.org/officeDocument/2006/relationships/hyperlink" Target="https://doi.org/10.1016/0191-8869(94)90048-5" TargetMode="External"/><Relationship Id="rId94" Type="http://schemas.openxmlformats.org/officeDocument/2006/relationships/hyperlink" Target="https://doi.org/10.1016/j.biopsycho.2015.07.010" TargetMode="External"/><Relationship Id="rId99" Type="http://schemas.openxmlformats.org/officeDocument/2006/relationships/hyperlink" Target="https://doi.org/10.1016/j.beth.2012.11.001" TargetMode="External"/><Relationship Id="rId101" Type="http://schemas.openxmlformats.org/officeDocument/2006/relationships/hyperlink" Target="https://doi.org/10.1016/j.jbtep.2014.02.005" TargetMode="External"/><Relationship Id="rId122" Type="http://schemas.openxmlformats.org/officeDocument/2006/relationships/hyperlink" Target="https://psycnet.apa.org/doi/10.1037/11474-004" TargetMode="External"/><Relationship Id="rId143" Type="http://schemas.openxmlformats.org/officeDocument/2006/relationships/hyperlink" Target="https://doi.org/10.1016/j.brat.2016.08.015" TargetMode="External"/><Relationship Id="rId148" Type="http://schemas.openxmlformats.org/officeDocument/2006/relationships/hyperlink" Target="https://doi.org/10.4067/S0718-48082007000200006" TargetMode="External"/><Relationship Id="rId4" Type="http://schemas.openxmlformats.org/officeDocument/2006/relationships/styles" Target="styles.xml"/><Relationship Id="rId9" Type="http://schemas.openxmlformats.org/officeDocument/2006/relationships/hyperlink" Target="mailto:qvanetza@u.uchile.cl" TargetMode="External"/><Relationship Id="rId26" Type="http://schemas.openxmlformats.org/officeDocument/2006/relationships/oleObject" Target="embeddings/oleObject4.bin"/><Relationship Id="rId47" Type="http://schemas.openxmlformats.org/officeDocument/2006/relationships/hyperlink" Target="https://doi.org/10.1016/j.jbtep.2011.11.005" TargetMode="External"/><Relationship Id="rId68" Type="http://schemas.openxmlformats.org/officeDocument/2006/relationships/hyperlink" Target="https://doi:10.3389/fpsyg.2017.00347" TargetMode="External"/><Relationship Id="rId89" Type="http://schemas.openxmlformats.org/officeDocument/2006/relationships/hyperlink" Target="http://dx.doi.org/10.1007/s00213-007-1019-1" TargetMode="External"/><Relationship Id="rId112" Type="http://schemas.openxmlformats.org/officeDocument/2006/relationships/hyperlink" Target="https://doi.org/10.1176/appi.ajp.2009.09030410" TargetMode="External"/><Relationship Id="rId133" Type="http://schemas.openxmlformats.org/officeDocument/2006/relationships/hyperlink" Target="https://repositorio.uchile.cl/handle/2250/169579" TargetMode="External"/><Relationship Id="rId154" Type="http://schemas.openxmlformats.org/officeDocument/2006/relationships/hyperlink" Target="https://dx.doi.org/10.4067/S0034-98872002000500007" TargetMode="External"/><Relationship Id="rId16" Type="http://schemas.openxmlformats.org/officeDocument/2006/relationships/image" Target="media/image7.jpg"/><Relationship Id="rId37" Type="http://schemas.openxmlformats.org/officeDocument/2006/relationships/hyperlink" Target="https://doi.org/10.31887/DCNS.2015.17.3/bbandelow" TargetMode="External"/><Relationship Id="rId58" Type="http://schemas.openxmlformats.org/officeDocument/2006/relationships/hyperlink" Target="https://doi.org/10.1159/000381574" TargetMode="External"/><Relationship Id="rId79" Type="http://schemas.openxmlformats.org/officeDocument/2006/relationships/hyperlink" Target="https://doi.org/10.1016/0191-8869(94)90048-5" TargetMode="External"/><Relationship Id="rId102" Type="http://schemas.openxmlformats.org/officeDocument/2006/relationships/hyperlink" Target="https://doi.org/10.1016/j.jbtep.2014.02.005" TargetMode="External"/><Relationship Id="rId123" Type="http://schemas.openxmlformats.org/officeDocument/2006/relationships/hyperlink" Target="https://doi.org/10.1037/0003-066X.61.1.10" TargetMode="External"/><Relationship Id="rId144" Type="http://schemas.openxmlformats.org/officeDocument/2006/relationships/hyperlink" Target="https://doi.org/10.1016/j.biopsycho.2012.10.006" TargetMode="External"/><Relationship Id="rId90" Type="http://schemas.openxmlformats.org/officeDocument/2006/relationships/hyperlink" Target="http://dx.doi.org/10.1007/s00213-007-1019-1" TargetMode="External"/><Relationship Id="rId27" Type="http://schemas.openxmlformats.org/officeDocument/2006/relationships/image" Target="media/image14.emf"/><Relationship Id="rId48" Type="http://schemas.openxmlformats.org/officeDocument/2006/relationships/hyperlink" Target="https://doi.org/10.1016/j.jbtep.2011.11.005" TargetMode="External"/><Relationship Id="rId69" Type="http://schemas.openxmlformats.org/officeDocument/2006/relationships/hyperlink" Target="https://doi.org/10.1080/09658211.2014.886704" TargetMode="External"/><Relationship Id="rId113" Type="http://schemas.openxmlformats.org/officeDocument/2006/relationships/hyperlink" Target="https://doi.org/10.1016/j.brat.2008.10.017" TargetMode="External"/><Relationship Id="rId134" Type="http://schemas.openxmlformats.org/officeDocument/2006/relationships/hyperlink" Target="https://repositorio.uchile.cl/handle/2250/169579" TargetMode="External"/><Relationship Id="rId80" Type="http://schemas.openxmlformats.org/officeDocument/2006/relationships/hyperlink" Target="https://doi.org/10.1089/cpb.2007.9962" TargetMode="External"/><Relationship Id="rId155" Type="http://schemas.openxmlformats.org/officeDocument/2006/relationships/hyperlink" Target="https://doi.org/10.4067/S1726-569X201600010000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b+Yzg5fh/ksB+GXRPl4vTmnfqg==">CgMxLjAaJwoBMBIiCiAIBCocCgtBQUFBdlpKdjRyURAIGgtBQUFBdlpKdjRyURonCgExEiIKIAgEKhwKC0FBQUF2Wkp2NHJNEAgaC0FBQUF2Wkp2NHJNGicKATISIgogCAQqHAoLQUFBQXZaSnY0ckkQCBoLQUFBQXZaSnY0ckkaJwoBMxIiCiAIBCocCgtBQUFBdjluVVhXRRAIGgtBQUFBdjluVVhXRRoaCgE0EhUKEwgEKg8KC0FBQUF2OW5VWFdNEAEaGgoBNRIVChMIBCoPCgtBQUFBdjluVVhXTRACGicKATYSIgogCAQqHAoLQUFBQXY5blVYV0kQCBoLQUFBQXY5blVYV0kaGgoBNxIVChMIBCoPCgtBQUFBdjluVVhXMBABGhoKATgSFQoTCAQqDwoLQUFBQXY5blVYVzAQAhoaCgE5EhUKEwgEKg8KC0FBQUF2OW5VWFhFEAEaGwoCMTASFQoTCAQqDwoLQUFBQXY5blVYWEUQAhobCgIxMRIVChMIBCoPCgtBQUFBdjluVVhYSRABGhsKAjEyEhUKEwgEKg8KC0FBQUF2OW5VWFhJEAIaGwoCMTMSFQoTCAQqDwoLQUFBQXZaSnY0clUQARobCgIxNBIVChMIBCoPCgtBQUFBdlpKdjRyVRACGigKAjE1EiIKIAgEKhwKC0FBQUF2OW5VWFhNEAgaC0FBQUF2OW5VWFhNGhsKAjE2EhUKEwgEKg8KC0FBQUF2Wkp2NHJjEAEaGwoCMTcSFQoTCAQqDwoLQUFBQXZaSnY0cmMQAhobCgIxOBIVChMIBCoPCgtBQUFBdlpKdjRyZxABGhsKAjE5EhUKEwgEKg8KC0FBQUF2Wkp2NHJnEAIaGwoCMjASFQoTCAQqDwoLQUFBQXZaSnY0cmsQARobCgIyMRIVChMIBCoPCgtBQUFBdlpKdjRyaxACGhsKAjIyEhUKEwgEKg8KC0FBQUF2Wkp2NHJvEAEaGwoCMjMSFQoTCAQqDwoLQUFBQXZaSnY0cm8QAhooCgIyNBIiCiAIBCocCgtBQUFBdlpKdjRydxAIGgtBQUFBdlpKdjRydxooCgIyNRIiCiAIBCocCgtBQUFBdlpKdjRyOBAIGgtBQUFBdlpKdjRyOBooCgIyNhIiCiAIBCocCgtBQUFBdlpKdjRyMBAIGgtBQUFBdlpKdjRyMBobCgIyNxIVChMIBCoPCgtBQUFBdlpKdjRzTRABGhsKAjI4EhUKEwgEKg8KC0FBQUF2Wkp2NHNVEAEaGwoCMjkSFQoTCAQqDwoLQUFBQXZaSnY0c1UQAhobCgIzMBIVChMIBCoPCgtBQUFBdlpKdjRzWRACGhsKAjMxEhUKEwgEKg8KC0FBQUF2Wkp2NHNjEAEaGwoCMzISFQoTCAQqDwoLQUFBQXZaSnY0c0EQARobCgIzMxIVChMIBCoPCgtBQUFBdlpKdjRzQRACGhsKAjM0EhUKEwgEKg8KC0FBQUF2Wkp2NHNBEAIaGwoCMzUSFQoTCAQqDwoLQUFBQXZaSnY0c0UQAhobCgIzNhIVChMIBCoPCgtBQUFBdlpKdjRzRRABGhsKAjM3EhUKEwgEKg8KC0FBQUF2Wkp2NHNFEAIaGwoCMzgSFQoTCAQqDwoLQUFBQXZaSnY0c0kQARobCgIzORIVChMIBCoPCgtBQUFBdlpKdjRzSRACGhsKAjQwEhUKEwgEKg8KC0FBQUF2Wkp2NHNnEAEaGwoCNDESFQoTCAQqDwoLQUFBQXZaSnY0c2sQARobCgI0MhIVChMIBCoPCgtBQUFBdlpKdjRzaxACGhsKAjQzEhUKEwgEKg8KC0FBQUF2Wkp2NHNvEAIaGwoCNDQSFQoTCAQqDwoLQUFBQXZaSnY0c3MQARobCgI0NRIVChMIBCoPCgtBQUFBdlpKdjRzdxABGhsKAjQ2EhUKEwgEKg8KC0FBQUF2Wkp2NHN3EAIaGwoCNDcSFQoTCAQqDwoLQUFBQXZaSnY0czAQARobCgI0OBIVChMIBCoPCgtBQUFBdlpKdjRzMBACGhsKAjQ5EhUKEwgEKg8KC0FBQUF2Wkp2NHM0EAEaGwoCNTASFQoTCAQqDwoLQUFBQXZaSnY0czgQAhobCgI1MRIVChMIBCoPCgtBQUFBdlpKdjR0SRABGigKAjUyEiIKIAgEKhwKC0FBQUF2Wkp2NHRBEAgaC0FBQUF2Wkp2NHRBGigKAjUzEiIKIAgEKhwKC0FBQUF2Wkp2NHRFEAgaC0FBQUF2Wkp2NHRFGhsKAjU0EhUKEwgEKg8KC0FBQUF2Wkp2NHRREAEaGwoCNTUSFQoTCAQqDwoLQUFBQXZaSnY0dFEQARobCgI1NhIVChMIBCoPCgtBQUFBdlpKdjR0TRABGhsKAjU3EhUKEwgEKg8KC0FBQUF2Wkp2NHRVEAQaGwoCNTgSFQoTCAQqDwoLQUFBQXZaSnY0dUUQARobCgI1ORIVChMIBCoPCgtBQUFBdlpKdjR0WRABGhsKAjYwEhUKEwgEKg8KC0FBQUF2Wkp2NHRZEAEaGwoCNjESFQoTCAQqDwoLQUFBQXZaSnY0dUkQARobCgI2MhIVChMIBCoPCgtBQUFBdlpKdjR0YxABGhsKAjYzEhUKEwgEKg8KC0FBQUF2Wkp2NHRjEAEaGwoCNjQSFQoTCAQqDwoLQUFBQXZaSnY0dGcQARobCgI2NRIVChMIBCoPCgtBQUFBdlpKdjR0ZxABGigKAjY2EiIKIAgEKhwKC0FBQUF2Wkp2NHRrEAgaC0FBQUF2Wkp2NHRrGigKAjY3EiIKIAgEKhwKC0FBQUF2Wkp2NHRvEAgaC0FBQUF2Wkp2NHRvGhsKAjY4EhUKEwgEKg8KC0FBQUF2Wkp2NHRzEAEaGwoCNjkSFQoTCAQqDwoLQUFBQXZaSnY0dHMQARobCgI3MBIVChMIBCoPCgtBQUFBdlpKdjR0dxABGhsKAjcxEhUKEwgEKg8KC0FBQUF2Wkp2NHR3EAIaGwoCNzISFQoTCAQqDwoLQUFBQXZaSnY0dDAQARobCgI3MxIVChMIBCoPCgtBQUFBdlpKdjR0OBABGhsKAjc0EhUKEwgEKg8KC0FBQUF2Wkp2NHQ4EAIaKAoCNzUSIgogCAQqHAoLQUFBQXZaSnY0dUEQCBoLQUFBQXZaSnY0dUEaGwoCNzYSFQoTCAQqDwoLQUFBQXZaSnY0dU0QARobCgI3NxIVChMIBCoPCgtBQUFBdlpKdjR1TRABGhsKAjc4EhUKEwgEKg8KC0FBQUF2Wkp2NHVREAEaGwoCNzkSFQoTCAQqDwoLQUFBQXZaSnY0dVUQAhobCgI4MBIVChMIBCoPCgtBQUFBdlpKdjR1WRABGhsKAjgxEhUKEwgEKg8KC0FBQUF2Wkp2NHVjEAEaKAoCODISIgogCAQqHAoLQUFBQXZaSnY0dWMQCBoLQUFBQXZaSnY0dWcaGwoCODMSFQoTCAQqDwoLQUFBQXZaSnY0dWMQAhooCgI4NBIiCiAIBCocCgtBQUFBdlpKdjR1axAIGgtBQUFBdlpKdjR1axooCgI4NRIiCiAIBCocCgtBQUFBdlpKdjR2RRAIGgtBQUFBdlpKdjR2RRobCgI4NhIVChMIBCoPCgtBQUFBdlpKdjR1bxAEGhsKAjg3EhUKEwgEKg8KC0FBQUF2Wkp2NHVvEAQaKAoCODgSIgogCAQqHAoLQUFBQXZaSnY0dXMQCBoLQUFBQXZaSnY0dXMaGwoCODkSFQoTCAQqDwoLQUFBQXZaSnY0dXcQARobCgI5MBIVChMIBCoPCgtBQUFBdlpKdjR1dxACGhsKAjkxEhUKEwgEKg8KC0FBQUF2Wkp2NHUwEAEaKAoCOTISIgogCAQqHAoLQUFBQXZaSnY0dTQQCBoLQUFBQXZaSnY0dTQilAIKC0FBQUF2Wkp2NHNvEt4BCgtBQUFBdlpKdjRzbxILQUFBQXZaSnY0c28aDQoJdGV4dC9odG1sEgAiDgoKdGV4dC9wbGFpbhIAKhsiFTExMjg0NzIyOTgwNTQ1ODIwMzczNCgAOAAw6eeN0IMxOPfzjdCDMUo+CiRhcHBsaWNhdGlvbi92bmQuZ29vZ2xlLWFwcHMuZG9jcy5tZHMaFsLX2uQBEBIOCgoKBFZBUy0QARgAEAFaDGN5OHg1NXR1NjZpdHICIAB4AIIBFHN1Z2dlc3QueDB4eGc2aHZubTd2mgEGCAAQABgAsAEAuAEAGOnnjdCDMSD3843QgzEwAEIUc3VnZ2VzdC54MHh4ZzZodm5tN3YikgIKC0FBQUF2Wkp2NHRREtwBCgtBQUFBdlpKdjR0URILQUFBQXZaSnY0dFEaDQoJdGV4dC9odG1sEgAiDgoKdGV4dC9wbGFpbhIAKhsiFTExMjg0NzIyOTgwNTQ1ODIwMzczNCgAOAAwjtuj0IMxOIjUpNCDMUo8CiRhcHBsaWNhdGlvbi92bmQuZ29vZ2xlLWFwcHMuZG9jcy5tZHMaFMLX2uQBDhoMCggKAjZ4EAEYABABWgxxYTdnbnplc2F4Z2RyAiAAeACCARRzdWdnZXN0Lmx2eW9iN3VuNHNtaZoBBggAEAAYALABALgBABiO26PQgzEgiNSk0IMxMABCFHN1Z2dlc3QubHZ5b2I3dW40c21pIqkCCgtBQUFBdjluVVhYSRLzAQoLQUFBQXY5blVYWEkSC0FBQUF2OW5VWFhJGg0KCXRleHQvaHRtbBIAIg4KCnRleHQvcGxhaW4SACobIhUxMTI4NDcyMjk4MDU0NTgyMDM3MzQoADgAMPWW8rGDMTjvm/KxgzFKUwokYXBwbGljYXRpb24vdm5kLmdvb2dsZS1hcHBzLmRvY3MubWRzGivC19rkASUKIwoPCglyZXNwb25zZXMQARgAEg4KCHJlc3BvbnNlEAEYABgBWgx1eW5taW9sNXZqeWZyAiAAeACCARRzdWdnZXN0Ljkxd3ZudWN4d244aJoBBggAEAAYALABALgBABj1lvKxgzEg75vysYMxMABCFHN1Z2dlc3QuOTF3dm51Y3h3bjhoIqMDCgtBQUFBdlpKdjR1NBLxAgoLQUFBQXZaSnY0dTQSC0FBQUF2Wkp2NHU0GlMKCXRleHQvaHRtbBJGY2l0YXIgZXN0dWRpb3MgZGUgRGliYmV0cyBzb2JyZSBkZXByZXNpw7NuIHkgY29uZGljaW9uYW1pZW50byBhbCBtaWVkbyJUCgp0ZXh0L3BsYWluEkZjaXRhciBlc3R1ZGlvcyBkZSBEaWJiZXRzIHNvYnJlIGRlcHJlc2nDs24geSBjb25kaWNpb25hbWllbnRvIGFsIG1pZWRvKhsiFTExMjg0NzIyOTgwNTQ1ODIwMzczNCgAOAAw9Jny0IMxOPSZ8tCDMUoRCgp0ZXh0L3BsYWluEgNCRElaDHhtZGxpYXVlcW05dHICIAB4AJoBBggAEAAYAKoBSBJGY2l0YXIgZXN0dWRpb3MgZGUgRGliYmV0cyBzb2JyZSBkZXByZXNpw7NuIHkgY29uZGljaW9uYW1pZW50byBhbCBtaWVkb7ABALgBABj0mfLQgzEg9Jny0IMxMABCEGtpeC52enhnMGpzcXF3ZzEilAIKC0FBQUF2Wkp2NHNzEt4BCgtBQUFBdlpKdjRzcxILQUFBQXZaSnY0c3MaDQoJdGV4dC9odG1sEgAiDgoKdGV4dC9wbGFpbhIAKhsiFTExMjg0NzIyOTgwNTQ1ODIwMzczNCgAOAAwkYiO0IMxOJ6TjtCDMUo+CiRhcHBsaWNhdGlvbi92bmQuZ29vZ2xlLWFwcHMuZG9jcy5tZHMaFsLX2uQBEBoOCgoKBC1WQVMQARgAEAFaDHhzdDRqMnBma283NHICIAB4AIIBFHN1Z2dlc3QucWtheDFsZnh3bHJnmgEGCAAQABgAsAEAuAEAGJGIjtCDMSCek47QgzEwAEIUc3VnZ2VzdC5xa2F4MWxmeHdscmcijAIKC0FBQUF2Wkp2NHRVEtYBCgtBQUFBdlpKdjR0VRILQUFBQXZaSnY0dFUaDQoJdGV4dC9odG1sEgAiDgoKdGV4dC9wbGFpbhIAKhsiFTExMjg0NzIyOTgwNTQ1ODIwMzczNCgAOAAw8PKn0IMxON+vqNCDMUo2CiRhcHBsaWNhdGlvbi92bmQuZ29vZ2xlLWFwcHMuZG9jcy5tZHMaDsLX2uQBCCIGCAgIARABWgwyZDVjazd5dHU0Z3pyAiAAeACCARRzdWdnZXN0LnJ1bGNuc2g4ZGhrOJoBBggAEAAYALABALgBABjw8qfQgzEg36+o0IMxMABCFHN1Z2dlc3QucnVsY25zaDhkaGs4IqoCCgtBQUFBdjluVVhYRRL0AQoLQUFBQXY5blVYWEUSC0FBQUF2OW5VWFhFGg0KCXRleHQvaHRtbBIAIg4KCnRleHQvcGxhaW4SACobIhUxMTI4NDcyMjk4MDU0NTgyMDM3MzQoADgAMMfe8bGDMTiT5fGxgzFKVAokYXBwbGljYXRpb24vdm5kLmdvb2dsZS1hcHBzLmRvY3MubWRzGizC19rkASYKJAoOCghhZGFwdGl2ZRABGAASEAoKYWRhcHRhdGl2ZRABGAAYAVoMYm1hbXZyeW4xMDc1cgIgAHgAggEUc3VnZ2VzdC5ob2w3Y2QxYW93aHOaAQYIABAAGACwAQC4AQAYx97xsYMxIJPl8bGDMTAAQhRzdWdnZXN0LmhvbDdjZDFhb3docyLEAgoLQUFBQXZaSnY0c3cSjgIKC0FBQUF2Wkp2NHN3EgtBQUFBdlpKdjRzdxoNCgl0ZXh0L2h0bWwSACIOCgp0ZXh0L3BsYWluEgAqGyIVMTEyODQ3MjI5ODA1NDU4MjAzNzM0KAA4ADCAx5LQgzE4pN2U0IMxSm4KJGFwcGxpY2F0aW9uL3ZuZC5nb29nbGUtYXBwcy5kb2NzLm1kcxpGwtfa5AFACj4KHwoZZmVhciBldm9raW5nIHBpY3R1cmUgKFVTKRABGAASGQoTbiBhdmVyc2l2ZSBzdGltdWx1cxABGAAYAVoMaXUwN21mYjM1dXRocgIgAHgAggEUc3VnZ2VzdC5ma3RlaTgyYnQydzaaAQYIABAAGACwAQC4AQAYgMeS0IMxIKTdlNCDMTAAQhRzdWdnZXN0LmZrdGVpODJidDJ3NiKUAgoLQUFBQXZaSnY0dFkS3gEKC0FBQUF2Wkp2NHRZEgtBQUFBdlpKdjR0WRoNCgl0ZXh0L2h0bWwSACIOCgp0ZXh0L3BsYWluEgAqGyIVMTEyODQ3MjI5ODA1NDU4MjAzNzM0KAA4ADC9/6jQgzE414yp0IMxSj4KJGFwcGxpY2F0aW9uL3ZuZC5nb29nbGUtYXBwcy5kb2NzLm1kcxoWwtfa5AEQGg4KCgoEMTAgeBABGAAQAVoMd2FsOXEwYmRidGVscgIgAHgAggEUc3VnZ2VzdC5vY3M1ZTRtaXJ1Z2GaAQYIABAAGACwAQC4AQAYvf+o0IMxINeMqdCDMTAAQhRzdWdnZXN0Lm9jczVlNG1pcnVnYSKqBAoLQUFBQXZaSnY0dUES+AMKC0FBQUF2Wkp2NHVBEgtBQUFBdlpKdjR1QRp3Cgl0ZXh0L2h0bWwSamNhbWJpYXIgdG9kbyBwb3IgVVMgRVhQRUNUQU5DWSBSQVRJTkdTIHF1ZSBlcyB1biBub21icmUgbcOhcyB1bml2ZXJzYWwsIHRhbWJpw6luIGxvcyBlamVzIGRlIGxvcyBncsOhZmljb3MieAoKdGV4dC9wbGFpbhJqY2FtYmlhciB0b2RvIHBvciBVUyBFWFBFQ1RBTkNZIFJBVElOR1MgcXVlIGVzIHVuIG5vbWJyZSBtw6FzIHVuaXZlcnNhbCwgdGFtYmnDqW4gbG9zIGVqZXMgZGUgbG9zIGdyw6FmaWNvcyobIhUxMTI4NDcyMjk4MDU0NTgyMDM3MzQoADgAMMrTw9CDMTi6wsTQgzFKLAoKdGV4dC9wbGFpbhIeTWVhbiBVUyBGZWFyIEV4cGVjdGFuY3kgc2NvcmVzWgx6Mm84cnF4anh6NHJyAiAAeACaAQYIABAAGACqAWwSamNhbWJpYXIgdG9kbyBwb3IgVVMgRVhQRUNUQU5DWSBSQVRJTkdTIHF1ZSBlcyB1biBub21icmUgbcOhcyB1bml2ZXJzYWwsIHRhbWJpw6luIGxvcyBlamVzIGRlIGxvcyBncsOhZmljb3OwAQC4AQAYytPD0IMxILrCxNCDMTAAQhBraXgudGswdTY3MzcxdG45IpICCgtBQUFBdlpKdjR0YxLcAQoLQUFBQXZaSnY0dGMSC0FBQUF2Wkp2NHRjGg0KCXRleHQvaHRtbBIAIg4KCnRleHQvcGxhaW4SACobIhUxMTI4NDcyMjk4MDU0NTgyMDM3MzQoADgAMLqmrNCDMTiirKzQgzFKPAokYXBwbGljYXRpb24vdm5kLmdvb2dsZS1hcHBzLmRvY3MubWRzGhTC19rkAQ4aDAoICgIxeBABGAAQAVoMa3MwZmtlMjRuZmhjcgIgAHgAggEUc3VnZ2VzdC50c3g1ZjduNGs3d2SaAQYIABAAGACwAQC4AQAYuqas0IMxIKKsrNCDMTAAQhRzdWdnZXN0LnRzeDVmN240azd3ZCKeAgoLQUFBQXZaSnY0dUUS6AEKC0FBQUF2Wkp2NHVFEgtBQUFBdlpKdjR1RRoNCgl0ZXh0L2h0bWwSACIOCgp0ZXh0L3BsYWluEgAqGyIVMTEyODQ3MjI5ODA1NDU4MjAzNzM0KAA4ADDeosbQgzE44MXG0IMxSkgKJGFwcGxpY2F0aW9uL3ZuZC5nb29nbGUtYXBwcy5kb2NzLm1kcxogwtfa5AEaGhgKFAoOKFNlZSBmaWd1cmUgMikQARgAEAFaDGRlb2tvNWY4NzVnZHICIAB4AIIBFHN1Z2dlc3QubzYwMW5kNmIxODd3mgEGCAAQABgAsAEAuAEAGN6ixtCDMSDgxcbQgzEwAEIUc3VnZ2VzdC5vNjAxbmQ2YjE4N3cikgIKC0FBQUF2Wkp2NHRnEtwBCgtBQUFBdlpKdjR0ZxILQUFBQXZaSnY0dGcaDQoJdGV4dC9odG1sEgAiDgoKdGV4dC9wbGFpbhIAKhsiFTExMjg0NzIyOTgwNTQ1ODIwMzczNCgAOAAw78ys0IMxOKfSrNCDMUo8CiRhcHBsaWNhdGlvbi92bmQuZ29vZ2xlLWFwcHMuZG9jcy5tZHMaFMLX2uQBDhoMCggKAjF4EAEYABABWgx5MWlnNnk1NDFjcW1yAiAAeACCARRzdWdnZXN0LnUwMmsycHQzaHFncZoBBggAEAAYALABALgBABjvzKzQgzEgp9Ks0IMxMABCFHN1Z2dlc3QudTAyazJwdDNocWdxIp4CCgtBQUFBdlpKdjR1SRLoAQoLQUFBQXZaSnY0dUkSC0FBQUF2Wkp2NHVJGg0KCXRleHQvaHRtbBIAIg4KCnRleHQvcGxhaW4SACobIhUxMTI4NDcyMjk4MDU0NTgyMDM3MzQoADgAMMbxxtCDMTjJk8fQgzFKSAokYXBwbGljYXRpb24vdm5kLmdvb2dsZS1hcHBzLmRvY3MubWRzGiDC19rkARoaGAoUCg4oU2VlIGZpZ3VyZSAzKRABGAAQAVoMM21zbTN3aXI4eTNwcgIgAHgAggEUc3VnZ2VzdC5pMnVmZ2t4bWxoNWyaAQYIABAAGACwAQC4AQAYxvHG0IMxIMmTx9CDMTAAQhRzdWdnZXN0LmkydWZna3htbGg1bCKAAwoLQUFBQXY5blVYV00SygIKC0FBQUF2OW5VWFdNEgtBQUFBdjluVVhXTRoNCgl0ZXh0L2h0bWwSACIOCgp0ZXh0L3BsYWluEgAqGyIVMTEyODQ3MjI5ODA1NDU4MjAzNzM0KAA4ADC5rcqxgzE4rYTNsYMxSqkBCiRhcHBsaWNhdGlvbi92bmQuZ29vZ2xlLWFwcHMuZG9jcy5tZHMagAHC19rkAXoKeApICkJFeHBlcmltZW50YWwgcHN5Y2hvcGF0aG9sb2d5LCBhbnhpZXR5IGRpc29yZGVycywgZXhwb3N1cmUgdGhlcmFweSwQARgAEioKJGluZGl2aWR1YWwgdnVsbmVyYWJpbGl0eSBkaWZmZXJlbmNlcxABGAAYAVoMZG5kOHRtNmtweWgycgIgAHgAggEUc3VnZ2VzdC53NnNodHRka2RxMGqaAQYIABAAGACwAQC4AQAYua3KsYMxIK2EzbGDMTAAQhRzdWdnZXN0Lnc2c2h0dGRrZHEwaiKCAgoLQUFBQXZaSnY0dGsS0AEKC0FBQUF2Wkp2NHRrEgtBQUFBdlpKdjR0axoYCgl0ZXh0L2h0bWwSC2RlIGN1YW50b3M/IhkKCnRleHQvcGxhaW4SC2RlIGN1YW50b3M/KhsiFTExMjg0NzIyOTgwNTQ1ODIwMzczNCgAOAAw16Kx0IMxONeisdCDMUoiCgp0ZXh0L3BsYWluEhRPbmx5IDQ0IHBhcnRpY2lwYW50c1oLc21qMTUyYXF3cDRyAiAAeACaAQYIABAAGACqAQ0SC2RlIGN1YW50b3M/sAEAuAEAGNeisdCDMSDXorHQgzEwAEIQa2l4Lnc2bHBpMmlhaHVseCKQAgoLQUFBQXZaSnY0dU0S2wEKC0FBQUF2Wkp2NHVNEgtBQUFBdlpKdjR1TRoNCgl0ZXh0L2h0bWwSACIOCgp0ZXh0L3BsYWluEgAqGyIVMTEyODQ3MjI5ODA1NDU4MjAzNzM0KAA4ADD2qs3QgzE47bDN0IMxSjwKJGFwcGxpY2F0aW9uL3ZuZC5nb29nbGUtYXBwcy5kb2NzLm1kcxoUwtfa5AEOGgwKCAoCQ1MQARgAEAFaDGN6ZG5qdWN5Nm1paXICIAB4AIIBE3N1Z2dlc3QueHh6NnkxdHBiNTaaAQYIABAAGACwAQC4AQAY9qrN0IMxIO2wzdCDMTAAQhNzdWdnZXN0Lnh4ejZ5MXRwYjU2It0ECgtBQUFBdjluVVhXSRKrBAoLQUFBQXY5blVYV0kSC0FBQUF2OW5VWFdJGmIKCXRleHQvaHRtbBJVQnVzY2FyIGtleXdvcmRzIHF1ZSBubyBzZSByZXBpdGFuIGVuIGVsIHTDrXR1bG8gcGFyYSBhbXBsaWFyIGxvcyBtb3RvcmVzIGRlIGLDunNxdWVkYSJjCgp0ZXh0L3BsYWluElVCdXNjYXIga2V5d29yZHMgcXVlIG5vIHNlIHJlcGl0YW4gZW4gZWwgdMOtdHVsbyBwYXJhIGFtcGxpYXIgbG9zIG1vdG9yZXMgZGUgYsO6c3F1ZWRhKhsiFTExMjg0NzIyOTgwNTQ1ODIwMzczNCgAOAAwuZ7JsYMxOLmeybGDMUqdAQoKdGV4dC9wbGFpbhKOAWluZGl2aWR1YWwgdnVsbmVyYWJpbGl0eSBkaWZmZXJlbmNlcywgdG9sZXJhbmNlIHRvIHVuY2VydGFpbnR5LCBzdGF0ZSB0cmFpdCBhbnhpZXR5LCBmZWFyIGFuZCBhbnhpZXR5IGxlYXJuaW5nLCBleHRpbmN0aW9uIGFuZCByZW5ld2FsIHByb2Nlc3NaDDduZnFiejcyMDd4M3ICIAB4AJoBBggAEAAYAKoBVxJVQnVzY2FyIGtleXdvcmRzIHF1ZSBubyBzZSByZXBpdGFuIGVuIGVsIHTDrXR1bG8gcGFyYSBhbXBsaWFyIGxvcyBtb3RvcmVzIGRlIGLDunNxdWVkYbABALgBABi5nsmxgzEguZ7JsYMxMABCEGtpeC5tenZsY3JxaTV6NnciqwMKC0FBQUF2Wkp2NHRvEvkCCgtBQUFBdlpKdjR0bxILQUFBQXZaSnY0dG8aVgoJdGV4dC9odG1sEklwb25lciBlbCB0b3RhbCB5IHNlbMOxYWxhciBxdWUgbG9zIDQ0IHNvbiBsb3MgcXVlIHF1ZWRhbiBsdWVnbyBkZSBleGNsdWlyIlcKCnRleHQvcGxhaW4SSXBvbmVyIGVsIHRvdGFsIHkgc2Vsw7FhbGFyIHF1ZSBsb3MgNDQgc29uIGxvcyBxdWUgcXVlZGFuIGx1ZWdvIGRlIGV4Y2x1aXIqGyIVMTEyODQ3MjI5ODA1NDU4MjAzNzM0KAA4ADDNpbPQgzE4zaWz0IMxShAKCnRleHQvcGxhaW4SAjQ0Wgx5YWQ4MHBwMjByb3VyAiAAeACaAQYIABAAGACqAUsSSXBvbmVyIGVsIHRvdGFsIHkgc2Vsw7FhbGFyIHF1ZSBsb3MgNDQgc29uIGxvcyBxdWUgcXVlZGFuIGx1ZWdvIGRlIGV4Y2x1aXKwAQC4AQAYzaWz0IMxIM2ls9CDMTAAQhBraXguN28waWd3Zmg0MGptIpcCCgtBQUFBdlpKdjR1URLhAQoLQUFBQXZaSnY0dVESC0FBQUF2Wkp2NHVRGg0KCXRleHQvaHRtbBIAIg4KCnRleHQvcGxhaW4SACobIhUxMTI4NDcyMjk4MDU0NTgyMDM3MzQoADgAML7AzdCDMTjJ8c3QgzFKQQokYXBwbGljYXRpb24vdm5kLmdvb2dsZS1hcHBzLmRvY3MubWRzGhnC19rkARMaEQoNCgdyYXRpbmdzEAEYABABWgx1djFtbzMyeHpmOTZyAiAAeACCARRzdWdnZXN0LmtpdnNuMnJqcm8zc5oBBggAEAAYALABALgBABi+wM3QgzEgyfHN0IMxMABCFHN1Z2dlc3Qua2l2c24ycmpybzNzIr4FCgtBQUFBdlpKdjRyMBKMBQoLQUFBQXZaSnY0cjASC0FBQUF2Wkp2NHIwGnsKCXRleHQvaHRtbBJuZXN0byBubyBzZSBlbnRpZW5kZSwgZnVlcm9uIGVsZWdpYmxlcyBwYXJhIGxvcyBhbsOhbGlzaXM/IGVzbyBlcyBpbmNsdXNpw7NuLCBwZXJvIGx1ZWdvIGRpY2VzIHF1ZSBubyBleGNsdXllcy4ifAoKdGV4dC9wbGFpbhJuZXN0byBubyBzZSBlbnRpZW5kZSwgZnVlcm9uIGVsZWdpYmxlcyBwYXJhIGxvcyBhbsOhbGlzaXM/IGVzbyBlcyBpbmNsdXNpw7NuLCBwZXJvIGx1ZWdvIGRpY2VzIHF1ZSBubyBleGNsdXllcy4qGyIVMTEyODQ3MjI5ODA1NDU4MjAzNzM0KAA4ADCN+drPgzE4jfnaz4MxSrMBCgp0ZXh0L3BsYWluEqQBdG8gZGV0ZXJtaW5lIGlmIHRoZSBzdWJqZWN0IHdhcyBpbiBjb25kaXRpb24gdG8gcGFydGljaXBhdGUgaW4gdGhlIGV4cGVyaW1lbnQsIG9ubHkgbG93IHJpc2sgaW5kaXZpZHVhbHMgd2VyZSBlbGlnaWJsZSwgYnV0IG5vbmUgb2YgdGhlbSB3ZXJlIGV4Y2x1ZGVkIGJ5IHRoZSBTQ0w5MC5aDDRiaWc5dmc5OHNkZ3ICIAB4AJoBBggAEAAYAKoBcBJuZXN0byBubyBzZSBlbnRpZW5kZSwgZnVlcm9uIGVsZWdpYmxlcyBwYXJhIGxvcyBhbsOhbGlzaXM/IGVzbyBlcyBpbmNsdXNpw7NuLCBwZXJvIGx1ZWdvIGRpY2VzIHF1ZSBubyBleGNsdXllcy6wAQC4AQAYjfnaz4MxII352s+DMTAAQhBraXguYXVhMnR3ZWNtb3lsIpICCgtBQUFBdlpKdjR0cxLcAQoLQUFBQXZaSnY0dHMSC0FBQUF2Wkp2NHRzGg0KCXRleHQvaHRtbBIAIg4KCnRleHQvcGxhaW4SACobIhUxMTI4NDcyMjk4MDU0NTgyMDM3MzQoADgAMLPCu9CDMTjAyLvQgzFKPAokYXBwbGljYXRpb24vdm5kLmdvb2dsZS1hcHBzLmRvY3MubWRzGhTC19rkAQ4aDAoICgJVUxABGAAQAVoMYmNtbXAwOG5ndHJucgIgAHgAggEUc3VnZ2VzdC5zemdocW81aXRsbzSaAQYIABAAGACwAQC4AQAYs8K70IMxIMDIu9CDMTAAQhRzdWdnZXN0LnN6Z2hxbzVpdGxvNCKeAgoLQUFBQXZaSnY0dVUS6AEKC0FBQUF2Wkp2NHVVEgtBQUFBdlpKdjR1VRoNCgl0ZXh0L2h0bWwSACIOCgp0ZXh0L3BsYWluEgAqGyIVMTEyODQ3MjI5ODA1NDU4MjAzNzM0KAA4ADCJgM7QgzE4g5HO0IMxSkgKJGFwcGxpY2F0aW9uL3ZuZC5nb29nbGUtYXBwcy5kb2NzLm1kcxogwtfa5AEaEhgKFAoOdG93YXJkcyB0aGUgQ1MQARgAEAFaDGZibmg2azJwazd4Z3ICIAB4AIIBFHN1Z2dlc3QuaXhjMWczcTRrd2xkmgEGCAAQABgAsAEAuAEAGImAztCDMSCDkc7QgzEwAEIUc3VnZ2VzdC5peGMxZzNxNGt3bGQirQIKC0FBQUF2Wkp2NHR3EvcBCgtBQUFBdlpKdjR0dxILQUFBQXZaSnY0dHcaDQoJdGV4dC9odG1sEgAiDgoKdGV4dC9wbGFpbhIAKhsiFTExMjg0NzIyOTgwNTQ1ODIwMzczNCgAOAAwp9q70IMxOO2BvNCDMUpXCiRhcHBsaWNhdGlvbi92bmQuZ29vZ2xlLWFwcHMuZG9jcy5tZHMaL8LX2uQBKQonCg0KB3JhdGluZ3MQARgAEhQKDnRvd2FyZHMgdGhlIFVTEAEYABgBWgxndXdhdXlna3l6MXNyAiAAeACCARRzdWdnZXN0Lm81azVib2IweWd4d5oBBggAEAAYALABALgBABin2rvQgzEg7YG80IMxMABCFHN1Z2dlc3QubzVrNWJvYjB5Z3h3IpECCgtBQUFBdlpKdjR1WRLbAQoLQUFBQXZaSnY0dVkSC0FBQUF2Wkp2NHVZGg0KCXRleHQvaHRtbBIAIg4KCnRleHQvcGxhaW4SACobIhUxMTI4NDcyMjk4MDU0NTgyMDM3MzQoADgAMPihztCDMTicqM7QgzFKPAokYXBwbGljYXRpb24vdm5kLmdvb2dsZS1hcHBzLmRvY3MubWRzGhTC19rkAQ4aDAoICgJBLRABGAAQAVoLdGsyaDV3eHN4NHByAiAAeACCARRzdWdnZXN0LnRqeThvZ2FweWs3OJoBBggAEAAYALABALgBABj4oc7QgzEgnKjO0IMxMABCFHN1Z2dlc3QudGp5OG9nYXB5azc4IsgCCgtBQUFBdlpKdjRyOBKWAgoLQUFBQXZaSnY0cjgSC0FBQUF2Wkp2NHI4GjIKCXRleHQvaHRtbBIlc3VnaWVybyBhZ3JlZ2FyIHVuYSB0YWJsYSBkZWwgZGlzZcOxbyIzCgp0ZXh0L3BsYWluEiVzdWdpZXJvIGFncmVnYXIgdW5hIHRhYmxhIGRlbCBkaXNlw7FvKhsiFTExMjg0NzIyOTgwNTQ1ODIwMzczNCgAOAAwk8X8z4MxOJPF/M+DMUoZCgp0ZXh0L3BsYWluEgtpbXBsZW1lbnRlZFoMMnczaW55NHA4aGRqcgIgAHgAmgEGCAAQABgAqgEnEiVzdWdpZXJvIGFncmVnYXIgdW5hIHRhYmxhIGRlbCBkaXNlw7FvsAEAuAEAGJPF/M+DMSCTxfzPgzEwAEIQa2l4Lm8zZ3gyaDRmMmc2OSKUBAoLQUFBQXZaSnY0dWMS3gMKC0FBQUF2Wkp2NHVjEgtBQUFBdlpKdjR1YxoNCgl0ZXh0L2h0bWwSACIOCgp0ZXh0L3BsYWluEgAqGyIVMTEyODQ3MjI5ODA1NDU4MjAzNzM0KAA4ADCyv87QgzE44c7P0IMxQvUBCgtBQUFBdlpKdjR1ZxILQUFBQXZaSnY0dWMaMAoJdGV4dC9odG1sEiNDYW1iaWFyIHRvZG8gcG9yIENTIGFueGlldHkgcmF0aW5ncyIxCgp0ZXh0L3BsYWluEiNDYW1iaWFyIHRvZG8gcG9yIENTIGFueGlldHkgcmF0aW5ncyobIhUxMTI4NDcyMjk4MDU0NTgyMDM3MzQoADgAMOHOz9CDMTjhzs/QgzFaDDg0c2g0aXlxeWprZHICIAB4AJoBBggAEAAYAKoBJRIjQ2FtYmlhciB0b2RvIHBvciBDUyBhbnhpZXR5IHJhdGluZ3OwAQC4AQBKRgokYXBwbGljYXRpb24vdm5kLmdvb2dsZS1hcHBzLmRvY3MubWRzGh7C19rkARgKFgoHCgFTEAEYABIJCgNTLUEQARgAGAFaDHhhOG1lczdkamkxNHICIAB4AIIBFHN1Z2dlc3QubGJ1dnI1aXEwdnRpmgEGCAAQABgAsAEAuAEAGLK/ztCDMSDhzs/QgzEwAEIUc3VnZ2VzdC5sYnV2cjVpcTB2dGki8A4KC0FBQUF2Wkp2NHZFEr4OCgtBQUFBdlpKdjR2RRILQUFBQXZaSnY0dkUa+wIKCXRleHQvaHRtbBLtAkVzdGUgZGlyaWEgZXMgZWwgcmVzdWx0YWRvIG3DoXMgaW1wb3J0YW50ZSBkZWwgZXN0dWRpbz8gcXVlIG5vcyBkaWNlbiByZXNwZWN0byBhIGxvcyBmZW7Ds21lbm9zIGRlIHJlY2HDrWRhPyBlc3RvcyBzb24gbcOhcyBiaWVuIGNvbXByZW5kaWRvcyBkZXNkZSBsb3MgY2FtYmlvcyBlbiBsYXMgY2lyY3Vuc3RhbmNpYXMgKGNvbnRleHRvLCB0aWVtcG8gZXRjLikgbm8gb2JzdGFudGUgbGFzIGRpZmVyZW5jaWFzIGluZGl2aWR1YWxlcyBwdWVkZW4ganVnYXIgdW4gcm9sIGltcG9ydGFudGUgZW4gbGEgcmVub3ZhY2nDs24sIGFzcGVjdG8gcXVlIGVzIGRldGVybWluYW50ZSBlbiBlbCBkaXNlw7FvIGRlIHRyYXRhbWllbnRvLiBERVNBUlJPTExFIvwCCgp0ZXh0L3BsYWluEu0CRXN0ZSBkaXJpYSBlcyBlbCByZXN1bHRhZG8gbcOhcyBpbXBvcnRhbnRlIGRlbCBlc3R1ZGlvPyBxdWUgbm9zIGRpY2VuIHJlc3BlY3RvIGEgbG9zIGZlbsOzbWVub3MgZGUgcmVjYcOtZGE/IGVzdG9zIHNvbiBtw6FzIGJpZW4gY29tcHJlbmRpZG9zIGRlc2RlIGxvcyBjYW1iaW9zIGVuIGxhcyBjaXJjdW5zdGFuY2lhcyAoY29udGV4dG8sIHRpZW1wbyBldGMuKSBubyBvYnN0YW50ZSBsYXMgZGlmZXJlbmNpYXMgaW5kaXZpZHVhbGVzIHB1ZWRlbiBqdWdhciB1biByb2wgaW1wb3J0YW50ZSBlbiBsYSByZW5vdmFjacOzbiwgYXNwZWN0byBxdWUgZXMgZGV0ZXJtaW5hbnRlIGVuIGVsIGRpc2XDsW8gZGUgdHJhdGFtaWVudG8uIERFU0FSUk9MTEUqGyIVMTEyODQ3MjI5ODA1NDU4MjAzNzM0KAA4ADDfxoLRgzE438aC0YMxSuIECgp0ZXh0L3BsYWluEtMETm93IGFzIGl0IHdhcyBleHBlY3RlZCwgaGlnaGVyIElEViBzY29yZXMgaW5mbHVlbmNlZCB0aGUgcGVyY2VwdGlvbiBvZiBmZWFyIGluIGluZGl2aWR1YWxzLCBzaG93aW5nIGluY3JlYXNlZCBiZWhhdmlvcmFsIGFuZCBlbW90aW9uYWwgdG93YXJkcyB0aGUgc3RpbXVsaS4gSW4gZGV0YWlsLCBzdWJqZWN0cyB3aG8gb2J0YWluZWQgZ3JlYXRlciBzY29yZXMgaW4gdGhlIEJESSBzY2FsZXMgaGFkIGEgZ3JlYXRlciBmZWFyIGV4cGVjdGFuY3kgdG93YXJkcyBwcmV2aW91cyBhdmVyc2l2ZSBzdGltdWxpIGR1cmluZyB0aGUgZXh0aW5jdGlvbiBhbmQgcmVuZXdhbCB0ZXN0LiBXaGlsZSBwZW9wbGUgd2hvIHNjb3JlZCBoaWdoZXIgaW4gdGhlIElVUyBxdWVzdGlvbm5haXJlIHNob3dlZCBzdHJvbmdlciBwZXJjZWl2ZWQgYW54aWV0eSB0b3dhcmRzIHRoZSBhdmVyc2l2ZSBzdGltdWxpIGR1cmluZyB0aGUgYWNxdWlzaXRpb24sIHdoaWxlIHRob3NlIHdobyBoYWQgbGFyZ2VyIFNUQUktVCBhbmQgQkRJIHNjb3JlcyBkaXNwbGF5ZWQgYSBzdHVyZGllciBlbW90aW9uYWwgcmVzcG9uc2UgZHVyaW5nIHRoZSBleHRpbmN0aW9uIGFuZCByZW5ld2FsIHRlc1oMM2E2anZ3cGtsMThkcgIgAHgAmgEGCAAQABgAqgHwAhLtAkVzdGUgZGlyaWEgZXMgZWwgcmVzdWx0YWRvIG3DoXMgaW1wb3J0YW50ZSBkZWwgZXN0dWRpbz8gcXVlIG5vcyBkaWNlbiByZXNwZWN0byBhIGxvcyBmZW7Ds21lbm9zIGRlIHJlY2HDrWRhPyBlc3RvcyBzb24gbcOhcyBiaWVuIGNvbXByZW5kaWRvcyBkZXNkZSBsb3MgY2FtYmlvcyBlbiBsYXMgY2lyY3Vuc3RhbmNpYXMgKGNvbnRleHRvLCB0aWVtcG8gZXRjLikgbm8gb2JzdGFudGUgbGFzIGRpZmVyZW5jaWFzIGluZGl2aWR1YWxlcyBwdWVkZW4ganVnYXIgdW4gcm9sIGltcG9ydGFudGUgZW4gbGEgcmVub3ZhY2nDs24sIGFzcGVjdG8gcXVlIGVzIGRldGVybWluYW50ZSBlbiBlbCBkaXNlw7FvIGRlIHRyYXRhbWllbnRvLiBERVNBUlJPTExFsAEAuAEAGN/GgtGDMSDfxoLRgzEwAEIQa2l4LjFvZ3lnNmw5dDBtZSLhCAoLQUFBQXZaSnY0dWsSrwgKC0FBQUF2Wkp2NHVrEgtBQUFBdlpKdjR1axqcAQoJdGV4dC9odG1sEo4BTm8gbG8gZW50aWVuZG8sIGhheSBlZmVjdG8gZGVsIGVzdMOtbXVsbz8gbGFzIGNvbXBhcmFjaW9uZXMgcG9zdCBob2MgbXVlc3RyYW4gZGlmZXJlbmNpYXMgZW50cmUgbG9zIENTKyB5IGVsIENTLT8gRGlmaWVyZW4gZW50cmUgc2kgYW1ib3MgQ1MrPyKdAQoKdGV4dC9wbGFpbhKOAU5vIGxvIGVudGllbmRvLCBoYXkgZWZlY3RvIGRlbCBlc3TDrW11bG8/IGxhcyBjb21wYXJhY2lvbmVzIHBvc3QgaG9jIG11ZXN0cmFuIGRpZmVyZW5jaWFzIGVudHJlIGxvcyBDUysgeSBlbCBDUy0/IERpZmllcmVuIGVudHJlIHNpIGFtYm9zIENTKz8qGyIVMTEyODQ3MjI5ODA1NDU4MjAzNzM0KAA4ADCr1dXQgzE47bTX0IMxSvADCgp0ZXh0L3BsYWluEuEDQSByZXBlYXRlZCBtZWFzdXJlbWVudCBBTk9WQSB3aXRoIHRoZSBzdGltdWxpIHVzZWQgYXMgYSB3aXRoaW4gc3ViamVjdCBmYWN0b3Igd2FzIHV0aWxpemVkIGZvciB0aGlzIGFuYWx5c2lzLiBObyBzaWduaWZpY2F0aXZlIGludGVyYWN0aW9uIHRvd2FyZHMgdGhlIHJlcG9ydGVkIGFueGlldHkgd2hlbiBjb21wYXJpbmcgdGhlIENTKyBhZ2FpbnN0IHRoZSBDUy0gd2FzIGZvdW5kIChGaWcuIDcpIChGICgxLDQzKSA9IDMuOTQsIHAgPSAuMDUzNjEzLCBNU0UgPSA2ODcuNzUsIMaeMnAgPSAuMDgsIElDIDk1JSBbMC4wMCwgMS4wMF0pLiBJbiBhZGRpdGlvbiwgIHRoZSBtYWluIGVmZmVjdCBpbnRlcmFjdGlvbiB3aGVuIG1hdGNoaW5nIGJvdGggQ1MrIGFuZCBDUy0gd2FzIGFsc28gaW5zaWduaWZpY2FudCAoRiAoMS43MSw3My43MCkgPSAyLjkwLCBwID0gLjA2MDI4NywgTVNFID0gNDczLCDGnjJwID0gLjA2LCBJQyA5NSUgWzAuMDAsIDEuMDBdKVoMbjI0djVha3EyaDVtcgIgAHgAmgEGCAAQABgAqgGRARKOAU5vIGxvIGVudGllbmRvLCBoYXkgZWZlY3RvIGRlbCBlc3TDrW11bG8/IGxhcyBjb21wYXJhY2lvbmVzIHBvc3QgaG9jIG11ZXN0cmFuIGRpZmVyZW5jaWFzIGVudHJlIGxvcyBDUysgeSBlbCBDUy0/IERpZmllcmVuIGVudHJlIHNpIGFtYm9zIENTKz+wAQC4AQAYq9XV0IMxIO2019CDMTAAQhBraXgucGhpZ2gwdzdjdjJ5IuICCgtBQUFBdlpKdjRySRKwAgoLQUFBQXZaSnY0ckkSC0FBQUF2Wkp2NHJJGjgKCXRleHQvaHRtbBIrQWdyZWdhciBGaWxpYWNpw7NuIFVuaXZlcnNpZGFkIGRlIGxvcyBBbmRlcyI5Cgp0ZXh0L3BsYWluEitBZ3JlZ2FyIEZpbGlhY2nDs24gVW5pdmVyc2lkYWQgZGUgbG9zIEFuZGVzKhsiFTExMjg0NzIyOTgwNTQ1ODIwMzczNCgAOAAwspOtzoMxOLKTrc6DMUohCgp0ZXh0L3BsYWluEhNDb25zdWVsbyBTYW4gTWFydGluWgxkbXd6Z3J2Z2pnaTFyAiAAeACaAQYIABAAGACqAS0SK0FncmVnYXIgRmlsaWFjacOzbiBVbml2ZXJzaWRhZCBkZSBsb3MgQW5kZXOwAQC4AQAYspOtzoMxILKTrc6DMTAAQhBraXgucTY5ZGM0ajB4djMzIogCCgtBQUFBdlpKdjR1bxLTAQoLQUFBQXZaSnY0dW8SC0FBQUF2Wkp2NHVvGg0KCXRleHQvaHRtbBIAIg4KCnRleHQvcGxhaW4SACobIhUxMTI4NDcyMjk4MDU0NTgyMDM3MzQoADgAMPXa59CDMTiG4efQgzFKNAokYXBwbGljYXRpb24vdm5kLmdvb2dsZS1hcHBzLmRvY3MubWRzGgzC19rkAQYiBAgBEAFaDGY1N3RxdWVtbmYwbXICIAB4AIIBE3N1Z2dlc3Qucno2bHNwYm4zZjeaAQYIABAAGACwAQC4AQAY9drn0IMxIIbh59CDMTAAQhNzdWdnZXN0LnJ6NmxzcGJuM2Y3IuMCCgtBQUFBdjluVVhYTRKxAgoLQUFBQXY5blVYWE0SC0FBQUF2OW5VWFhNGj8KCXRleHQvaHRtbBIyY2hlcXVlYXIgZW4gQVBBIHNpIGRlYmVzIGNhbWJpYXIgbG9zIGFuZCBwb3IgJmFtcDsiPAoKdGV4dC9wbGFpbhIuY2hlcXVlYXIgZW4gQVBBIHNpIGRlYmVzIGNhbWJpYXIgbG9zIGFuZCBwb3IgJiobIhUxMTI4NDcyMjk4MDU0NTgyMDM3MzQoADgAMP7T+bGDMTj+0/mxgzFKEQoKdGV4dC9wbGFpbhIDYW5kWgxudG00b2M3ZDFza2JyAiAAeACaAQYIABAAGACqATQSMmNoZXF1ZWFyIGVuIEFQQSBzaSBkZWJlcyBjYW1iaWFyIGxvcyBhbmQgcG9yICZhbXA7sAEAuAEAGP7T+bGDMSD+0/mxgzEwAEIQa2l4Lm5nbzVtNXR1OW4xMCKSAgoLQUFBQXZaSnY0ck0S4AEKC0FBQUF2Wkp2NHJNEgtBQUFBdlpKdjRyTRofCgl0ZXh0L2h0bWwSEkFncmVnYXIgZmlsaWFjacOzbiIgCgp0ZXh0L3BsYWluEhJBZ3JlZ2FyIGZpbGlhY2nDs24qGyIVMTEyODQ3MjI5ODA1NDU4MjAzNzM0KAA4ADCJ4a3OgzE4ieGtzoMxShwKCnRleHQvcGxhaW4SDkJyYW0gVmVydmxpZXQsWgx3dmczZTJrMHZnZ3NyAiAAeACaAQYIABAAGACqARQSEkFncmVnYXIgZmlsaWFjacOzbrABALgBABiJ4a3OgzEgieGtzoMxMABCEGtpeC41dzFrYWg4dTBmZGoirQIKC0FBQUF2Wkp2NHMwEvcBCgtBQUFBdlpKdjRzMBILQUFBQXZaSnY0czAaDQoJdGV4dC9odG1sEgAiDgoKdGV4dC9wbGFpbhIAKhsiFTExMjg0NzIyOTgwNTQ1ODIwMzczNCgAOAAwuu2T0IMxOIfPltCDMUpXCiRhcHBsaWNhdGlvbi92bmQuZ29vZ2xlLWFwcHMuZG9jcy5tZHMaL8LX2uQBKQonCggKAlVTEAEYABIZChNuIGF2ZXJzaXZlIHN0aW11bHVzEAEYABgBWgx5aDI1MGJ6Z3VtY25yAiAAeACCARRzdWdnZXN0LngwYTYxZGt2eWp1N5oBBggAEAAYALABALgBABi67ZPQgzEgh8+W0IMxMABCFHN1Z2dlc3QueDBhNjFka3Z5anU3IugDCgtBQUFBdlpKdjR1cxK2AwoLQUFBQXZaSnY0dXMSC0FBQUF2Wkp2NHVzGjgKCXRleHQvaHRtbBIrZXNwZWNpZmljYXIgY3VhbCBwb3JxdWUgdW5hIHNlIHZhIG9sdmlkYW5kbyI5Cgp0ZXh0L3BsYWluEitlc3BlY2lmaWNhciBjdWFsIHBvcnF1ZSB1bmEgc2UgdmEgb2x2aWRhbmRvKhsiFTExMjg0NzIyOTgwNTQ1ODIwMzczNCgAOAAwwPju0IMxOMD47tCDMUqmAQoKdGV4dC9wbGFpbhKXAWEgc2lnbmlmaWNhbnQgcmVsYXRpb25zaGlwIGJldHdlZW4gYXQgbGVhc3Qgb25lIElEViBhbmQgdGhlIGJlaGF2aW9yYWwgcmVzcG9uc2UgdG93YXJkcyBmZWFyIHdhcyBmb3VuZCBpbiBhZGRpdGlvbiB0byB0aGUgaW5jcmVhc2VkIGVtb3Rpb25hbCByZXNwb25zZS5aDDNlNjlxemMwbjc5OHICIAB4AJoBBggAEAAYAKoBLRIrZXNwZWNpZmljYXIgY3VhbCBwb3JxdWUgdW5hIHNlIHZhIG9sdmlkYW5kb7ABALgBABjA+O7QgzEgwPju0IMxMABCEGtpeC5mb2FpOTVqZ2IwaHMitwMKC0FBQUF2Wkp2NHJREoUDCgtBQUFBdlpKdjRyURILQUFBQXZaSnY0clEaNAoJdGV4dC9odG1sEidBZ3JlZ2FyIGZpbmFuY2ltaWVudG8gZm9uZGVjeXQgMTExNzAxNDMiNQoKdGV4dC9wbGFpbhInQWdyZWdhciBmaW5hbmNpbWllbnRvIGZvbmRlY3l0IDExMTcwMTQzKhsiFTExMjg0NzIyOTgwNTQ1ODIwMzczNCgAOAAw5oivzoMxOOaIr86DMUqBAQoKdGV4dC9wbGFpbhJzR3VzdGF2byBNdW5ybywgTHVpcyBQYXJkbyxWYW5ldHphIFF1ZXphZGEtU2Nob2x6LCBCcmFtIFZlcnZsaWV0LCBNYXJpbyBMYWJvcmRhLCBHb256YWxvIE1pZ3VleiwgQ29uc3VlbG8gU2FuIE1hcnRpbloMZHY5a2czMTNibDh5cgIgAHgAmgEGCAAQABgAqgEpEidBZ3JlZ2FyIGZpbmFuY2ltaWVudG8gZm9uZGVjeXQgMTExNzAxNDOwAQC4AQAY5oivzoMxIOaIr86DMTAAQhBraXguZ2E1dmV5M2R0bTEzIpICCgtBQUFBdlpKdjRzNBLcAQoLQUFBQXZaSnY0czQSC0FBQUF2Wkp2NHM0Gg0KCXRleHQvaHRtbBIAIg4KCnRleHQvcGxhaW4SACobIhUxMTI4NDcyMjk4MDU0NTgyMDM3MzQoADgAMKfrl9CDMTiW95fQgzFKPAokYXBwbGljYXRpb24vdm5kLmdvb2dsZS1hcHBzLmRvY3MubWRzGhTC19rkAQ4aDAoICgJBLRABGAAQAVoMMmMxdzFheGpsdmN6cgIgAHgAggEUc3VnZ2VzdC5ncDYwOHhmOHhxNneaAQYIABAAGACwAQC4AQAYp+uX0IMxIJb3l9CDMTAAQhRzdWdnZXN0LmdwNjA4eGY4eHE2dyKeAgoLQUFBQXZaSnY0dXcS6AEKC0FBQUF2Wkp2NHV3EgtBQUFBdlpKdjR1dxoNCgl0ZXh0L2h0bWwSACIOCgp0ZXh0L3BsYWluEgAqGyIVMTEyODQ3MjI5ODA1NDU4MjAzNzM0KAA4ADDb3+/QgzE4z/3v0IMxSkgKJGFwcGxpY2F0aW9uL3ZuZC5nb29nbGUtYXBwcy5kb2NzLm1kcxogwtfa5AEaChgKCAoCVVMQARgAEgoKBGZlYXIQARgAGAFaDDh0aXJ0bjgwaWQ2dXICIAB4AIIBFHN1Z2dlc3QuazlydWJvaDMydDZqmgEGCAAQABgAsAEAuAEAGNvf79CDMSDP/e/QgzEwAEIUc3VnZ2VzdC5rOXJ1Ym9oMzJ0NmoioAIKC0FBQUF2Wkp2NHJVEuoBCgtBQUFBdlpKdjRyVRILQUFBQXZaSnY0clUaDQoJdGV4dC9odG1sEgAiDgoKdGV4dC9wbGFpbhIAKhsiFTExMjg0NzIyOTgwNTQ1ODIwMzczNCgAOAAwtMCxzoMxOIXnsc6DMUpKCiRhcHBsaWNhdGlvbi92bmQuZ29vZ2xlLWFwcHMuZG9jcy5tZHMaIsLX2uQBHAoaCgsKBXJlbGF0EAEYABIJCgNiYXMQARgAGAFaDGE5bHd2cW41ZHg2YnICIAB4AIIBFHN1Z2dlc3QucG94bWFjNDRpNjl5mgEGCAAQABgAsAEAuAEAGLTAsc6DMSCF57HOgzEwAEIUc3VnZ2VzdC5wb3htYWM0NGk2OXkikgIKC0FBQUF2Wkp2NHM4EtwBCgtBQUFBdlpKdjRzOBILQUFBQXZaSnY0czgaDQoJdGV4dC9odG1sEgAiDgoKdGV4dC9wbGFpbhIAKhsiFTExMjg0NzIyOTgwNTQ1ODIwMzczNCgAOAAw6ouY0IMxOLCSmNCDMUo8CiRhcHBsaWNhdGlvbi92bmQuZ29vZ2xlLWFwcHMuZG9jcy5tZHMaFMLX2uQBDhIMCggKAi1BEAEYABABWgwydm96eWRzN3h4amdyAiAAeACCARRzdWdnZXN0LjVuY3hpbnU0b2g3a5oBBggAEAAYALABALgBABjqi5jQgzEgsJKY0IMxMABCFHN1Z2dlc3QuNW5jeGludTRvaDdrIsYCCgtBQUFBdlpKdjRzQRKQAgoLQUFBQXZaSnY0c0ESC0FBQUF2Wkp2NHNBGg0KCXRleHQvaHRtbBIAIg4KCnRleHQvcGxhaW4SACobIhUxMTI4NDcyMjk4MDU0NTgyMDM3MzQoADgAMKr4/c+DMTit3IHQgzFKcAokYXBwbGljYXRpb24vdm5kLmdvb2dsZS1hcHBzLmRvY3MubWRzGkjC19rkAUIKQAobChVvY2N1cnJlbmNlIGV4cGVjdGFuY3kQARgAEh8KGW9jdXJyZW5jZSBmZWFyIGV4cGVjdGFuY3kQARgAGAFaDGVuZnp4dXRkOGNwZHICIAB4AIIBFHN1Z2dlc3QubHZveWV3bzVwNzdwmgEGCAAQABgAsAEAuAEAGKr4/c+DMSCt3IHQgzEwAEIUc3VnZ2VzdC5sdm95ZXdvNXA3N3AioAIKC0FBQUF2Wkp2NHJjEuoBCgtBQUFBdlpKdjRyYxILQUFBQXZaSnY0cmMaDQoJdGV4dC9odG1sEgAiDgoKdGV4dC9wbGFpbhIAKhsiFTExMjg0NzIyOTgwNTQ1ODIwMzczNCgAOAAw6eC2zoMxOKKBt86DMUpKCiRhcHBsaWNhdGlvbi92bmQuZ29vZ2xlLWFwcHMuZG9jcy5tZHMaIsLX2uQBHAoaCgsKBXJlbGF0EAEYABIJCgNiYXMQARgAGAFaDG91ZTB4cXJ3ZWNuZ3ICIAB4AIIBFHN1Z2dlc3QuY2p2bXd5bWp5d3B5mgEGCAAQABgAsAEAuAEAGOngts6DMSCigbfOgzEwAEIUc3VnZ2VzdC5janZtd3ltanl3cHki3gIKC0FBQUF2Wkp2NHNFEqgCCgtBQUFBdlpKdjRzRRILQUFBQXZaSnY0c0UaDQoJdGV4dC9odG1sEgAiDgoKdGV4dC9wbGFpbhIAKhsiFTExMjg0NzIyOTgwNTQ1ODIwMzczNCgAOAAwp9iC0IMxOP+Ci9CDMUqHAQokYXBwbGljYXRpb24vdm5kLmdvb2dsZS1hcHBzLmRvY3MubWRzGl/C19rkAVkKVwo0Ci5hIGZlYXIgZXZva2luZyBwaWN0dXJlIChVUyBFeHBlY3RhbmN5IFJhdGluZ3MpEAEYABIdChdhbiBhdmVyc2l2ZSBzdGltdWx1cyBvchABGAAYAVoMbmxxbGdwZ282dGphcgIgAHgAggEUc3VnZ2VzdC5kMDA3NzdiejJ6ZWiaAQYIABAAGACwAQC4AQAYp9iC0IMxIP+Ci9CDMTAAQhRzdWdnZXN0LmQwMDc3N2J6MnplaCKeAgoLQUFBQXZaSnY0cmcS6AEKC0FBQUF2Wkp2NHJnEgtBQUFBdlpKdjRyZxoNCgl0ZXh0L2h0bWwSACIOCgp0ZXh0L3BsYWluEgAqGyIVMTEyODQ3MjI5ODA1NDU4MjAzNzM0KAA4ADDrrr7OgzE4trS+zoMxSkgKJGFwcGxpY2F0aW9uL3ZuZC5nb29nbGUtYXBwcy5kb2NzLm1kcxogwtfa5AEaChgKCAoCYXMQARgAEgoKBHRoYW4QARgAGAFaDG5rNXZicDZqNGhlMXICIAB4AIIBFHN1Z2dlc3QuOXBuNDhxeXNmcjZtmgEGCAAQABgAsAEAuAEAGOuuvs6DMSC2tL7OgzEwAEIUc3VnZ2VzdC45cG40OHF5c2ZyNm0ingIKC0FBQUF2Wkp2NHNJEugBCgtBQUFBdlpKdjRzSRILQUFBQXZaSnY0c0kaDQoJdGV4dC9odG1sEgAiDgoKdGV4dC9wbGFpbhIAKhsiFTExMjg0NzIyOTgwNTQ1ODIwMzczNCgAOAAwwO+E0IMxOLWZjNCDMUpICiRhcHBsaWNhdGlvbi92bmQuZ29vZ2xlLWFwcHMuZG9jcy5tZHMaIMLX2uQBGgoYCggKAlVTEAEYABIKCgRmZWFyEAEYABgBWgwyaDB1ZmZ0ZXFjOWVyAiAAeACCARRzdWdnZXN0LnQwY3g0eGMwYjl5NpoBBggAEAAYALABALgBABjA74TQgzEgtZmM0IMxMABCFHN1Z2dlc3QudDBjeDR4YzBiOXk2IpsCCgtBQUFBdlpKdjRyaxLlAQoLQUFBQXZaSnY0cmsSC0FBQUF2Wkp2NHJrGg0KCXRleHQvaHRtbBIAIg4KCnRleHQvcGxhaW4SACobIhUxMTI4NDcyMjk4MDU0NTgyMDM3MzQoADgAMO3W8M6DMTik5fDOgzFKRQokYXBwbGljYXRpb24vdm5kLmdvb2dsZS1hcHBzLmRvY3MubWRzGh3C19rkARcKFQoICgJ0ZRABGAASBwoBbBABGAAYAVoMNW5mYXRuZTluMGFzcgIgAHgAggEUc3VnZ2VzdC52NWE0OGZpdms1azCaAQYIABAAGACwAQC4AQAY7dbwzoMxIKTl8M6DMTAAQhRzdWdnZXN0LnY1YTQ4Zml2azVrMCKQAgoLQUFBQXZaSnY0c00S2gEKC0FBQUF2Wkp2NHNNEgtBQUFBdlpKdjRzTRoNCgl0ZXh0L2h0bWwSACIOCgp0ZXh0L3BsYWluEgAqGyIVMTEyODQ3MjI5ODA1NDU4MjAzNzM0KAA4ADC71YbQgzE43aiH0IMxSjoKJGFwcGxpY2F0aW9uL3ZuZC5nb29nbGUtYXBwcy5kb2NzLm1kcxoSwtfa5AEMGgoKBgoAEBQYABABWgxsMHV4aGdtMXhqYTNyAiAAeACCARRzdWdnZXN0LnphajMzaGt1aGpvN5oBBggAEAAYALABALgBABi71YbQgzEg3aiH0IMxMABCFHN1Z2dlc3QuemFqMzNoa3Voam83IpICCgtBQUFBdlpKdjR0MBLcAQoLQUFBQXZaSnY0dDASC0FBQUF2Wkp2NHQwGg0KCXRleHQvaHRtbBIAIg4KCnRleHQvcGxhaW4SACobIhUxMTI4NDcyMjk4MDU0NTgyMDM3MzQoADgAMPqUvNCDMTiqoLzQgzFKPAokYXBwbGljYXRpb24vdm5kLmdvb2dsZS1hcHBzLmRvY3MubWRzGhTC19rkAQ4aDAoICgJFLRABGAAQAVoMZnFwcjFnYmtqa3lucgIgAHgAggEUc3VnZ2VzdC5hdmMwaThjb25wYm2aAQYIABAAGACwAQC4AQAY+pS80IMxIKqgvNCDMTAAQhRzdWdnZXN0LmF2YzBpOGNvbnBibSKeAgoLQUFBQXZaSnY0cm8S6QEKC0FBQUF2Wkp2NHJvEgtBQUFBdlpKdjRybxoNCgl0ZXh0L2h0bWwSACIOCgp0ZXh0L3BsYWluEgAqGyIVMTEyODQ3MjI5ODA1NDU4MjAzNzM0KAA4ADDBkJPPgzE41rqTz4MxSkoKJGFwcGxpY2F0aW9uL3ZuZC5nb29nbGUtYXBwcy5kb2NzLm1kcxoiwtfa5AEcChoKCwoFcmVsYXQQARgAEgkKA2JhcxABGAAYAVoMY2prZWl3ZjN3a3BpcgIgAHgAggETc3VnZ2VzdC4xaWZneWRnZmljYpoBBggAEAAYALABALgBABjBkJPPgzEg1rqTz4MxMABCE3N1Z2dlc3QuMWlmZ3lkZ2ZpY2IigwUKC0FBQUF2OW5VWFdFEtEECgtBQUFBdjluVVhXRRILQUFBQXY5blVYV0UalwEKCXRleHQvaHRtbBKJAVlvIHNhY2Fyw61hIHRvZG8gbG8gcmVsYWNpb25hZG8gY29uIG1pZWRvIGFsIGNvdmlkIGRlbCBhcnTDrWN1bG8sIHBlcm8gcXVpesOhcyBsbyBtYW50aWVuZXMgeSBsdWVnbyBkZSBsYSBkZWZlbnNhIGRlIG1lbW9yaWEgbG8gZGVmaW5pbW9zIpgBCgp0ZXh0L3BsYWluEokBWW8gc2FjYXLDrWEgdG9kbyBsbyByZWxhY2lvbmFkbyBjb24gbWllZG8gYWwgY292aWQgZGVsIGFydMOtY3VsbywgcGVybyBxdWl6w6FzIGxvIG1hbnRpZW5lcyB5IGx1ZWdvIGRlIGxhIGRlZmVuc2EgZGUgbWVtb3JpYSBsbyBkZWZpbmltb3MqGyIVMTEyODQ3MjI5ODA1NDU4MjAzNzM0KAA4ADCHrrqxgzE49qy8sYMxSiIKCnRleHQvcGxhaW4SFHRvIENPVklELTE5IChGQ1YxOXMpWgw0MmI0MGw5ZWluYWJyAiAAeACaAQYIABAAGACqAYwBEokBWW8gc2FjYXLDrWEgdG9kbyBsbyByZWxhY2lvbmFkbyBjb24gbWllZG8gYWwgY292aWQgZGVsIGFydMOtY3VsbywgcGVybyBxdWl6w6FzIGxvIG1hbnRpZW5lcyB5IGx1ZWdvIGRlIGxhIGRlZmVuc2EgZGUgbWVtb3JpYSBsbyBkZWZpbmltb3OwAQC4AQAYh666sYMxIPasvLGDMTAAQhBraXguYnpoMzk0OGx2em9zItECCgtBQUFBdlpKdjRzVRKbAgoLQUFBQXZaSnY0c1USC0FBQUF2Wkp2NHNVGg0KCXRleHQvaHRtbBIAIg4KCnRleHQvcGxhaW4SACobIhUxMTI4NDcyMjk4MDU0NTgyMDM3MzQoADgAMJLPh9CDMTitiInQgzFKewokYXBwbGljYXRpb24vdm5kLmdvb2dsZS1hcHBzLmRvY3MubWRzGlPC19rkAU0KSwo+CjhiZWNhdXNlIHRoZXkgd2VyZSBpZGVudGlmaWVkIGFzIGZlYXIgZXZva2luZyBwaWN0dXJlcyBieRABGAASBwoBKBABGAAYAVoMZnRvdHBtbnFqbWt1cgIgAHgAggEUc3VnZ2VzdC40NzV6OTBjNHVsNHSaAQYIABAAGACwAQC4AQAYks+H0IMxIK2IidCDMTAAQhRzdWdnZXN0LjQ3NXo5MGM0dWw0dCKcAgoLQUFBQXZaSnY0dDgS5gEKC0FBQUF2Wkp2NHQ4EgtBQUFBdlpKdjR0OBoNCgl0ZXh0L2h0bWwSACIOCgp0ZXh0L3BsYWluEgAqGyIVMTEyODQ3MjI5ODA1NDU4MjAzNzM0KAA4ADDbir3QgzE4y5q90IMxSkYKJGFwcGxpY2F0aW9uL3ZuZC5nb29nbGUtYXBwcy5kb2NzLm1kcxoewtfa5AEYChYKBwoBUxABGAASCQoDUy1FEAEYABgBWgxvcmp5MGxrOHF1OHRyAiAAeACCARRzdWdnZXN0LnZtYmEwNDllcGl4OZoBBggAEAAYALABALgBABjbir3QgzEgy5q90IMxMABCFHN1Z2dlc3Qudm1iYTA0OWVwaXg5IsYGCgtBQUFBdlpKdjRydxKUBgoLQUFBQXZaSnY0cncSC0FBQUF2Wkp2NHJ3GtIBCgl0ZXh0L2h0bWwSxAFBcXVpIHZhbGUgbGEgcGVuYSBjaXRhciB5IGRlc2NyaWJpciBicmV2ZW1lbnRlIGxvcyAyIG8gMyBlc3R1ZGlvcyBxdWUgZXhwbG9yYW4gbGEgcmVsYWNpb24gZW50cmUgSURWIHkgcmVjdXBlcmFjacOzbiBkZSByZXB1ZXN0YS4gQWdyZWdhciB1bm8gbyBkb3MgcMOhcnJhZm9zIHF1ZSBzZXLDoW4gZWwgZnVuZGFtZW50byBkZSB0dSBlc3R1ZGlvItMBCgp0ZXh0L3BsYWluEsQBQXF1aSB2YWxlIGxhIHBlbmEgY2l0YXIgeSBkZXNjcmliaXIgYnJldmVtZW50ZSBsb3MgMiBvIDMgZXN0dWRpb3MgcXVlIGV4cGxvcmFuIGxhIHJlbGFjaW9uIGVudHJlIElEViB5IHJlY3VwZXJhY2nDs24gZGUgcmVwdWVzdGEuIEFncmVnYXIgdW5vIG8gZG9zIHDDoXJyYWZvcyBxdWUgc2Vyw6FuIGVsIGZ1bmRhbWVudG8gZGUgdHUgZXN0dWRpbyobIhUxMTI4NDcyMjk4MDU0NTgyMDM3MzQoADgAMLirrc+DMTik3rHPgzFKNAoKdGV4dC9wbGFpbhImc2luY2UgaXQgaXMgc3RpbGwgbm90IHNvIHdlbGwgc3R1ZGllZC5aDG0weHEycmR4ZmNicHICIAB4AJoBBggAEAAYAKoBxwESxAFBcXVpIHZhbGUgbGEgcGVuYSBjaXRhciB5IGRlc2NyaWJpciBicmV2ZW1lbnRlIGxvcyAyIG8gMyBlc3R1ZGlvcyBxdWUgZXhwbG9yYW4gbGEgcmVsYWNpb24gZW50cmUgSURWIHkgcmVjdXBlcmFjacOzbiBkZSByZXB1ZXN0YS4gQWdyZWdhciB1bm8gbyBkb3MgcMOhcnJhZm9zIHF1ZSBzZXLDoW4gZWwgZnVuZGFtZW50byBkZSB0dSBlc3R1ZGlvsAEAuAEAGLirrc+DMSCk3rHPgzEwAEIQa2l4LmRzY2kwOXN3NGtidiKRAgoLQUFBQXZaSnY0c1kS2wEKC0FBQUF2Wkp2NHNZEgtBQUFBdlpKdjRzWRoNCgl0ZXh0L2h0bWwSACIOCgp0ZXh0L3BsYWluEgAqGyIVMTEyODQ3MjI5ODA1NDU4MjAzNzM0KAA4ADCYrInQgzE4k7KJ0IMxSjsKJGFwcGxpY2F0aW9uL3ZuZC5nb29nbGUtYXBwcy5kb2NzLm1kcxoTwtfa5AENEgsKBwoBLBABGAAQAVoMMjF6Mmt2amE4aXp5cgIgAHgAggEUc3VnZ2VzdC5yb2ZjbHA1bXR5NzCaAQYIABAAGACwAQC4AQAYmKyJ0IMxIJOyidCDMTAAQhRzdWdnZXN0LnJvZmNscDVtdHk3MCKVAgoLQUFBQXZaSnY0dEES4wEKC0FBQUF2Wkp2NHRBEgtBQUFBdlpKdjR0QRojCgl0ZXh0L2h0bWwSFmNhbWJpYXIgdG9kbyBwb3IgRS1WQVMiJAoKdGV4dC9wbGFpbhIWY2FtYmlhciB0b2RvIHBvciBFLVZBUyobIhUxMTI4NDcyMjk4MDU0NTgyMDM3MzQoADgAMJD1n9CDMTiQ9Z/QgzFKEwoKdGV4dC9wbGFpbhIFVkFTLUVaDHBvbWhtZGU4dmV2b3ICIAB4AJoBBggAEAAYAKoBGBIWY2FtYmlhciB0b2RvIHBvciBFLVZBU7ABALgBABiQ9Z/QgzEgkPWf0IMxMABCEGtpeC54aXVvcHJjc3c4d20ikQIKC0FBQUF2Wkp2NHNjEtsBCgtBQUFBdlpKdjRzYxILQUFBQXZaSnY0c2MaDQoJdGV4dC9odG1sEgAiDgoKdGV4dC9wbGFpbhIAKhsiFTExMjg0NzIyOTgwNTQ1ODIwMzczNCgAOAAw5b2J0IMxOKTDidCDMUo7CiRhcHBsaWNhdGlvbi92bmQuZ29vZ2xlLWFwcHMuZG9jcy5tZHMaE8LX2uQBDRoLCgcKASgQARgAEAFaDDdybDg5bm44OGwxN3ICIAB4AIIBFHN1Z2dlc3QuMmtpc21vc21jMXI1mgEGCAAQABgAsAEAuAEAGOW9idCDMSCkw4nQgzEwAEIUc3VnZ2VzdC4ya2lzbW9zbWMxcjUilgIKC0FBQUF2Wkp2NHRFEuQBCgtBQUFBdlpKdjR0RRILQUFBQXZaSnY0dEUaIwoJdGV4dC9odG1sEhZDYW1iaWFyIHRvZG8gcG9yIEEtVkFTIiQKCnRleHQvcGxhaW4SFkNhbWJpYXIgdG9kbyBwb3IgQS1WQVMqGyIVMTEyODQ3MjI5ODA1NDU4MjAzNzM0KAA4ADDy2KDQgzE48tig0IMxShQKCnRleHQvcGxhaW4SBlZBUy1BLloMZHMzMjlmZHQwczRhcgIgAHgAmgEGCAAQABgAqgEYEhZDYW1iaWFyIHRvZG8gcG9yIEEtVkFTsAEAuAEAGPLYoNCDMSDy2KDQgzEwAEIQa2l4LjF1Y29idDJueWIzeiKXAgoLQUFBQXZaSnY0c2cS4QEKC0FBQUF2Wkp2NHNnEgtBQUFBdlpKdjRzZxoNCgl0ZXh0L2h0bWwSACIOCgp0ZXh0L3BsYWluEgAqGyIVMTEyODQ3MjI5ODA1NDU4MjAzNzM0KAA4ADDKsIzQgzE4+72M0IMxSkEKJGFwcGxpY2F0aW9uL3ZuZC5nb29nbGUtYXBwcy5kb2NzLm1kcxoZwtfa5AETGhEKDQoHcmF0aW5ncxABGAAQAVoMZ2M2eWZlZGJvYWh3cgIgAHgAggEUc3VnZ2VzdC5hMnVyeXhvcmF6ZzGaAQYIABAAGACwAQC4AQAYyrCM0IMxIPu9jNCDMTAAQhRzdWdnZXN0LmEydXJ5eG9yYXpnMSKeAgoLQUFBQXZaSnY0dEkS6AEKC0FBQUF2Wkp2NHRJEgtBQUFBdlpKdjR0SRoNCgl0ZXh0L2h0bWwSACIOCgp0ZXh0L3BsYWluEgAqGyIVMTEyODQ3MjI5ODA1NDU4MjAzNzM0KAA4ADC5qKLQgzE428yi0IMxSkgKJGFwcGxpY2F0aW9uL3ZuZC5nb29nbGUtYXBwcy5kb2NzLm1kcxogwtfa5AEaGhgKFAoOKHNlZSBGaWd1cmUgMSkQARgAEAFaDGFrejd6anh6OTZ0OHICIAB4AIIBFHN1Z2dlc3QuOWozb3JvM2xpdzBumgEGCAAQABgAsAEAuAEAGLmootCDMSDbzKLQgzEwAEIUc3VnZ2VzdC45ajNvcm8zbGl3MG4i1AIKC0FBQUF2OW5VWFcwEp4CCgtBQUFBdjluVVhXMBILQUFBQXY5blVYVzAaDQoJdGV4dC9odG1sEgAiDgoKdGV4dC9wbGFpbhIAKhsiFTExMjg0NzIyOTgwNTQ1ODIwMzczNCgAOAAwisPNsYMxOO/SzbGDMUp+CiRhcHBsaWNhdGlvbi92bmQuZ29vZ2xlLWFwcHMuZG9jcy5tZHMaVsLX2uQBUApOCgcKAS4QARgAEkEKOywgZmVhciBhbmQgYW54aWV0eSBsZWFybmluZywgZXh0aW5jdGlvbiBhbmQgcmVuZXdhbCBwcm9jZXNzEAEYABgBWgxyazJkd2I3YjNkdnZyAiAAeACCARRzdWdnZXN0LnR0bGJtdmM5NGlqN5oBBggAEAAYALABALgBABiKw82xgzEg79LNsYMxMABCFHN1Z2dlc3QudHRsYm12Yzk0aWo3IqMCCgtBQUFBdlpKdjRzaxLuAQoLQUFBQXZaSnY0c2sSC0FBQUF2Wkp2NHNrGg0KCXRleHQvaHRtbBIAIg4KCnRleHQvcGxhaW4SACobIhUxMTI4NDcyMjk4MDU0NTgyMDM3MzQoADgAMLLujNCDMTjoso3QgzFKTwokYXBwbGljYXRpb24vdm5kLmdvb2dsZS1hcHBzLmRvY3MubWRzGifC19rkASESEwoPCgl0byB0aGUgVVMQARgAEAEaCgoGCgAQFBgAEAFaDGt1bTV5Y3Y1b2o1MHICIAB4AIIBE3N1Z2dlc3QubnVsMjNxejNtN3SaAQYIABAAGACwAQC4AQAYsu6M0IMxIOiyjdCDMTAAQhNzdWdnZXN0Lm51bDIzcXozbTd0IpACCgtBQUFBdlpKdjR0TRLaAQoLQUFBQXZaSnY0dE0SC0FBQUF2Wkp2NHRNGg0KCXRleHQvaHRtbBIAIg4KCnRleHQvcGxhaW4SACobIhUxMTI4NDcyMjk4MDU0NTgyMDM3MzQoADgAMK+mo9CDMTjArKPQgzFKOgokYXBwbGljYXRpb24vdm5kLmdvb2dsZS1hcHBzLmRvY3MubWRzGhLC19rkAQwaCgoGCgAQFBgAEAFaDHAwdTdsOW5tN3JhNHICIAB4AIIBFHN1Z2dlc3QuNHRsZjZjNGhjd3FsmgEGCAAQABgAsAEAuAEAGK+mo9CDMSDArKPQgzEwAEIUc3VnZ2VzdC40dGxmNmM0aGN3cWwilwIKC0FBQUF2Wkp2NHUwEuEBCgtBQUFBdlpKdjR1MBILQUFBQXZaSnY0dTAaDQoJdGV4dC9odG1sEgAiDgoKdGV4dC9wbGFpbhIAKhsiFTExMjg0NzIyOTgwNTQ1ODIwMzczNCgAOAAwno3w0IMxOLCZ8NCDMUpBCiRhcHBsaWNhdGlvbi92bmQuZ29vZ2xlLWFwcHMuZG9jcy5tZHMaGcLX2uQBExoRCg0KB3JhdGluZ3MQARgAEAFaDGdxM3cxbWF0b3Y4NHICIAB4AIIBFHN1Z2dlc3QueHN4M2N4Y284aGJimgEGCAAQABgAsAEAuAEAGJ6N8NCDMSCwmfDQgzEwAEIUc3VnZ2VzdC54c3gzY3hjbzhoYmIyCGguZ2pkZ3hzMgloLjMwajB6bGwyDmguaGd3bWM4aThuYmltMg5oLnZ0c3Vka3R0YjhqYTIJaC4xZm9iOXRlMgloLjN6bnlzaDcyCWguMjZpbjFyZzIOaC5qbGMxc2FtbGkzbmIyDmguc3I1ZGUxcmh4Z3U5OABqNQoUc3VnZ2VzdC54MHh4ZzZodm5tN3YSHVZhbmV0emEgRXN0ZWxhIFF1ZXphZGEgU2Nob2x6ajUKFHN1Z2dlc3QubHZ5b2I3dW40c21pEh1WYW5ldHphIEVzdGVsYSBRdWV6YWRhIFNjaG9semo1ChRzdWdnZXN0Ljkxd3ZudWN4d244aBIdVmFuZXR6YSBFc3RlbGEgUXVlemFkYSBTY2hvbHpqNQoUc3VnZ2VzdC5xa2F4MWxmeHdscmcSHVZhbmV0emEgRXN0ZWxhIFF1ZXphZGEgU2Nob2x6ajUKFHN1Z2dlc3QucnVsY25zaDhkaGs4Eh1WYW5ldHphIEVzdGVsYSBRdWV6YWRhIFNjaG9semo1ChRzdWdnZXN0LmhvbDdjZDFhb3docxIdVmFuZXR6YSBFc3RlbGEgUXVlemFkYSBTY2hvbHpqNQoUc3VnZ2VzdC5ma3RlaTgyYnQydzYSHVZhbmV0emEgRXN0ZWxhIFF1ZXphZGEgU2Nob2x6ajUKFHN1Z2dlc3Qub2NzNWU0bWlydWdhEh1WYW5ldHphIEVzdGVsYSBRdWV6YWRhIFNjaG9semo1ChRzdWdnZXN0LnRzeDVmN240azd3ZBIdVmFuZXR6YSBFc3RlbGEgUXVlemFkYSBTY2hvbHpqNQoUc3VnZ2VzdC5vNjAxbmQ2YjE4N3cSHVZhbmV0emEgRXN0ZWxhIFF1ZXphZGEgU2Nob2x6ajUKFHN1Z2dlc3QudTAyazJwdDNocWdxEh1WYW5ldHphIEVzdGVsYSBRdWV6YWRhIFNjaG9semo1ChRzdWdnZXN0LmkydWZna3htbGg1bBIdVmFuZXR6YSBFc3RlbGEgUXVlemFkYSBTY2hvbHpqNQoUc3VnZ2VzdC53NnNodHRka2RxMGoSHVZhbmV0emEgRXN0ZWxhIFF1ZXphZGEgU2Nob2x6ajQKE3N1Z2dlc3QueHh6NnkxdHBiNTYSHVZhbmV0emEgRXN0ZWxhIFF1ZXphZGEgU2Nob2x6ajUKFHN1Z2dlc3Qua2l2c24ycmpybzNzEh1WYW5ldHphIEVzdGVsYSBRdWV6YWRhIFNjaG9semo1ChRzdWdnZXN0LnN6Z2hxbzVpdGxvNBIdVmFuZXR6YSBFc3RlbGEgUXVlemFkYSBTY2hvbHpqNQoUc3VnZ2VzdC5peGMxZzNxNGt3bGQSHVZhbmV0emEgRXN0ZWxhIFF1ZXphZGEgU2Nob2x6ajUKFHN1Z2dlc3QubzVrNWJvYjB5Z3h3Eh1WYW5ldHphIEVzdGVsYSBRdWV6YWRhIFNjaG9semo1ChRzdWdnZXN0LnRqeThvZ2FweWs3OBIdVmFuZXR6YSBFc3RlbGEgUXVlemFkYSBTY2hvbHpqNQoUc3VnZ2VzdC5sYnV2cjVpcTB2dGkSHVZhbmV0emEgRXN0ZWxhIFF1ZXphZGEgU2Nob2x6ajQKE3N1Z2dlc3Qucno2bHNwYm4zZjcSHVZhbmV0emEgRXN0ZWxhIFF1ZXphZGEgU2Nob2x6ajUKFHN1Z2dlc3QueDBhNjFka3Z5anU3Eh1WYW5ldHphIEVzdGVsYSBRdWV6YWRhIFNjaG9semo1ChRzdWdnZXN0LmdwNjA4eGY4eHE2dxIdVmFuZXR6YSBFc3RlbGEgUXVlemFkYSBTY2hvbHpqNQoUc3VnZ2VzdC5rOXJ1Ym9oMzJ0NmoSHVZhbmV0emEgRXN0ZWxhIFF1ZXphZGEgU2Nob2x6ajUKFHN1Z2dlc3QucG94bWFjNDRpNjl5Eh1WYW5ldHphIEVzdGVsYSBRdWV6YWRhIFNjaG9semo1ChRzdWdnZXN0LjVuY3hpbnU0b2g3axIdVmFuZXR6YSBFc3RlbGEgUXVlemFkYSBTY2hvbHpqNQoUc3VnZ2VzdC5sdm95ZXdvNXA3N3ASHVZhbmV0emEgRXN0ZWxhIFF1ZXphZGEgU2Nob2x6ajUKFHN1Z2dlc3QuY2p2bXd5bWp5d3B5Eh1WYW5ldHphIEVzdGVsYSBRdWV6YWRhIFNjaG9semo1ChRzdWdnZXN0LmQwMDc3N2J6MnplaBIdVmFuZXR6YSBFc3RlbGEgUXVlemFkYSBTY2hvbHpqNQoUc3VnZ2VzdC45cG40OHF5c2ZyNm0SHVZhbmV0emEgRXN0ZWxhIFF1ZXphZGEgU2Nob2x6ajUKFHN1Z2dlc3QudDBjeDR4YzBiOXk2Eh1WYW5ldHphIEVzdGVsYSBRdWV6YWRhIFNjaG9semo1ChRzdWdnZXN0LnY1YTQ4Zml2azVrMBIdVmFuZXR6YSBFc3RlbGEgUXVlemFkYSBTY2hvbHpqNQoUc3VnZ2VzdC56YWozM2hrdWhqbzcSHVZhbmV0emEgRXN0ZWxhIFF1ZXphZGEgU2Nob2x6ajUKFHN1Z2dlc3QuYXZjMGk4Y29ucGJtEh1WYW5ldHphIEVzdGVsYSBRdWV6YWRhIFNjaG9semo0ChNzdWdnZXN0LjFpZmd5ZGdmaWNiEh1WYW5ldHphIEVzdGVsYSBRdWV6YWRhIFNjaG9semo1ChRzdWdnZXN0LjQ3NXo5MGM0dWw0dBIdVmFuZXR6YSBFc3RlbGEgUXVlemFkYSBTY2hvbHpqNQoUc3VnZ2VzdC52bWJhMDQ5ZXBpeDkSHVZhbmV0emEgRXN0ZWxhIFF1ZXphZGEgU2Nob2x6ajUKFHN1Z2dlc3Qucm9mY2xwNW10eTcwEh1WYW5ldHphIEVzdGVsYSBRdWV6YWRhIFNjaG9semo1ChRzdWdnZXN0LjJraXNtb3NtYzFyNRIdVmFuZXR6YSBFc3RlbGEgUXVlemFkYSBTY2hvbHpqNQoUc3VnZ2VzdC5hMnVyeXhvcmF6ZzESHVZhbmV0emEgRXN0ZWxhIFF1ZXphZGEgU2Nob2x6ajUKFHN1Z2dlc3QuOWozb3JvM2xpdzBuEh1WYW5ldHphIEVzdGVsYSBRdWV6YWRhIFNjaG9semo1ChRzdWdnZXN0LnR0bGJtdmM5NGlqNxIdVmFuZXR6YSBFc3RlbGEgUXVlemFkYSBTY2hvbHpqNAoTc3VnZ2VzdC5udWwyM3F6M203dBIdVmFuZXR6YSBFc3RlbGEgUXVlemFkYSBTY2hvbHpqNQoUc3VnZ2VzdC40dGxmNmM0aGN3cWwSHVZhbmV0emEgRXN0ZWxhIFF1ZXphZGEgU2Nob2x6ajUKFHN1Z2dlc3QueHN4M2N4Y284aGJiEh1WYW5ldHphIEVzdGVsYSBRdWV6YWRhIFNjaG9senIhMXNMd1p6YUkwTDZwaVdBY0dmQlozSGM4a2VmTk1VUnlz</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03AEE55-06AD-4385-B997-AAACF053D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400</TotalTime>
  <Pages>46</Pages>
  <Words>10449</Words>
  <Characters>57472</Characters>
  <Application>Microsoft Office Word</Application>
  <DocSecurity>0</DocSecurity>
  <Lines>478</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GUSTAVO IGNACIO MUNRO BARRERA</dc:creator>
  <cp:lastModifiedBy>Lycalopex Radal</cp:lastModifiedBy>
  <cp:revision>25</cp:revision>
  <dcterms:created xsi:type="dcterms:W3CDTF">2022-12-30T23:23:00Z</dcterms:created>
  <dcterms:modified xsi:type="dcterms:W3CDTF">2023-08-21T10:28:00Z</dcterms:modified>
</cp:coreProperties>
</file>