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9D4" w:rsidRDefault="00E84B7C">
      <w:pPr>
        <w:spacing w:after="0" w:line="240" w:lineRule="auto"/>
        <w:ind w:firstLine="720"/>
        <w:jc w:val="right"/>
      </w:pPr>
      <w:r>
        <w:t>Pamela de Lourdes Cifuentes Urbina</w:t>
      </w:r>
      <w:r>
        <w:rPr>
          <w:vertAlign w:val="superscript"/>
        </w:rPr>
        <w:footnoteReference w:id="2"/>
      </w:r>
    </w:p>
    <w:p w:rsidR="001579D4" w:rsidRDefault="00E84B7C">
      <w:pPr>
        <w:spacing w:after="0" w:line="240" w:lineRule="auto"/>
        <w:ind w:firstLine="720"/>
        <w:jc w:val="right"/>
      </w:pPr>
      <w:r>
        <w:t>María Paulina Castro Torres</w:t>
      </w:r>
      <w:r>
        <w:rPr>
          <w:vertAlign w:val="superscript"/>
        </w:rPr>
        <w:footnoteReference w:id="3"/>
      </w:r>
    </w:p>
    <w:p w:rsidR="001579D4" w:rsidRDefault="001579D4">
      <w:pPr>
        <w:spacing w:after="0" w:line="240" w:lineRule="auto"/>
        <w:ind w:firstLine="720"/>
        <w:jc w:val="right"/>
        <w:rPr>
          <w:color w:val="595959"/>
        </w:rPr>
      </w:pPr>
    </w:p>
    <w:p w:rsidR="001579D4" w:rsidRDefault="00E84B7C">
      <w:pPr>
        <w:spacing w:after="0" w:line="240" w:lineRule="auto"/>
        <w:ind w:firstLine="720"/>
        <w:jc w:val="center"/>
        <w:rPr>
          <w:b/>
          <w:color w:val="0070C0"/>
        </w:rPr>
      </w:pPr>
      <w:r>
        <w:rPr>
          <w:b/>
          <w:color w:val="0070C0"/>
        </w:rPr>
        <w:t>1. INTRODUCCIÓN</w:t>
      </w:r>
    </w:p>
    <w:p w:rsidR="001579D4" w:rsidRDefault="00E84B7C">
      <w:pPr>
        <w:spacing w:after="0" w:line="240" w:lineRule="auto"/>
        <w:ind w:firstLine="720"/>
        <w:jc w:val="right"/>
      </w:pPr>
      <w:r>
        <w:t xml:space="preserve">"Todos los lugares que no conozco </w:t>
      </w:r>
    </w:p>
    <w:p w:rsidR="001579D4" w:rsidRDefault="00E84B7C">
      <w:pPr>
        <w:spacing w:after="0" w:line="240" w:lineRule="auto"/>
        <w:ind w:firstLine="720"/>
        <w:jc w:val="right"/>
      </w:pPr>
      <w:r>
        <w:t xml:space="preserve">son los que hacen girar mis ruedas" </w:t>
      </w:r>
    </w:p>
    <w:p w:rsidR="001579D4" w:rsidRDefault="00E84B7C">
      <w:pPr>
        <w:spacing w:after="0" w:line="240" w:lineRule="auto"/>
        <w:ind w:firstLine="720"/>
        <w:jc w:val="right"/>
      </w:pPr>
      <w:r>
        <w:t>Heinz Stücke</w:t>
      </w:r>
    </w:p>
    <w:p w:rsidR="001579D4" w:rsidRDefault="001579D4">
      <w:pPr>
        <w:spacing w:after="0" w:line="240" w:lineRule="auto"/>
        <w:ind w:firstLine="720"/>
        <w:jc w:val="right"/>
      </w:pPr>
    </w:p>
    <w:p w:rsidR="001579D4" w:rsidRDefault="00E84B7C">
      <w:pPr>
        <w:spacing w:after="0" w:line="240" w:lineRule="auto"/>
        <w:ind w:firstLine="720"/>
        <w:jc w:val="both"/>
        <w:rPr>
          <w:color w:val="FF0000"/>
        </w:rPr>
      </w:pPr>
      <w:r>
        <w:t>Se ha dicho que andar en bicicleta, es incompatible con la melancolía</w:t>
      </w:r>
      <w:r>
        <w:rPr>
          <w:vertAlign w:val="superscript"/>
        </w:rPr>
        <w:footnoteReference w:id="4"/>
      </w:r>
      <w:r>
        <w:t>, y es que no es posible estar triste mientras te aventuras en un recorrido que siempre traerá algo nuevo, ya sea otra ruta, otro destino, otros encuentros, y/o simplemente otra perspectiva del mismo camino. Solo basta recordar cuando eras pequeño y aprendes a andar en bicicleta, posiblemente, es la primera vez que experiencias la libertad, y aunque, en ese momento, sea mínima, ya desde esa edad, se convierte en algo inigualable. Y creemos que, es justamente esa agradable sensación la que nos lleva, una vez adultos, a revivir la experiencia, seguir pedaleando como si fuéramos niñas o niños aún, pero ahora con el pretexto de usarla como medio de transporte. Por esa animosidad que desencadena el uso de la bicicleta, es que no es extraño que un triste y trágico acontecimiento, sea hoy en día motivo de algo humorístico que provoca risas:</w:t>
      </w:r>
    </w:p>
    <w:p w:rsidR="001579D4" w:rsidRDefault="00E84B7C">
      <w:pPr>
        <w:spacing w:after="0" w:line="240" w:lineRule="auto"/>
        <w:ind w:firstLine="720"/>
        <w:jc w:val="both"/>
      </w:pPr>
      <w:r>
        <w:t>Frases del lenguaje común, en contextos cotidianos, como:</w:t>
      </w:r>
      <w:r>
        <w:rPr>
          <w:i/>
        </w:rPr>
        <w:t xml:space="preserve"> "Devuélveme mi bicicleta" </w:t>
      </w:r>
      <w:r>
        <w:t>puede ser una exclamación que le diríamos a alguien a quien prestamos nuestra bicicleta, o "</w:t>
      </w:r>
      <w:r>
        <w:rPr>
          <w:i/>
        </w:rPr>
        <w:t>Abuela, encontramos tu bici</w:t>
      </w:r>
      <w:r>
        <w:t xml:space="preserve">", la de nietas o nietos al buscar entre objetos familiares guardados. Sin embargo, los sentidos son inagotables, siempre puede haber otro (Orlandi, 2012), dependiendo de múltiples factores asociados a las condiciones en las que se producen esos sentidos (Pêcheux, 1975). Ahora bien, si esos sentidos nos provocan risas, no necesariamente serán producto de condiciones graciosas, y aunque sea, para nosotros, evidente su origen no gracioso, algo ahí nos provoca, algo que buscaremos comprender, pues como dice Lacan, lo humorístico, el chiste: </w:t>
      </w:r>
    </w:p>
    <w:p w:rsidR="001579D4" w:rsidRDefault="001579D4">
      <w:pPr>
        <w:spacing w:after="0" w:line="240" w:lineRule="auto"/>
        <w:ind w:firstLine="720"/>
        <w:jc w:val="both"/>
      </w:pPr>
    </w:p>
    <w:p w:rsidR="001579D4" w:rsidRDefault="00E84B7C">
      <w:pPr>
        <w:spacing w:after="0" w:line="240" w:lineRule="auto"/>
        <w:ind w:left="708" w:firstLine="720"/>
        <w:jc w:val="both"/>
        <w:rPr>
          <w:highlight w:val="white"/>
        </w:rPr>
      </w:pPr>
      <w:r>
        <w:t>“...llama la atención de entrada por el sinsentido, nos deja pendientes. Y luego nos recompensa con la aparición en este mismo sinsentido, de no sé qué sentido secreto, aunque tan difícil de definir”. “….el camino del sentido lo abre el sinsentido que en ese instante nos deja estupefactos, pasmados</w:t>
      </w:r>
      <w:r>
        <w:rPr>
          <w:highlight w:val="white"/>
        </w:rPr>
        <w:t>”(Lacan, 2001,</w:t>
      </w:r>
      <w:r>
        <w:t xml:space="preserve"> p 89; en </w:t>
      </w:r>
      <w:r>
        <w:rPr>
          <w:highlight w:val="white"/>
        </w:rPr>
        <w:t>Misrahi, 2011)</w:t>
      </w:r>
      <w:r>
        <w:rPr>
          <w:highlight w:val="white"/>
          <w:vertAlign w:val="superscript"/>
        </w:rPr>
        <w:footnoteReference w:id="5"/>
      </w:r>
    </w:p>
    <w:p w:rsidR="001579D4" w:rsidRDefault="001579D4">
      <w:pPr>
        <w:spacing w:after="0" w:line="240" w:lineRule="auto"/>
        <w:ind w:left="708" w:firstLine="720"/>
        <w:jc w:val="both"/>
        <w:rPr>
          <w:sz w:val="16"/>
          <w:szCs w:val="16"/>
        </w:rPr>
      </w:pPr>
    </w:p>
    <w:p w:rsidR="001579D4" w:rsidRDefault="00E84B7C">
      <w:pPr>
        <w:spacing w:after="0" w:line="240" w:lineRule="auto"/>
        <w:ind w:firstLine="720"/>
        <w:jc w:val="both"/>
      </w:pPr>
      <w:r>
        <w:t>Entonces, un sentido, quizás insospechado, para las frases enunciadas</w:t>
      </w:r>
      <w:r>
        <w:rPr>
          <w:vertAlign w:val="superscript"/>
        </w:rPr>
        <w:footnoteReference w:id="6"/>
      </w:r>
      <w:r>
        <w:t>, se despliega al decirlas, como un cántico deportivo; en alemán "</w:t>
      </w:r>
      <w:r>
        <w:rPr>
          <w:i/>
        </w:rPr>
        <w:t>Mein Fahrrad zurück!</w:t>
      </w:r>
      <w:r>
        <w:t>", y en neerlandés: "</w:t>
      </w:r>
      <w:r>
        <w:rPr>
          <w:i/>
        </w:rPr>
        <w:t>Oma</w:t>
      </w:r>
      <w:r>
        <w:t xml:space="preserve"> </w:t>
      </w:r>
      <w:r>
        <w:rPr>
          <w:i/>
        </w:rPr>
        <w:t>wij hebben je fiets gevonden</w:t>
      </w:r>
      <w:r>
        <w:t xml:space="preserve">", ambas emitidas cuando un equipo deportivo Holandés juega en Alemania o contra ese país. Porque corresponden a cánticos y chistes anclados a los tiempos de la Segunda Guerra Mundial, cuando Hitler le roba las bicicletas (1944) a los ciudadanos en Dinamarca, Holanda e Italia y prohíbe que personas judías las usen, promoviendo severas represalias para quienes osaran negarse, incluidas la ejecución (Dirkdeklein, 2018). En algunos registros lo denominaron el ciclo-causto. El acontecimiento fue asociado a la escasez de combustible y los reiterados cortes de electricidad, que lleva a los ciudadanos a desplazarse en bicicleta y que la prensa ilegal de la resistencia usara máquinas accionadas con bicicletas. </w:t>
      </w:r>
      <w:r>
        <w:lastRenderedPageBreak/>
        <w:t>La prensa ilegal danesa, en esos años, ya ironizaba refiriéndose a las bicicletas como "el arma secreta de Hitler"</w:t>
      </w:r>
      <w:r>
        <w:rPr>
          <w:vertAlign w:val="superscript"/>
        </w:rPr>
        <w:footnoteReference w:id="7"/>
      </w:r>
      <w:r>
        <w:t xml:space="preserve"> (Lauridsen, 2016).</w:t>
      </w:r>
    </w:p>
    <w:p w:rsidR="001579D4" w:rsidRDefault="001579D4">
      <w:pPr>
        <w:spacing w:after="0" w:line="240" w:lineRule="auto"/>
        <w:ind w:firstLine="720"/>
        <w:jc w:val="both"/>
      </w:pPr>
    </w:p>
    <w:p w:rsidR="001579D4" w:rsidRDefault="00E84B7C">
      <w:pPr>
        <w:spacing w:after="0" w:line="240" w:lineRule="auto"/>
        <w:ind w:firstLine="720"/>
        <w:jc w:val="both"/>
      </w:pPr>
      <w:r>
        <w:t>Después de la guerra, se hizo común que cuando un alemán quería algo, el holandés le respondiera: "¡</w:t>
      </w:r>
      <w:r>
        <w:rPr>
          <w:i/>
        </w:rPr>
        <w:t>Devuélveme mi bicicleta primero</w:t>
      </w:r>
      <w:r>
        <w:t>!", o se decía: "O</w:t>
      </w:r>
      <w:r>
        <w:rPr>
          <w:i/>
        </w:rPr>
        <w:t>h, mi bicicleta no está, debe haber un alemán por ah</w:t>
      </w:r>
      <w:r>
        <w:t>í", incluso, si alguien viaja  a Alemania, les mandan un mensaje: "</w:t>
      </w:r>
      <w:r>
        <w:rPr>
          <w:i/>
        </w:rPr>
        <w:t>Diles que mi abuelo quiere que le devuelvan la bicicleta</w:t>
      </w:r>
      <w:r>
        <w:t>". Son frases, que incluso hasta hoy en día, provocan risas (Dirkdeklein, 2018).</w:t>
      </w:r>
    </w:p>
    <w:p w:rsidR="001579D4" w:rsidRDefault="001579D4">
      <w:pPr>
        <w:spacing w:after="0" w:line="240" w:lineRule="auto"/>
        <w:ind w:firstLine="720"/>
        <w:jc w:val="both"/>
      </w:pPr>
    </w:p>
    <w:p w:rsidR="001579D4" w:rsidRDefault="00E84B7C">
      <w:pPr>
        <w:spacing w:after="0" w:line="240" w:lineRule="auto"/>
        <w:ind w:firstLine="720"/>
        <w:jc w:val="both"/>
      </w:pPr>
      <w:r>
        <w:t>Para comprender esas bromas fue necesario conocer la historicidad de sus sentidos, lo que Orlandi (2012) ha referido como el proceso de significación a lo largo de la historia, para ubicarnos en el lugar donde confluyen lo lingüístico, lo social y lo individual, justamente, lo que se hace manifiesto en el proceso discursivo (Pecheux, 1975) de un chiste y nos permite acceder a los sentidos ahí contenidos. Así el proceso discursivo, determinado por las condiciones de producción de sentidos, se despliega desde la memoria de esos sentidos y la coyuntura de su resurgimiento, configurando la forma del discurso, una materialidad significante dada en y por el lenguaje (Pecheux, 1969).</w:t>
      </w:r>
    </w:p>
    <w:p w:rsidR="001579D4" w:rsidRDefault="001579D4">
      <w:pPr>
        <w:spacing w:after="0" w:line="240" w:lineRule="auto"/>
        <w:ind w:firstLine="720"/>
        <w:jc w:val="both"/>
      </w:pPr>
    </w:p>
    <w:p w:rsidR="001579D4" w:rsidRDefault="00E84B7C">
      <w:pPr>
        <w:spacing w:after="0" w:line="240" w:lineRule="auto"/>
        <w:ind w:firstLine="720"/>
        <w:jc w:val="both"/>
      </w:pPr>
      <w:r>
        <w:t>El Witz</w:t>
      </w:r>
      <w:r>
        <w:rPr>
          <w:vertAlign w:val="superscript"/>
        </w:rPr>
        <w:footnoteReference w:id="8"/>
      </w:r>
      <w:r>
        <w:t>, dada su elaboración en el sistema de lo inconsciente y su entendimiento como fenómeno socia</w:t>
      </w:r>
      <w:r>
        <w:rPr>
          <w:highlight w:val="white"/>
        </w:rPr>
        <w:t>l (Freud, [1905] 2021</w:t>
      </w:r>
      <w:r>
        <w:rPr>
          <w:highlight w:val="white"/>
          <w:vertAlign w:val="superscript"/>
        </w:rPr>
        <w:footnoteReference w:id="9"/>
      </w:r>
      <w:r>
        <w:rPr>
          <w:highlight w:val="white"/>
        </w:rPr>
        <w:t>)</w:t>
      </w:r>
      <w:r>
        <w:t>, Pêcheux y Gadget (1981) señalan que “O Witz é a mais sociável das produções do inconsciente”</w:t>
      </w:r>
      <w:r>
        <w:rPr>
          <w:vertAlign w:val="superscript"/>
        </w:rPr>
        <w:footnoteReference w:id="10"/>
      </w:r>
      <w:r>
        <w:t xml:space="preserve"> convirtiéndose en una forma de establecer un puente entre "lo decible" y "lo no dicho"</w:t>
      </w:r>
      <w:r>
        <w:rPr>
          <w:vertAlign w:val="superscript"/>
        </w:rPr>
        <w:footnoteReference w:id="11"/>
      </w:r>
      <w:r>
        <w:t xml:space="preserve"> </w:t>
      </w:r>
      <w:r>
        <w:rPr>
          <w:highlight w:val="white"/>
        </w:rPr>
        <w:t>(Pêcheux, 1969),</w:t>
      </w:r>
      <w:r>
        <w:t xml:space="preserve"> en el marco de una determinada formación social (Althusser, 1970). Un puente que, en este caso, se manifiesta en la relación entre: como se ha inscrito la bicicleta en la historia a través de configuraciones simbólicas </w:t>
      </w:r>
      <w:r>
        <w:rPr>
          <w:shd w:val="clear" w:color="auto" w:fill="FF9900"/>
        </w:rPr>
        <w:t>(Lagazzi, 2011)</w:t>
      </w:r>
      <w:r>
        <w:t xml:space="preserve"> en torno al movimiento -el deslizamiento de un lugar a otro por medio de nuestra propias fuerzas-; y la bicicleta como un patrimonio cultural por el que se ha reprimido a las personas durante la guerra. Desde esa relación, la idea de recuperar la bicicleta, fue algo necesario para los ciudadanos, pero que se debió callar por muchos años, sin embargo, igualmente surge y se materializa en chistes políticos, en los discursos de conversaciones cotidianas. </w:t>
      </w:r>
    </w:p>
    <w:p w:rsidR="001579D4" w:rsidRDefault="001579D4">
      <w:pPr>
        <w:spacing w:after="0" w:line="240" w:lineRule="auto"/>
        <w:ind w:firstLine="720"/>
        <w:jc w:val="both"/>
      </w:pPr>
    </w:p>
    <w:p w:rsidR="001579D4" w:rsidRDefault="00E84B7C">
      <w:pPr>
        <w:spacing w:after="0" w:line="240" w:lineRule="auto"/>
        <w:ind w:firstLine="720"/>
        <w:jc w:val="both"/>
      </w:pPr>
      <w:r>
        <w:lastRenderedPageBreak/>
        <w:t xml:space="preserve">Tal como lo hemos presentado, en medio de graves conflictos políticos y sociales surgen procesos discursivos que son plasmados, incluso a través de un chiste, o algo humorístico que se da en momentos de interacción cotidiana entre las personas, y es en la misma génesis de un, aparente, simple chiste, que podemos hallar rutas para comprender cómo se hace posible la dislocación de sentidos que ya han sido establecidos en la formación social y permiten que afloren nuevas maneras de significar, con sentidos que vienen de otros  lugares. Y por ello nos interesa ahondar en los procesos discursivos, que desde el humor político, se desarrollaron en el reciente contexto socio-histórico de crisis social en Chile. </w:t>
      </w:r>
    </w:p>
    <w:p w:rsidR="001579D4" w:rsidRDefault="001579D4">
      <w:pPr>
        <w:spacing w:after="0" w:line="240" w:lineRule="auto"/>
        <w:ind w:firstLine="720"/>
        <w:jc w:val="both"/>
        <w:rPr>
          <w:color w:val="4F81BD"/>
        </w:rPr>
      </w:pPr>
    </w:p>
    <w:p w:rsidR="001579D4" w:rsidRDefault="00E84B7C">
      <w:pPr>
        <w:spacing w:after="0" w:line="240" w:lineRule="auto"/>
        <w:ind w:firstLine="720"/>
        <w:jc w:val="both"/>
      </w:pPr>
      <w:r>
        <w:t>En octubre del 2019, en Santiago de Chile, la movilización “Evade”, organizada en convocatorias por redes sociales digitales, congrega a cientos de estudiantes secundarios y universitarios, en contra del alza de treinta pesos chilenos al pasaje en el Metro de Santiago, a intervenir distintas estaciones de ese medio de transporte. A los pocos días, las intervenciones sociales se intensifican exponencialmente, alterando el funcionamiento de 70 estaciones del Metro, ya sea evadiendo el pago del pasaje, con rayados de graffitis o haciendo barricadas. La respuesta de represión policial provocó enfrentamientos que fueron ampliamente cubiertos por los medios de comunicación (García, 2021). Una avalancha de intervenciones masivas -manifestaciones, convocatorias a cacerolazos, cicletadas y huelga nacional- a lo largo de todo Chile, son impulsadas por el creciente malestar social, a propósito del mal desempeño del gobierno y la violencia policial ante el estallido. Sin embargo, es la confluencia de estos eventos junto a determinados procesos de crisis político-social que ya venían desarrollándose, como la baja participación electoral, la crisis de representación política, la pérdida de confianza en las instituciones de orden público y social, junto con faltas a la probidad pública y privada (financiamientos irregulares, corrupción y colusiones), provocan el levantamiento ciudadano (Morales, 2020; Waissbluth, 2020). Los factores en desarrollo -a la base-, en conjunto a los factores inmediatos -detonantes de la exacerbación del malestar ciudadano- confluyen en el momento del establecimiento de la revuelta social en Chile.</w:t>
      </w:r>
    </w:p>
    <w:p w:rsidR="001579D4" w:rsidRDefault="001579D4">
      <w:pPr>
        <w:spacing w:after="0" w:line="240" w:lineRule="auto"/>
        <w:ind w:firstLine="720"/>
        <w:jc w:val="both"/>
      </w:pPr>
    </w:p>
    <w:p w:rsidR="001579D4" w:rsidRDefault="00E84B7C">
      <w:pPr>
        <w:spacing w:after="0" w:line="240" w:lineRule="auto"/>
        <w:ind w:firstLine="720"/>
        <w:jc w:val="both"/>
      </w:pPr>
      <w:r>
        <w:t xml:space="preserve">A propósito de ese momento histórico, el surgimiento del "Estallido social" en Chile, enfocándonos en las movilizaciones sociales y la respuesta de los agentes represivos del Estado, las nuevas formas de movilización política que combinan las redes sociales presenciales y las digitales (García, 2021), y el poder simbólico del uso de la bicicleta; nos interesa enfocarnos en las cicletadas masivas y explorar los sentidos en sus cánticos de protesta humorísticos, como: </w:t>
      </w:r>
      <w:r>
        <w:rPr>
          <w:i/>
        </w:rPr>
        <w:t>"Paco perkin" y "Evadir, pedalear, otra forma de luchar", "somos caleta, más que los pacos, somos ciclistas unidos en la lucha", "El que no avanza es paco"</w:t>
      </w:r>
      <w:r>
        <w:t xml:space="preserve">, entre otros, publicados en Instagram, con el propósito de comprender cómo se producen los sentidos de ciclista y carabinero arraigados en el entendimiento de lo social en Chile. Nos fijamos en la comunidad ciclista denominada Revolución ciclística plurinacional, específicamente en el material gráfico que publica por medio de su perfil en instagram "Revolución ciclística" (Figura 1), </w:t>
      </w:r>
      <w:r>
        <w:rPr>
          <w:color w:val="366091"/>
        </w:rPr>
        <w:t>entre Octubre del 2019 y Diciembre del 2021</w:t>
      </w:r>
      <w:r>
        <w:t>, a través del análisis de recortes de material gráfico en torno a los cánticos de protesta y los contenidos humorísticos que desencadenan.</w:t>
      </w:r>
    </w:p>
    <w:p w:rsidR="001579D4" w:rsidRDefault="001579D4">
      <w:pPr>
        <w:spacing w:after="0" w:line="240" w:lineRule="auto"/>
        <w:ind w:firstLine="720"/>
        <w:jc w:val="both"/>
      </w:pPr>
    </w:p>
    <w:p w:rsidR="001579D4" w:rsidRDefault="00E84B7C">
      <w:pPr>
        <w:spacing w:after="0" w:line="240" w:lineRule="auto"/>
        <w:ind w:firstLine="720"/>
        <w:jc w:val="center"/>
        <w:rPr>
          <w:sz w:val="20"/>
          <w:szCs w:val="20"/>
        </w:rPr>
      </w:pPr>
      <w:r>
        <w:rPr>
          <w:sz w:val="20"/>
          <w:szCs w:val="20"/>
        </w:rPr>
        <w:t>Figura 1</w:t>
      </w:r>
    </w:p>
    <w:p w:rsidR="001579D4" w:rsidRDefault="001579D4">
      <w:pPr>
        <w:spacing w:after="0" w:line="240" w:lineRule="auto"/>
        <w:ind w:firstLine="720"/>
        <w:rPr>
          <w:b/>
          <w:color w:val="0070C0"/>
        </w:rPr>
      </w:pPr>
    </w:p>
    <w:p w:rsidR="001579D4" w:rsidRDefault="00E84B7C">
      <w:pPr>
        <w:spacing w:after="0" w:line="240" w:lineRule="auto"/>
        <w:ind w:firstLine="720"/>
        <w:rPr>
          <w:b/>
          <w:sz w:val="20"/>
          <w:szCs w:val="20"/>
        </w:rPr>
      </w:pPr>
      <w:r>
        <w:rPr>
          <w:b/>
          <w:color w:val="0070C0"/>
        </w:rPr>
        <w:t>1.1 Presentación</w:t>
      </w:r>
    </w:p>
    <w:p w:rsidR="001579D4" w:rsidRDefault="001579D4">
      <w:pPr>
        <w:spacing w:after="0" w:line="240" w:lineRule="auto"/>
        <w:ind w:firstLine="720"/>
        <w:jc w:val="both"/>
      </w:pPr>
    </w:p>
    <w:p w:rsidR="001579D4" w:rsidRDefault="00E84B7C">
      <w:pPr>
        <w:spacing w:after="0" w:line="240" w:lineRule="auto"/>
        <w:ind w:firstLine="720"/>
        <w:jc w:val="both"/>
      </w:pPr>
      <w:r>
        <w:t xml:space="preserve">Entonces, para los fines de nuestra investigación, lo expuesto, nos impulsa a imbuirnos en la Teoría del discurso desde la corriente del Análisis del Discurso (AD) Pêcheutiano (1969; 1975; 1978; 1982; 1983), anclándonos a su obra como fundamento teórico y metodológico, principalmente porque </w:t>
      </w:r>
      <w:r>
        <w:lastRenderedPageBreak/>
        <w:t>Michel Pêcheux, junto a su equipo de trabajo intelectual</w:t>
      </w:r>
      <w:r>
        <w:rPr>
          <w:vertAlign w:val="superscript"/>
        </w:rPr>
        <w:footnoteReference w:id="12"/>
      </w:r>
      <w:r>
        <w:t xml:space="preserve">, logran elaborar una herramienta de análisis discursivo que se enfoca en el discurso común, desde una confluencia transdisciplinar que establece lazos entre la Teoría de Ideología y su relación constitutiva con la lingüística y el psicoanálisis (ancladas teóricamente a la obra de Althusser, Saussure y Freud, respectivamente), a su vez que otorga primacía al interdiscurso, y estudia la heterogeneidad discursiva y sus relaciones desiguales (Pêcheux, 1978; Gregolin, 2006). Desde esa perspectiva, el filósofo francés, comprende que el Lenguaje se constituye en su vínculo con lo social -desenvuelto en las relaciones entre sujetos del lenguaje en la historia-, de esa forma es que el discurso es posicionado como el soporte material del sentido (Pêcheux, 1969). </w:t>
      </w:r>
    </w:p>
    <w:p w:rsidR="001579D4" w:rsidRDefault="001579D4">
      <w:pPr>
        <w:spacing w:after="0" w:line="240" w:lineRule="auto"/>
        <w:ind w:firstLine="720"/>
        <w:jc w:val="both"/>
      </w:pPr>
    </w:p>
    <w:p w:rsidR="001579D4" w:rsidRDefault="00E84B7C">
      <w:pPr>
        <w:spacing w:after="0" w:line="240" w:lineRule="auto"/>
        <w:ind w:firstLine="720"/>
        <w:jc w:val="both"/>
      </w:pPr>
      <w:r>
        <w:t xml:space="preserve">El chiste, es abordado por Pêcheux (1978), en su anclaje a la noción de inconsciente Freudiano, como un equívoco o falla del lenguaje, que nos conecta con lo "no dicho". Entendiéndose como una falla que posibilita el dislocamiento/quiebre/fisura de sentidos y de esa manera contribuye a las resignificaciones en el espacio de lo social y político </w:t>
      </w:r>
      <w:r>
        <w:rPr>
          <w:highlight w:val="yellow"/>
        </w:rPr>
        <w:t>(Lagazzi, 2019)</w:t>
      </w:r>
      <w:r>
        <w:t xml:space="preserve">. En tales consideraciones, su propuesta de práctica materialista de la lectura, que explora el </w:t>
      </w:r>
      <w:r>
        <w:rPr>
          <w:b/>
        </w:rPr>
        <w:t xml:space="preserve">trabajo simbólico -identificaciones del sujeto- e imaginario -lo no realizado- de los sentidos </w:t>
      </w:r>
      <w:r>
        <w:t xml:space="preserve">(Pêcheux, 1978), nos permite estudiar lo humorístico que surge en el discurso de protesta social en la materialidad digital, fundamentalmente por la extensa reflexión que ha desarrollado el autor en torno al rol constitutivo de la </w:t>
      </w:r>
      <w:r>
        <w:rPr>
          <w:b/>
        </w:rPr>
        <w:t>contradicción</w:t>
      </w:r>
      <w:r>
        <w:t xml:space="preserve"> en la ideología, que abre caminos para </w:t>
      </w:r>
      <w:r>
        <w:rPr>
          <w:b/>
        </w:rPr>
        <w:t>cuestionar los sentidos conocido</w:t>
      </w:r>
      <w:r>
        <w:t xml:space="preserve">s y considerar la posibilidad de intervención en las relaciones de producción y reproducción imperantes que materializamos como sujetos hablantes (Pecheux, [1984] 2015). </w:t>
      </w:r>
    </w:p>
    <w:p w:rsidR="001579D4" w:rsidRDefault="001579D4">
      <w:pPr>
        <w:spacing w:after="0" w:line="240" w:lineRule="auto"/>
        <w:ind w:firstLine="720"/>
        <w:jc w:val="both"/>
      </w:pPr>
    </w:p>
    <w:p w:rsidR="001579D4" w:rsidRDefault="00E84B7C">
      <w:pPr>
        <w:spacing w:after="0" w:line="240" w:lineRule="auto"/>
        <w:ind w:firstLine="720"/>
        <w:jc w:val="both"/>
      </w:pPr>
      <w:r>
        <w:t>Con el fin principal de comprender las formas en que se producen sentidos de ciclista y carabinero por medio de publicaciones humorísticas en Instagram de Revolución ciclista, nos proponemos como objetivos específicos: Comprender cómo los sentidos producidos /reproducidos de carabinero y ciclista, por medio del humor contenido en cánticos de protesta, se relacionan con otros sentidos de carabinero y ciclista; y reflexionar sobre las relaciones que se establecen entre los sentidos de carabinero y ciclista contenidos en los cánticos de protesta y el concepto de resistencia social (considerando la historicidad de esos sentidos).</w:t>
      </w:r>
    </w:p>
    <w:p w:rsidR="001579D4" w:rsidRDefault="001579D4">
      <w:pPr>
        <w:spacing w:after="0" w:line="240" w:lineRule="auto"/>
        <w:ind w:firstLine="720"/>
        <w:jc w:val="both"/>
      </w:pPr>
    </w:p>
    <w:p w:rsidR="001579D4" w:rsidRDefault="00E84B7C">
      <w:pPr>
        <w:spacing w:after="0" w:line="240" w:lineRule="auto"/>
        <w:ind w:firstLine="720"/>
        <w:jc w:val="both"/>
      </w:pPr>
      <w:r>
        <w:t>Tomando en cuenta que el AD ha sido tradicionalmente comprendido como una técnica de investigación y también como una perspectiva teórica, es necesario precisar nuestro posicionamiento. Entendiendo como técnica, una herramienta metodológica utilizada desde diferentes enfoques teóricos, que permitirá describir, sistematizar e interpretar datos lingüísticos (Flick, 2007; Sayago, 2019). Y la perspectiva teórica -con diferentes bases teóricas- en términos de un enfoque para estudiar las prácticas y producciones discursivas en función de las representaciones sociales que materializan (Sayago, 2019). Ambos casos hablan de procedimientos similares, en cuanto al desenvolvimiento lineal del contraste de los contenidos con fundamentos teóricos (Flick, 2004). No obstante, aun cuando el AD que nos convoca es visto bajo el alero de la perspectiva teórica del Análisis del discurso crítico, dada su atención a la relación discurso-ideología-poder (Sayago, 2019), a lo largo de nuestra investigación, adscribimos a un AD no lineal, que se distingue de las prácticas de contenido</w:t>
      </w:r>
      <w:r>
        <w:rPr>
          <w:vertAlign w:val="superscript"/>
        </w:rPr>
        <w:footnoteReference w:id="13"/>
      </w:r>
      <w:r>
        <w:t xml:space="preserve"> por desenvolverse como un proceso dialéctico entre teoría y práctica (Lagazzi, 2015a), que va desarrollando lo teórico junto al método en la misma tensión de los fundamentos epistemológicos, dando protagonismo a la posibilidad de divergencia y la apertura a nuevas preguntas, erigiendo, de esa forma, la</w:t>
      </w:r>
      <w:r>
        <w:rPr>
          <w:u w:val="single"/>
        </w:rPr>
        <w:t xml:space="preserve"> pluralidad y contradicción del objeto de estudio</w:t>
      </w:r>
      <w:r>
        <w:t xml:space="preserve"> (Gadet &amp; Pêcheux , 1981).</w:t>
      </w:r>
    </w:p>
    <w:p w:rsidR="001579D4" w:rsidRDefault="001579D4">
      <w:pPr>
        <w:spacing w:after="0" w:line="240" w:lineRule="auto"/>
        <w:ind w:firstLine="720"/>
        <w:jc w:val="both"/>
      </w:pPr>
    </w:p>
    <w:p w:rsidR="001579D4" w:rsidRDefault="00E84B7C">
      <w:pPr>
        <w:spacing w:after="0" w:line="240" w:lineRule="auto"/>
        <w:ind w:firstLine="720"/>
        <w:jc w:val="both"/>
      </w:pPr>
      <w:r>
        <w:t xml:space="preserve">Siendo una perspectiva teórica que desde su metodología dialéctica pone en cuestión permanentemente lo que hemos dado por sentado proponiendo una “lectura no subjetiva de la subjetividad” (Pêcheux, 1975; Gadet &amp; Pêcheux, 1981) y que abre espacios a otros sentidos, nuestra investigación busca ser una aproximación inicial a un modo de analizar el discurso que mantiene el foco en la </w:t>
      </w:r>
      <w:r>
        <w:rPr>
          <w:b/>
        </w:rPr>
        <w:t>historicidad</w:t>
      </w:r>
      <w:r>
        <w:rPr>
          <w:b/>
          <w:vertAlign w:val="superscript"/>
        </w:rPr>
        <w:footnoteReference w:id="14"/>
      </w:r>
      <w:r>
        <w:rPr>
          <w:b/>
        </w:rPr>
        <w:t xml:space="preserve"> de la teoría</w:t>
      </w:r>
      <w:r>
        <w:t xml:space="preserve"> misma y en las </w:t>
      </w:r>
      <w:r>
        <w:rPr>
          <w:b/>
        </w:rPr>
        <w:t>posiciones que constituyen al sujeto en su relación con el discurso</w:t>
      </w:r>
      <w:r>
        <w:t xml:space="preserve"> (Lagazzi 2015a), principalmente, con la idea de contribuir e impulsar el ejercicio de esta perspectiva investigativa en el análisis de la </w:t>
      </w:r>
      <w:r>
        <w:rPr>
          <w:b/>
        </w:rPr>
        <w:t>(re)actualización</w:t>
      </w:r>
      <w:r>
        <w:rPr>
          <w:vertAlign w:val="superscript"/>
        </w:rPr>
        <w:footnoteReference w:id="15"/>
      </w:r>
      <w:r>
        <w:t xml:space="preserve"> de problemáticas político-sociales plasmadas en la discursividad digital, y haciendo eco siempre a las palabras de Cidarley Grecco Fernandes Coelho, cuando nos dice que:</w:t>
      </w:r>
    </w:p>
    <w:p w:rsidR="001579D4" w:rsidRDefault="001579D4">
      <w:pPr>
        <w:spacing w:after="0" w:line="240" w:lineRule="auto"/>
        <w:ind w:firstLine="720"/>
        <w:jc w:val="both"/>
      </w:pPr>
    </w:p>
    <w:p w:rsidR="001579D4" w:rsidRDefault="00E84B7C">
      <w:pPr>
        <w:spacing w:after="0" w:line="240" w:lineRule="auto"/>
        <w:ind w:left="708" w:firstLine="720"/>
        <w:jc w:val="both"/>
      </w:pPr>
      <w:r>
        <w:t>"Considerando que somos sujeitos simbólicos, vivendo em espaços histórico-sociais, olhar para o aspecto histórico, ideológico e discursivo das ditas novas tecnologias, dizendo de outro modo, olhar para as consequências no que tange ao sujeito, à ciência e à sociedade se faz fundamental". ( 2016, p 175)</w:t>
      </w:r>
    </w:p>
    <w:p w:rsidR="001579D4" w:rsidRDefault="001579D4">
      <w:pPr>
        <w:spacing w:after="0" w:line="240" w:lineRule="auto"/>
        <w:jc w:val="both"/>
      </w:pPr>
    </w:p>
    <w:p w:rsidR="001579D4" w:rsidRDefault="00E84B7C">
      <w:pPr>
        <w:spacing w:after="0" w:line="240" w:lineRule="auto"/>
        <w:ind w:firstLine="720"/>
        <w:jc w:val="both"/>
      </w:pPr>
      <w:r>
        <w:t>Michel Pêcheux recorrió exhaustivamente largos senderos epistemológicos teorizando sobre el "discurso", Macherey (2014) destaca que en su trayecto desplazó ese concepto a una evocación de ideas simples e insoportables: como que "el sujeto no es la fuente de su sentido; el sentido se forma en la historia por medio del trabajo de la memoria, la recuperación incesante de lo ya dicho; [...y que...] el sentido puede ser acorralado, pero siempre se escapa" (p 5). Tales movimientos nos encaminan, primero, a no deslumbrarnos y enceguecer con las evidencias empíricas y luego a buscar comprender el discurso como una forma de resistencia intelectual (Macherey, 2014). Por ello nos interesa el recorrido Pêcheautiano, porque nos lleva más allá de la lingüística, abriéndonos caminos en la historia, filosofía, psicología y cualquier otra instancia que aborde un texto desde el encuentro de la lengua y el sujeto (Maldidier, 1990). Su gran contribución abarca mucho más allá de la extensión y fines propios de nuestra investigación, sin embargo buscamos esbozar parte de su obra centrándonos en cómo elabora la nociones de relevancia en nuestro estudio, como son el AD materialista, la producción de sentido, el chiste y la resistencia social.</w:t>
      </w:r>
    </w:p>
    <w:p w:rsidR="001579D4" w:rsidRDefault="001579D4">
      <w:pPr>
        <w:spacing w:after="0" w:line="240" w:lineRule="auto"/>
        <w:rPr>
          <w:b/>
          <w:color w:val="0070C0"/>
        </w:rPr>
      </w:pPr>
    </w:p>
    <w:p w:rsidR="001579D4" w:rsidRDefault="00E84B7C">
      <w:pPr>
        <w:spacing w:after="0" w:line="240" w:lineRule="auto"/>
        <w:ind w:firstLine="720"/>
        <w:jc w:val="center"/>
        <w:rPr>
          <w:b/>
          <w:color w:val="0070C0"/>
        </w:rPr>
      </w:pPr>
      <w:r>
        <w:t>Figura 2</w:t>
      </w:r>
    </w:p>
    <w:p w:rsidR="001579D4" w:rsidRDefault="001579D4">
      <w:pPr>
        <w:spacing w:after="0" w:line="240" w:lineRule="auto"/>
        <w:rPr>
          <w:b/>
          <w:color w:val="0070C0"/>
        </w:rPr>
      </w:pPr>
    </w:p>
    <w:p w:rsidR="001579D4" w:rsidRDefault="00E84B7C">
      <w:pPr>
        <w:spacing w:after="0" w:line="240" w:lineRule="auto"/>
        <w:ind w:firstLine="720"/>
        <w:rPr>
          <w:b/>
          <w:color w:val="0070C0"/>
        </w:rPr>
      </w:pPr>
      <w:r>
        <w:rPr>
          <w:b/>
          <w:color w:val="0070C0"/>
        </w:rPr>
        <w:t xml:space="preserve">1.2 Breve introducción a la génesis del Análisis del Discurso </w:t>
      </w:r>
      <w:r>
        <w:rPr>
          <w:color w:val="0070C0"/>
        </w:rPr>
        <w:t>-perspectiva teórica-</w:t>
      </w:r>
    </w:p>
    <w:p w:rsidR="001579D4" w:rsidRDefault="001579D4">
      <w:pPr>
        <w:spacing w:after="0" w:line="240" w:lineRule="auto"/>
        <w:ind w:firstLine="720"/>
        <w:rPr>
          <w:b/>
          <w:color w:val="0070C0"/>
        </w:rPr>
      </w:pPr>
    </w:p>
    <w:p w:rsidR="001579D4" w:rsidRDefault="00E84B7C">
      <w:pPr>
        <w:spacing w:after="0" w:line="240" w:lineRule="auto"/>
        <w:ind w:firstLine="720"/>
        <w:jc w:val="both"/>
      </w:pPr>
      <w:r>
        <w:t>Históricamente, el AD se gesta en la concurrencia diacrónica de prácticas y teorías en los estudios textuales (Charadeau y Maingueneau, 2005, en Salas, 2016), que emerge desde el estudio de lingüistas e historiadores marxistas, en base a cuestionamientos científicos y el lugar que le es dado a la idea de verdad, lo que influye en la crisis del estructuralismo en las ciencias sociales por las diversas posiciones y enfrentamientos teóricos respecto de los fenómenos significantes que involucraron a la lingüística y filosofía (Maldidier, 1990). Todo ésto fue dado en un contexto de creciente proliferación de los medios de comunicación y su respectiva influencia político-social (Pardo, 2013, en Salas, 2016), lo que abre un espacio para observar el discurso desde otro lugar.</w:t>
      </w:r>
    </w:p>
    <w:p w:rsidR="001579D4" w:rsidRDefault="001579D4">
      <w:pPr>
        <w:spacing w:after="0" w:line="240" w:lineRule="auto"/>
        <w:ind w:firstLine="720"/>
        <w:jc w:val="both"/>
      </w:pPr>
    </w:p>
    <w:p w:rsidR="001579D4" w:rsidRDefault="00E84B7C">
      <w:pPr>
        <w:spacing w:after="0" w:line="240" w:lineRule="auto"/>
        <w:ind w:firstLine="720"/>
        <w:jc w:val="both"/>
        <w:rPr>
          <w:color w:val="FF0000"/>
        </w:rPr>
      </w:pPr>
      <w:r>
        <w:lastRenderedPageBreak/>
        <w:t xml:space="preserve">Por una parte, en los estudios lingüísticos, el discurso se vuelve objeto de análisis, en la atención al </w:t>
      </w:r>
      <w:r>
        <w:rPr>
          <w:b/>
        </w:rPr>
        <w:t>encadenamiento de enunciados</w:t>
      </w:r>
      <w:r>
        <w:t xml:space="preserve"> sobre el funcionamiento de la oración como unidad, y una </w:t>
      </w:r>
      <w:r>
        <w:rPr>
          <w:b/>
        </w:rPr>
        <w:t>nueva concepción del sujeto</w:t>
      </w:r>
      <w:r>
        <w:t>, lleva a entender el lenguaje como sistema de signos en directa determinación por su contexto</w:t>
      </w:r>
      <w:r>
        <w:rPr>
          <w:vertAlign w:val="superscript"/>
        </w:rPr>
        <w:footnoteReference w:id="16"/>
      </w:r>
      <w:r>
        <w:t xml:space="preserve">. Ambos coinciden al tiempo en que Jakobson (1960; en Bonnin, 2006) estudiaba la </w:t>
      </w:r>
      <w:r>
        <w:rPr>
          <w:b/>
        </w:rPr>
        <w:t>comprensión del lenguaje en la comunicación</w:t>
      </w:r>
      <w:r>
        <w:rPr>
          <w:b/>
          <w:vertAlign w:val="superscript"/>
        </w:rPr>
        <w:footnoteReference w:id="17"/>
      </w:r>
      <w:r>
        <w:t xml:space="preserve">. Una coyuntura intelectual que llevó al establecimiento del concepto de </w:t>
      </w:r>
      <w:r>
        <w:rPr>
          <w:b/>
        </w:rPr>
        <w:t>performatividad</w:t>
      </w:r>
      <w:r>
        <w:t xml:space="preserve"> </w:t>
      </w:r>
      <w:r>
        <w:rPr>
          <w:vertAlign w:val="superscript"/>
        </w:rPr>
        <w:footnoteReference w:id="18"/>
      </w:r>
      <w:r>
        <w:t xml:space="preserve">, desde donde la </w:t>
      </w:r>
      <w:r>
        <w:rPr>
          <w:b/>
        </w:rPr>
        <w:t>pragmática</w:t>
      </w:r>
      <w:r>
        <w:t xml:space="preserve"> y teoría de los actos de habla dan inicio. </w:t>
      </w:r>
    </w:p>
    <w:p w:rsidR="001579D4" w:rsidRDefault="001579D4">
      <w:pPr>
        <w:spacing w:after="0" w:line="240" w:lineRule="auto"/>
        <w:ind w:firstLine="720"/>
        <w:jc w:val="both"/>
        <w:rPr>
          <w:color w:val="FF0000"/>
        </w:rPr>
      </w:pPr>
    </w:p>
    <w:p w:rsidR="001579D4" w:rsidRDefault="00E84B7C">
      <w:pPr>
        <w:spacing w:after="0" w:line="240" w:lineRule="auto"/>
        <w:ind w:firstLine="720"/>
        <w:jc w:val="both"/>
      </w:pPr>
      <w:r>
        <w:t>Por otra parte, Foucault publica la "</w:t>
      </w:r>
      <w:r>
        <w:rPr>
          <w:b/>
        </w:rPr>
        <w:t>Arqueología del saber</w:t>
      </w:r>
      <w:r>
        <w:t>" (1969), donde propone una forma de pensar la discursividad que se centra en que la historia está conformada por eventos en donde se instauran enunciados, y la formulación de estos, depende de las condiciones históricas dadas por determinados dispositivos de enunciación, por tanto "El objeto no preexiste por sí mismo. Él existe bajo las condiciones positivas de un conjunto complejo de relaciones"(Foucault, p. 64, [1969] 2002; en Rubio, 2015). Esto se da junto a una revisión anacrónica de Bajtín (1984), que introduce la reflexión en la naturaleza social del sentido en lo lingüístico, promovida por el principio dialógico. Ambas visiones posicionan un especial interés por la historia de las ideas que sustenta la creación de los dispositivos de enunciación, y dirigen al estudio del discurso comprendiendo "la función comunicativa como inherente al lenguaje, lo cual implica la imposibilidad de estudiarlo fuera de sus contextos sociales de uso" (Bonnin, 2006, p 3).</w:t>
      </w:r>
    </w:p>
    <w:p w:rsidR="001579D4" w:rsidRDefault="001579D4">
      <w:pPr>
        <w:spacing w:after="0" w:line="240" w:lineRule="auto"/>
        <w:ind w:firstLine="720"/>
        <w:jc w:val="both"/>
      </w:pPr>
    </w:p>
    <w:p w:rsidR="001579D4" w:rsidRDefault="00E84B7C">
      <w:pPr>
        <w:spacing w:after="0" w:line="240" w:lineRule="auto"/>
        <w:ind w:firstLine="720"/>
        <w:jc w:val="both"/>
      </w:pPr>
      <w:r>
        <w:t>Durante la década de los setenta, la atención a las relaciones histórico-sociales que conforman el discurso dan impulso a dos corrientes de AD de orientación crítica: la lingüística crítica anglosajona y la escuela francesa de AD. La primera se fundó desde la gramática funcionalista, el relativismo y marxismo, y abrió camino, en los años ochenta, al Análisis crítico del discurso</w:t>
      </w:r>
      <w:r>
        <w:rPr>
          <w:vertAlign w:val="superscript"/>
        </w:rPr>
        <w:footnoteReference w:id="19"/>
      </w:r>
      <w:r>
        <w:t xml:space="preserve">, que luego se conoció como Estudios críticos del discurso (Sayago, 2019). Para Pardo (2013:19, en Salas, 2016) su desarrollo significó "el reconocimiento de los rasgos cognitivos, antropológicos, políticos, culturales, sociales, psicológicos y lingüísticos” y el establecimiento de que el </w:t>
      </w:r>
      <w:r>
        <w:rPr>
          <w:b/>
        </w:rPr>
        <w:t>discurso</w:t>
      </w:r>
      <w:r>
        <w:t xml:space="preserve"> opera como </w:t>
      </w:r>
      <w:r>
        <w:rPr>
          <w:b/>
        </w:rPr>
        <w:t>sistema, que responde, produce y reproduce</w:t>
      </w:r>
      <w:r>
        <w:t xml:space="preserve"> un ordenamiento interno (orden discursivo) reflejado en la jerarquía social y simbólica de los contextos sociales en que se crea el</w:t>
      </w:r>
      <w:r>
        <w:rPr>
          <w:color w:val="FF0000"/>
        </w:rPr>
        <w:t xml:space="preserve"> </w:t>
      </w:r>
      <w:r>
        <w:t>discurso, y  que su circulación es dada por una "red de relaciones y conflictos sociales, ideológicos, simbólicos y culturales que se reflejan en el ejercicio del poder, la dominación y exclusión entre los grupos sociales" (Salas, 2016, p 5).</w:t>
      </w:r>
    </w:p>
    <w:p w:rsidR="001579D4" w:rsidRDefault="001579D4">
      <w:pPr>
        <w:spacing w:after="0" w:line="240" w:lineRule="auto"/>
        <w:ind w:firstLine="720"/>
        <w:jc w:val="both"/>
      </w:pPr>
    </w:p>
    <w:p w:rsidR="001579D4" w:rsidRDefault="00E84B7C">
      <w:pPr>
        <w:spacing w:after="0" w:line="240" w:lineRule="auto"/>
        <w:ind w:firstLine="720"/>
        <w:jc w:val="both"/>
      </w:pPr>
      <w:r>
        <w:rPr>
          <w:color w:val="FF0000"/>
        </w:rPr>
        <w:t xml:space="preserve"> </w:t>
      </w:r>
      <w:r>
        <w:t xml:space="preserve">Desde otra perspectiva, la Escuela francesa de AD, surge en un amplio campo de tendencias teóricas heterogéneas que se estructuraron en base a la filosofía materialista de Foucault, la teoría de la enunciación, y los aportes iniciales de Pêcheux desde el marxismo althusseriano y el psicoanálisis, pero luego la tradición francesa siguió su propio curso conservando más que nada una metodología en base al archivo y la idea del discurso como materialidad (Sayago, 2019). La vertiente que da continuidad al trabajo Pêcheutiano le otorga forma a otros desarrollos epistemológicos que se distinguen de los </w:t>
      </w:r>
      <w:r>
        <w:lastRenderedPageBreak/>
        <w:t>enfoques más pragmáticos</w:t>
      </w:r>
      <w:r>
        <w:rPr>
          <w:vertAlign w:val="superscript"/>
        </w:rPr>
        <w:footnoteReference w:id="20"/>
      </w:r>
      <w:r>
        <w:t xml:space="preserve"> -que entienden el sentido suscrito en la interindividualidad o en un contexto situacional exterior al lenguaje y conciben el uso de la lengua como intermediario para aprehender el mundo</w:t>
      </w:r>
      <w:r>
        <w:rPr>
          <w:vertAlign w:val="superscript"/>
        </w:rPr>
        <w:t xml:space="preserve"> </w:t>
      </w:r>
      <w:r>
        <w:t>(Rubio, 2015)-, desde la idea de una Teoría del discurso capaz de articular lengua, ideología y discurso (Maldidier, 1990).</w:t>
      </w:r>
    </w:p>
    <w:p w:rsidR="001579D4" w:rsidRDefault="001579D4">
      <w:pPr>
        <w:spacing w:after="0" w:line="240" w:lineRule="auto"/>
        <w:ind w:firstLine="720"/>
        <w:jc w:val="both"/>
      </w:pPr>
    </w:p>
    <w:p w:rsidR="001579D4" w:rsidRDefault="00E84B7C">
      <w:pPr>
        <w:spacing w:after="0" w:line="240" w:lineRule="auto"/>
        <w:ind w:firstLine="720"/>
        <w:jc w:val="both"/>
      </w:pPr>
      <w:r>
        <w:rPr>
          <w:b/>
          <w:color w:val="0070C0"/>
        </w:rPr>
        <w:t xml:space="preserve">1. 3 Cómo llegamos a Michel Pêcheux </w:t>
      </w:r>
      <w:r>
        <w:rPr>
          <w:color w:val="0070C0"/>
        </w:rPr>
        <w:t>(o AD Pêcheutiano)</w:t>
      </w:r>
    </w:p>
    <w:p w:rsidR="001579D4" w:rsidRDefault="001579D4">
      <w:pPr>
        <w:spacing w:after="0" w:line="240" w:lineRule="auto"/>
        <w:ind w:firstLine="720"/>
        <w:jc w:val="both"/>
        <w:rPr>
          <w:color w:val="FF0000"/>
        </w:rPr>
      </w:pPr>
    </w:p>
    <w:p w:rsidR="001579D4" w:rsidRDefault="00E84B7C">
      <w:pPr>
        <w:spacing w:after="0" w:line="240" w:lineRule="auto"/>
        <w:ind w:firstLine="720"/>
        <w:jc w:val="both"/>
      </w:pPr>
      <w:r>
        <w:t xml:space="preserve">En un principio Michel Pêcheux (1969) dirigiéndose hacia una "ciencia de la ideología con una gran preocupación epistemológica" (Rubio, 2015, p 2) se embarca en la estructuración de una teoría del discurso, con base en procesos semánticos determinados históricamente, entendiendo el </w:t>
      </w:r>
      <w:r>
        <w:rPr>
          <w:b/>
        </w:rPr>
        <w:t>discurso</w:t>
      </w:r>
      <w:r>
        <w:t xml:space="preserve"> como "la instancia del lenguaje que permite pensar el nivel lingüístico y extralingüístico incorporando el sujeto en su dimensión histórica y social...[</w:t>
      </w:r>
      <w:r>
        <w:rPr>
          <w:i/>
        </w:rPr>
        <w:t>desde ahí que el</w:t>
      </w:r>
      <w:r>
        <w:t>]...</w:t>
      </w:r>
      <w:r>
        <w:rPr>
          <w:b/>
        </w:rPr>
        <w:t>carácter material del sentido</w:t>
      </w:r>
      <w:r>
        <w:t xml:space="preserve">, depende de las posiciones ideológicas determinadas por los procesos socio-históricos" (Rubio, 2015, p 2). Nos parece que, uno de los aspectos más relevantes que se desprenden de esa concepción del sentido, es lo que asegura Pêcheux (1969) sobre las palabras, que </w:t>
      </w:r>
      <w:r>
        <w:rPr>
          <w:color w:val="FF9900"/>
        </w:rPr>
        <w:t>"cambian de sentido en función de las posiciones ideológicas de los que las emplean"</w:t>
      </w:r>
      <w:r>
        <w:t xml:space="preserve"> lo que nos llevó a preguntarnos por los sentidos puestos en los cánticos de protesta de Revolución ciclista y cómo pueden ser entendidos de múltiples formas, ya sea como un chiste, una ofensa, una celebración, un reclamo, un grito de batalla o un largo etcétera.</w:t>
      </w:r>
    </w:p>
    <w:p w:rsidR="001579D4" w:rsidRDefault="001579D4">
      <w:pPr>
        <w:spacing w:after="0" w:line="240" w:lineRule="auto"/>
        <w:ind w:firstLine="720"/>
        <w:jc w:val="both"/>
      </w:pPr>
    </w:p>
    <w:p w:rsidR="001579D4" w:rsidRDefault="00E84B7C">
      <w:pPr>
        <w:spacing w:after="0" w:line="240" w:lineRule="auto"/>
        <w:ind w:firstLine="720"/>
        <w:jc w:val="both"/>
        <w:rPr>
          <w:color w:val="FF0000"/>
          <w:sz w:val="20"/>
          <w:szCs w:val="20"/>
        </w:rPr>
      </w:pPr>
      <w:r>
        <w:t>Considerando que por medio de la máquina discursiva se movilizan las ideologías, pensamos interesante el enfoque Pêcheutiano en el análisis de cánticos de protesta difundidos en un medio de comunicación que puede provocar a nivel social gran diversidad de sentidos y podrían conectarnos con los fundamentos que dan forma a esos sentidos desde las similitudes lingüísticas e histórico-sociales de otros tiempos.</w:t>
      </w:r>
    </w:p>
    <w:p w:rsidR="001579D4" w:rsidRDefault="001579D4">
      <w:pPr>
        <w:spacing w:after="0" w:line="240" w:lineRule="auto"/>
        <w:jc w:val="both"/>
      </w:pPr>
    </w:p>
    <w:p w:rsidR="001579D4" w:rsidRDefault="00E84B7C">
      <w:pPr>
        <w:spacing w:after="0" w:line="240" w:lineRule="auto"/>
        <w:ind w:firstLine="720"/>
        <w:jc w:val="both"/>
      </w:pPr>
      <w:r>
        <w:t>Para analizar la materialidad lingüística, desde un principio, sin la subjetividad del lingüista (Pêcheux, 1969), el autor comenzó utilizando el método riguroso de Harris</w:t>
      </w:r>
      <w:r>
        <w:rPr>
          <w:vertAlign w:val="superscript"/>
        </w:rPr>
        <w:footnoteReference w:id="21"/>
      </w:r>
      <w:r>
        <w:t>.</w:t>
      </w:r>
      <w:r>
        <w:rPr>
          <w:color w:val="FF0000"/>
        </w:rPr>
        <w:t xml:space="preserve"> </w:t>
      </w:r>
      <w:r>
        <w:t xml:space="preserve">Para luego, en “Semántica y discurso” (1975), desenvolver una semántica del discurso basada en el materialismo histórico, que provocó un quiebre epistemológico, que lo distancia de la lingüística idealista y transforma su estricto formalismo lingüístico. Es el momento en que propone una teoría del discurso que critica a la pragmática y la teoría de la enunciación (Pêcheux, 1975). </w:t>
      </w:r>
    </w:p>
    <w:p w:rsidR="001579D4" w:rsidRDefault="001579D4">
      <w:pPr>
        <w:spacing w:after="0" w:line="240" w:lineRule="auto"/>
        <w:ind w:firstLine="720"/>
        <w:jc w:val="both"/>
      </w:pPr>
    </w:p>
    <w:p w:rsidR="001579D4" w:rsidRDefault="00E84B7C">
      <w:pPr>
        <w:spacing w:after="0" w:line="240" w:lineRule="auto"/>
        <w:ind w:firstLine="720"/>
        <w:jc w:val="both"/>
      </w:pPr>
      <w:r>
        <w:t xml:space="preserve">Apoyado en la obra althusseriana, plantea el problema del sentido y la necesidad de considerar </w:t>
      </w:r>
      <w:r>
        <w:rPr>
          <w:b/>
        </w:rPr>
        <w:t>lo ideológico</w:t>
      </w:r>
      <w:r>
        <w:t xml:space="preserve">, en cuanto determinación histórico-social del sujeto -en el entendimiento de un sujeto sujetado a una máquina discursiva que reproduce determinada ideología- (Pêcheux, 1975). Él pondrá cuidado en abordar la </w:t>
      </w:r>
      <w:r w:rsidRPr="000328CD">
        <w:rPr>
          <w:shd w:val="clear" w:color="auto" w:fill="FF9900"/>
        </w:rPr>
        <w:t>interpelación ideológica</w:t>
      </w:r>
      <w:r>
        <w:t xml:space="preserve"> del sujeto sin caer en los </w:t>
      </w:r>
      <w:r>
        <w:rPr>
          <w:b/>
        </w:rPr>
        <w:t>efectos de evidencia</w:t>
      </w:r>
      <w:r>
        <w:t xml:space="preserve">, que llamó “fantasías metafísicas” (Rubio, 2015),  en relación a la ilusión de pensar que somos autores de nuestras palabras (denominado como efecto Münchhausen), en todo momento con el horizonte puesto en una teoría no subjetiva del sujeto, que posicione la existencia del real histórico independiente del pensamiento y fuera de éste (Pêcheux, 1975). Lo que nos lleva a pensar y preguntarnos, dónde es que se encuentran los trazos históricos que dan estructura y permiten los cánticos de Revolución ciclista; y si es </w:t>
      </w:r>
      <w:r>
        <w:lastRenderedPageBreak/>
        <w:t xml:space="preserve">acaso posible llegar a ellos considerando las determinaciones ideológicas que nos atraviesan como sujetos investigadores. </w:t>
      </w:r>
    </w:p>
    <w:p w:rsidR="001579D4" w:rsidRDefault="001579D4">
      <w:pPr>
        <w:spacing w:after="0" w:line="240" w:lineRule="auto"/>
        <w:ind w:firstLine="720"/>
        <w:jc w:val="both"/>
        <w:rPr>
          <w:color w:val="FF0000"/>
        </w:rPr>
      </w:pPr>
    </w:p>
    <w:p w:rsidR="001579D4" w:rsidRDefault="00E84B7C">
      <w:pPr>
        <w:spacing w:after="0" w:line="240" w:lineRule="auto"/>
        <w:ind w:firstLine="720"/>
        <w:jc w:val="both"/>
        <w:rPr>
          <w:color w:val="FF0000"/>
        </w:rPr>
      </w:pPr>
      <w:r>
        <w:t xml:space="preserve">Una complejidad muy interesante y estimulante para los estudiosos de la producción Pêcheutiana es su capacidad de deconstrucción teórica, generalmente dada al filo de la coyuntura histórica, política y social, como cuando, en los años ochenta, los cambios políticos en Francia -las decepciones políticas, la fragmentación de la izquierda y la crisis del Marxismo y estructuralismo (Gregolin, 2004)- junto a la globalización y la revolución tecnológica y audiovisual, cambian las forma en la que se produce y circula el discurso, llevándolo a incorporar otras nociones como la </w:t>
      </w:r>
      <w:r>
        <w:rPr>
          <w:b/>
        </w:rPr>
        <w:t>heterogeneidad enunciativa</w:t>
      </w:r>
      <w:r>
        <w:t xml:space="preserve"> (propuesta por Jacqueline Authier),  la presencia del </w:t>
      </w:r>
      <w:r>
        <w:rPr>
          <w:b/>
        </w:rPr>
        <w:t>otro en el discurso</w:t>
      </w:r>
      <w:r>
        <w:t xml:space="preserve"> (desde la concepción Bajtiniana) y algunas ideas de Foucault (Maldidier, 1990).</w:t>
      </w:r>
      <w:r>
        <w:rPr>
          <w:color w:val="FF0000"/>
        </w:rPr>
        <w:t xml:space="preserve"> </w:t>
      </w:r>
      <w:r>
        <w:t xml:space="preserve">Desde ese momento la producción de sentido no se analiza más en base a la repetición de secuencias discursivas de forma homogénea, ya que desencadenaba “sobre-interpretaciones anticipadas” (Pêcheux, 1983), abriéndose entonces a la </w:t>
      </w:r>
      <w:r>
        <w:rPr>
          <w:b/>
        </w:rPr>
        <w:t>heterogeneidad de las secuencias</w:t>
      </w:r>
      <w:r>
        <w:t xml:space="preserve"> y relativizando el </w:t>
      </w:r>
      <w:r>
        <w:rPr>
          <w:b/>
        </w:rPr>
        <w:t>sujetamiento</w:t>
      </w:r>
      <w:r>
        <w:rPr>
          <w:vertAlign w:val="superscript"/>
        </w:rPr>
        <w:footnoteReference w:id="22"/>
      </w:r>
      <w:r>
        <w:t xml:space="preserve"> a una determinada ideología.</w:t>
      </w:r>
    </w:p>
    <w:p w:rsidR="001579D4" w:rsidRDefault="001579D4">
      <w:pPr>
        <w:spacing w:after="0" w:line="240" w:lineRule="auto"/>
        <w:ind w:firstLine="720"/>
        <w:jc w:val="both"/>
        <w:rPr>
          <w:color w:val="548DD4"/>
          <w:sz w:val="16"/>
          <w:szCs w:val="16"/>
        </w:rPr>
      </w:pPr>
    </w:p>
    <w:p w:rsidR="001579D4" w:rsidRDefault="00E84B7C">
      <w:pPr>
        <w:spacing w:after="0" w:line="240" w:lineRule="auto"/>
        <w:ind w:firstLine="720"/>
        <w:jc w:val="both"/>
      </w:pPr>
      <w:r>
        <w:t>Ahora bien, fueron tiempos en que la desmarxización del campo de la lingüística provoca una “brutal interrupción” del análisis del discurso Pêcheutiano, tanto así, que en Francia no se llega a institucionalizar al Análisis del Discurso como disciplina de grado académico (Rubio, 2015). Y la perspectiva ideológica sobre el discurso con base epistemológica materialista sufre una desnaturalización, junto al olvido de su autor, y el nombre de AD se homogeniza en posiciones teóricas contradictorias (Orlandi, 2003). Afortunadamente, la herencia teórica de Pêcheux, logra llegar a latinoamérica, se establece en Brasil, el lugar donde se reaviva la teoría materialista del discurso centrada en las ideologías (Rubio, 2015), para luego tomar su propio curso.</w:t>
      </w:r>
    </w:p>
    <w:p w:rsidR="001579D4" w:rsidRDefault="001579D4">
      <w:pPr>
        <w:spacing w:after="0" w:line="240" w:lineRule="auto"/>
        <w:ind w:firstLine="720"/>
        <w:jc w:val="both"/>
        <w:rPr>
          <w:color w:val="FF0000"/>
        </w:rPr>
      </w:pPr>
    </w:p>
    <w:p w:rsidR="001579D4" w:rsidRDefault="00E84B7C">
      <w:pPr>
        <w:spacing w:after="0" w:line="240" w:lineRule="auto"/>
        <w:ind w:firstLine="720"/>
        <w:jc w:val="both"/>
      </w:pPr>
      <w:r>
        <w:t xml:space="preserve"> Virginia Rubio (2015) nos aporta una pesquisa del desarrollo del AD Francés en Brasil y señala a Eni Orlandi como la principal responsable de la llegada e institucionalización de la teoría Pêcheutiana en el mundo académico de la lingüística en Brasil (Rubio, 2015; Pfeiffer, 2018), y pionera en América latina (Soto, 2014b). A fines de los años 60, Brasil pasa por una dictadura militar que exilia a intelectuales y priva las libertades individuales, en ese contexto la profesora Eni Orlandi se propone estudiar y difundir la obra Pêcheutiana, incluso cuando la censura no permitía decir lo político y los discursos del régimen militar saturaban a la sociedad Brasilera (Orlandi, 2012</w:t>
      </w:r>
      <w:r>
        <w:rPr>
          <w:vertAlign w:val="superscript"/>
        </w:rPr>
        <w:footnoteReference w:id="23"/>
      </w:r>
      <w:r>
        <w:t xml:space="preserve">; en Rubio, 2015), ella logra liderar en la formación de áreas de estudio en torno al AD (Pfeiffer, 2018). </w:t>
      </w:r>
    </w:p>
    <w:p w:rsidR="001579D4" w:rsidRDefault="001579D4">
      <w:pPr>
        <w:spacing w:after="0" w:line="240" w:lineRule="auto"/>
        <w:ind w:firstLine="720"/>
        <w:jc w:val="both"/>
      </w:pPr>
    </w:p>
    <w:p w:rsidR="001579D4" w:rsidRDefault="00E84B7C">
      <w:pPr>
        <w:spacing w:after="0" w:line="240" w:lineRule="auto"/>
        <w:ind w:firstLine="720"/>
        <w:jc w:val="both"/>
      </w:pPr>
      <w:r>
        <w:t>En cuanto a la lingüística y la postura del AD materialista, Orlandi dice:</w:t>
      </w:r>
    </w:p>
    <w:p w:rsidR="001579D4" w:rsidRDefault="001579D4">
      <w:pPr>
        <w:spacing w:after="0" w:line="240" w:lineRule="auto"/>
        <w:ind w:firstLine="720"/>
        <w:jc w:val="both"/>
      </w:pPr>
    </w:p>
    <w:p w:rsidR="001579D4" w:rsidRDefault="00E84B7C">
      <w:pPr>
        <w:spacing w:after="0" w:line="240" w:lineRule="auto"/>
        <w:ind w:left="708" w:firstLine="720"/>
        <w:jc w:val="both"/>
        <w:rPr>
          <w:color w:val="FF0000"/>
        </w:rPr>
      </w:pPr>
      <w:r>
        <w:t xml:space="preserve"> " en Brasil, ser estructuralista en los años 60-70 era resistirse a la irracionalidad de la dictadura. En lugar de dar por hecho...[la ciencia,]...con sus contenidos que se presuponen, somos críticos con el contenido, y preferimos pensar esta historia discursivamente, y, entonces, no es su contenido sino </w:t>
      </w:r>
      <w:r>
        <w:rPr>
          <w:b/>
        </w:rPr>
        <w:t>su operación</w:t>
      </w:r>
      <w:r>
        <w:t xml:space="preserve"> que nos interesa" (2012, p 20; en Rubio, 2015).</w:t>
      </w:r>
      <w:r>
        <w:rPr>
          <w:color w:val="FF0000"/>
        </w:rPr>
        <w:t xml:space="preserve"> </w:t>
      </w:r>
    </w:p>
    <w:p w:rsidR="001579D4" w:rsidRDefault="001579D4">
      <w:pPr>
        <w:spacing w:after="0" w:line="240" w:lineRule="auto"/>
        <w:ind w:firstLine="720"/>
        <w:jc w:val="both"/>
      </w:pPr>
    </w:p>
    <w:p w:rsidR="001579D4" w:rsidRDefault="00E84B7C">
      <w:pPr>
        <w:spacing w:after="0" w:line="240" w:lineRule="auto"/>
        <w:ind w:firstLine="720"/>
        <w:jc w:val="both"/>
        <w:rPr>
          <w:color w:val="FF0000"/>
        </w:rPr>
      </w:pPr>
      <w:r>
        <w:t xml:space="preserve">La autora reconoce el trabajo del grupo francés y así mismo es que, hace eco a la esencia del AD Pêcheutiano, distanciandose de él, en función de las nuevas condiciones de producción -dadas en Brasil- e impulsando su propio cauce, convirtiéndose en definitiva en una nueva propuesta de estudio del </w:t>
      </w:r>
      <w:r>
        <w:lastRenderedPageBreak/>
        <w:t>discurso, que para Rubio (2015), desde su postura materialista se instala con gran fuerza, principalmente en su oposición a las corrientes formalistas y generativistas del momento, y a los propios cuestionamientos de adherentes al análisis ideológico del discurso</w:t>
      </w:r>
      <w:r>
        <w:rPr>
          <w:vertAlign w:val="superscript"/>
        </w:rPr>
        <w:footnoteReference w:id="24"/>
      </w:r>
      <w:r>
        <w:t>. La precursora del AD materialista en Brasil, en su obra "Interpretação. Autoría, leitura e efeitos do trabalho simbólico" (</w:t>
      </w:r>
      <w:r>
        <w:rPr>
          <w:color w:val="FF0000"/>
        </w:rPr>
        <w:t xml:space="preserve">[1996] </w:t>
      </w:r>
      <w:r>
        <w:t xml:space="preserve">2007). relaciona los signos, los sentidos y el humano desde la visión materialista aclarando que: </w:t>
      </w:r>
      <w:r>
        <w:rPr>
          <w:color w:val="FF0000"/>
        </w:rPr>
        <w:t xml:space="preserve"> </w:t>
      </w:r>
    </w:p>
    <w:p w:rsidR="001579D4" w:rsidRDefault="001579D4">
      <w:pPr>
        <w:spacing w:after="0" w:line="240" w:lineRule="auto"/>
        <w:ind w:left="708" w:firstLine="720"/>
        <w:jc w:val="both"/>
      </w:pPr>
    </w:p>
    <w:p w:rsidR="001579D4" w:rsidRDefault="00E84B7C">
      <w:pPr>
        <w:spacing w:after="0" w:line="240" w:lineRule="auto"/>
        <w:ind w:left="720" w:firstLine="720"/>
        <w:jc w:val="both"/>
      </w:pPr>
      <w:r>
        <w:t>"... não há um sistema de signos só, mas muitos. Porque há muitos modos de significar e a matéria significante tem plasticidade, é plural. Como os sentidos não são indiferentes à matéria significante, a relação do homem com os sentidos se exerce em diferentes materialidades, em processos de significação diversos: pintura, imagem, música, escultura, escrita etc. A matéria significante - e/ou sua percepção - afeta o gesto de interpretação, dá uma forma a ele. “ (Orlandi, 2007, p 12)</w:t>
      </w:r>
    </w:p>
    <w:p w:rsidR="001579D4" w:rsidRDefault="001579D4">
      <w:pPr>
        <w:spacing w:after="0" w:line="240" w:lineRule="auto"/>
        <w:ind w:firstLine="720"/>
        <w:jc w:val="both"/>
      </w:pPr>
    </w:p>
    <w:p w:rsidR="001579D4" w:rsidRDefault="00E84B7C">
      <w:pPr>
        <w:spacing w:after="0" w:line="240" w:lineRule="auto"/>
        <w:ind w:firstLine="720"/>
        <w:jc w:val="both"/>
      </w:pPr>
      <w:r>
        <w:t xml:space="preserve">Suzy Lagazzi, también, una importante figura académica dedicada al estudio materialista del discurso en Brasil, nos orienta en lo metodológico, para comprender y llevar la relación antes citada al ejercicio analítico.  Aclara que, como la ideología marca la lengua y las bases materiales que sostienen la producción de sentido, sólo es posible relativizar las evidencias de contenido que damos por sentadas -y que nos limitan como investigadores- haciendo un </w:t>
      </w:r>
      <w:r>
        <w:rPr>
          <w:b/>
        </w:rPr>
        <w:t>ejercicio parafrástico</w:t>
      </w:r>
      <w:r>
        <w:t xml:space="preserve"> -basado en la </w:t>
      </w:r>
      <w:r>
        <w:rPr>
          <w:b/>
        </w:rPr>
        <w:t>Primacía del gesto de</w:t>
      </w:r>
      <w:r>
        <w:t xml:space="preserve"> </w:t>
      </w:r>
      <w:r>
        <w:rPr>
          <w:b/>
        </w:rPr>
        <w:t>descripción</w:t>
      </w:r>
      <w:r>
        <w:t xml:space="preserve">- entre la estructura base y otras estructuras posibles para llegar a comprender el discurso desde sus preconstrucciones, lo que constituye el </w:t>
      </w:r>
      <w:r>
        <w:rPr>
          <w:b/>
        </w:rPr>
        <w:t>gesto de interpretación</w:t>
      </w:r>
      <w:r>
        <w:t xml:space="preserve"> (Lagazzi, 2015a. p 2).</w:t>
      </w:r>
    </w:p>
    <w:p w:rsidR="001579D4" w:rsidRDefault="001579D4">
      <w:pPr>
        <w:spacing w:after="0" w:line="240" w:lineRule="auto"/>
        <w:jc w:val="both"/>
        <w:rPr>
          <w:color w:val="FF0000"/>
        </w:rPr>
      </w:pPr>
    </w:p>
    <w:p w:rsidR="001579D4" w:rsidRDefault="00E84B7C">
      <w:pPr>
        <w:spacing w:after="0" w:line="240" w:lineRule="auto"/>
        <w:ind w:firstLine="720"/>
        <w:jc w:val="both"/>
      </w:pPr>
      <w:r>
        <w:t xml:space="preserve">En Chile, Elba Soto Veloso, Agrónoma, investigadora social, doctora en educación y post doctorada en Lingüística, impulsada por resolver temas sociales urgentes, lleva más de 25 años trabajando temas de diversidad, multiculturalidad e interculturalidad con comunidades campesinas y mapuche. La investigadora nos comparte los conocimientos de su preparación académica en la universidad de la Frontera y también de la Universidad Estadual de Campinas, en Brasil, donde profundizó en el AD francés con el apoyo de Suzy Lagazzi y Eni Orlandi. Para Orlandi sus reflexiones han contribuido enormemente a comprender que: </w:t>
      </w:r>
    </w:p>
    <w:p w:rsidR="001579D4" w:rsidRDefault="001579D4">
      <w:pPr>
        <w:spacing w:after="0" w:line="240" w:lineRule="auto"/>
        <w:ind w:firstLine="720"/>
        <w:jc w:val="both"/>
      </w:pPr>
    </w:p>
    <w:p w:rsidR="001579D4" w:rsidRDefault="00E84B7C">
      <w:pPr>
        <w:spacing w:after="0" w:line="240" w:lineRule="auto"/>
        <w:ind w:left="708" w:firstLine="720"/>
        <w:jc w:val="both"/>
      </w:pPr>
      <w:r>
        <w:t xml:space="preserve">" somos sujetos que significamos y somos significados en una memoria discursiva y en procesos del imaginario social que se imponen y a la vez traen sentidos que son, en sí, muchas veces, un obstáculo para que se escuchen otras voces, otras palabras y no las que nos hacen repetir la misma falla histórica: la de no consentir sentidos y sujetos otros en la constitución de nuestra sociedad y de nuestro Estado, por definición hecho de diversidades y divisiones." (Orlandi en Soto, 2014b, p 19-20) </w:t>
      </w:r>
    </w:p>
    <w:p w:rsidR="001579D4" w:rsidRDefault="001579D4">
      <w:pPr>
        <w:spacing w:after="0" w:line="240" w:lineRule="auto"/>
        <w:ind w:firstLine="720"/>
        <w:jc w:val="both"/>
        <w:rPr>
          <w:color w:val="FF0000"/>
        </w:rPr>
      </w:pPr>
    </w:p>
    <w:p w:rsidR="001579D4" w:rsidRDefault="00E84B7C">
      <w:pPr>
        <w:spacing w:after="0" w:line="240" w:lineRule="auto"/>
        <w:ind w:firstLine="720"/>
        <w:jc w:val="both"/>
      </w:pPr>
      <w:r>
        <w:t>Elba Soto ha abierto un espacio para vincular la perspectiva del AD Pêcheutiano con problemáticas sociales en Chile y se ha mantenido construyendo camino para la investigación en Chile, acortando la brecha idiomática con la traducción de relevantes obras en portugués</w:t>
      </w:r>
      <w:r>
        <w:rPr>
          <w:vertAlign w:val="superscript"/>
        </w:rPr>
        <w:footnoteReference w:id="25"/>
      </w:r>
      <w:r>
        <w:t xml:space="preserve"> y desarrollando investigación desde la idea de interpretación</w:t>
      </w:r>
      <w:r>
        <w:rPr>
          <w:vertAlign w:val="superscript"/>
        </w:rPr>
        <w:footnoteReference w:id="26"/>
      </w:r>
      <w:r>
        <w:t xml:space="preserve"> que nos entrega el AD de la Escuela Francesa, que va más allá del análisis de contenido, enfocándose en lo que el discurso significa y los procesos sociales que contiene, por medio del montaje de un dispositivo analítico que orienta el hallazgo de los sentidos desde </w:t>
      </w:r>
      <w:r>
        <w:lastRenderedPageBreak/>
        <w:t>el gesto interpretativo. De tal manera la autora ha buscado mostrar cómo la forma en que los sujetos se significan y significan al otro del discurso configuran la relación entre sujetos distintos en una sociedad capitalista constituida por relaciones de poder y no-poder (Soto, 2014b). Una perspectiva epistemológica muy fructífera en lo investigativo, que nos moviliza en cuanto a la posibilidad que nos da de reflexionar desde nuevas visiones de los sentidos puestos en el chiste a través de los cánticos de Revolución ciclista y pensar las manera en que el concepto de resistencia social se implica en esos sentidos enmarcados en relaciones complejas de asimetría (de poder y no-poder).</w:t>
      </w:r>
    </w:p>
    <w:p w:rsidR="001579D4" w:rsidRDefault="001579D4">
      <w:pPr>
        <w:spacing w:after="0" w:line="240" w:lineRule="auto"/>
        <w:ind w:firstLine="720"/>
        <w:jc w:val="both"/>
        <w:rPr>
          <w:color w:val="FF0000"/>
        </w:rPr>
      </w:pPr>
    </w:p>
    <w:p w:rsidR="001579D4" w:rsidRDefault="00E84B7C">
      <w:pPr>
        <w:spacing w:after="0" w:line="240" w:lineRule="auto"/>
        <w:ind w:firstLine="720"/>
        <w:jc w:val="center"/>
        <w:rPr>
          <w:b/>
          <w:color w:val="0070C0"/>
        </w:rPr>
      </w:pPr>
      <w:r>
        <w:rPr>
          <w:b/>
          <w:color w:val="0070C0"/>
        </w:rPr>
        <w:t>2. HERRAMIENTAS TEÓRICAS: En una ruta crítica.</w:t>
      </w:r>
    </w:p>
    <w:p w:rsidR="001579D4" w:rsidRDefault="001579D4">
      <w:pPr>
        <w:spacing w:after="0" w:line="240" w:lineRule="auto"/>
        <w:ind w:firstLine="720"/>
        <w:jc w:val="both"/>
        <w:rPr>
          <w:b/>
          <w:color w:val="0070C0"/>
        </w:rPr>
      </w:pPr>
    </w:p>
    <w:p w:rsidR="001579D4" w:rsidRDefault="00E84B7C">
      <w:pPr>
        <w:spacing w:after="0" w:line="240" w:lineRule="auto"/>
        <w:ind w:left="708" w:firstLine="720"/>
        <w:jc w:val="both"/>
        <w:rPr>
          <w:color w:val="000000"/>
        </w:rPr>
      </w:pPr>
      <w:r>
        <w:rPr>
          <w:color w:val="000000"/>
        </w:rPr>
        <w:t xml:space="preserve">"Es a partir de </w:t>
      </w:r>
      <w:r>
        <w:rPr>
          <w:b/>
          <w:color w:val="000000"/>
        </w:rPr>
        <w:t>Freud</w:t>
      </w:r>
      <w:r>
        <w:rPr>
          <w:color w:val="000000"/>
        </w:rPr>
        <w:t xml:space="preserve"> que empezamos a sospechar de lo que se escucha, luego lo que se habla (y se calla), quiere decir; que este "querer decir" del hablar y escuchar descubre, bajo la inocencia de la palabra y de la escucha, la profundidad asignable de un </w:t>
      </w:r>
      <w:r>
        <w:rPr>
          <w:b/>
          <w:color w:val="000000"/>
        </w:rPr>
        <w:t>doble fondo</w:t>
      </w:r>
      <w:r>
        <w:rPr>
          <w:color w:val="000000"/>
        </w:rPr>
        <w:t xml:space="preserve">, el "querer decir" del discurso del inconsciente - ese doble fondo del que la </w:t>
      </w:r>
      <w:r>
        <w:rPr>
          <w:b/>
          <w:color w:val="000000"/>
        </w:rPr>
        <w:t>lingüística</w:t>
      </w:r>
      <w:r>
        <w:rPr>
          <w:color w:val="000000"/>
        </w:rPr>
        <w:t xml:space="preserve"> moderna, en los mecanismos del lenguaje, piensa los efectos y condiciones formales" (Althusser, 1965, p. 14-15)</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rPr>
          <w:color w:val="000000"/>
        </w:rPr>
      </w:pPr>
      <w:r>
        <w:rPr>
          <w:color w:val="000000"/>
        </w:rPr>
        <w:t xml:space="preserve">Michel Pêcheux rescata esta cita de "Leer el capital" de Althusser, en su último texto "El discurso: Estructura o Acontecimiento" (1983, p 45), para decir que su contenido marca el encuentro teórico entre Marx, Freud y Saussure, los tres campos que se entrelazan en una nueva y heterogénea teoría. Una trilogía que se presenta como un desafío intelectual en dirección a una revolución cultural que, como ya adelantamos, cuestiona las evidencias que sostienen un orden determinado (Pêcheux, 1983; Maldidier, 1990) para comprender fenómenos </w:t>
      </w:r>
      <w:r>
        <w:t>político</w:t>
      </w:r>
      <w:r>
        <w:rPr>
          <w:color w:val="000000"/>
        </w:rPr>
        <w:t>-sociales y establecer nuevos puentes e interrogantes.</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rPr>
          <w:color w:val="000000"/>
        </w:rPr>
      </w:pPr>
      <w:r>
        <w:rPr>
          <w:color w:val="000000"/>
        </w:rPr>
        <w:t>El AD Pêcheutiano se ha destacado, desde su origen, en los matices otorgados por su herencia epistemológica marxista, su cruce transdisciplinar -con referencias y cuestionamientos a la filosofía, la lógica, lingüística, el psicoanálisis y la teoría de las formaciones sociales-, su incitante coyuntura socio-histórica, el interés crítico basado en profundas inquietudes políticas y las características inusuales del material analizado, en su origen cotidiano (Macherey, 2015). La diversificación investigativa marcada por sus re-posicionamientos, es un sello propio del autor, motivado por el compromiso a trabajar en torno al cuestionamiento/debate permanente y perseverando en que la cuestión del sentido no se funda en la dimensión de relaciones interindividuales ni sociales (Maldidier, 1990; Llorens, 2002; Gregolin, 2006). Modesto (2018) rescata una cita de "</w:t>
      </w:r>
      <w:r>
        <w:rPr>
          <w:i/>
        </w:rPr>
        <w:t>O discurso</w:t>
      </w:r>
      <w:r>
        <w:t xml:space="preserve">: estrutura ou acontecimiento" (Pêcheux, 1981), donde se lee </w:t>
      </w:r>
      <w:r>
        <w:rPr>
          <w:color w:val="000000"/>
        </w:rPr>
        <w:t xml:space="preserve">sobre la </w:t>
      </w:r>
      <w:r>
        <w:t>búsqueda</w:t>
      </w:r>
      <w:r>
        <w:rPr>
          <w:color w:val="000000"/>
        </w:rPr>
        <w:t xml:space="preserve"> que hace el AD desde la concepción de que somos sujetos de lenguaje:</w:t>
      </w:r>
    </w:p>
    <w:p w:rsidR="001579D4" w:rsidRDefault="001579D4">
      <w:pPr>
        <w:spacing w:after="0" w:line="240" w:lineRule="auto"/>
        <w:ind w:firstLine="720"/>
        <w:jc w:val="both"/>
        <w:rPr>
          <w:color w:val="000000"/>
        </w:rPr>
      </w:pPr>
    </w:p>
    <w:p w:rsidR="001579D4" w:rsidRDefault="00E84B7C">
      <w:pPr>
        <w:spacing w:after="0" w:line="240" w:lineRule="auto"/>
        <w:ind w:left="708" w:firstLine="720"/>
        <w:jc w:val="both"/>
        <w:rPr>
          <w:i/>
          <w:color w:val="548DD4"/>
          <w:sz w:val="16"/>
          <w:szCs w:val="16"/>
        </w:rPr>
      </w:pPr>
      <w:r>
        <w:rPr>
          <w:color w:val="000000"/>
        </w:rPr>
        <w:t>"la desautomatización del contenido, el pragmatismo y las lecturas hermenéuticas. Esto implica que la escucha propuesta [...] se basa en el descentramiento del sujeto, buscando entender su relación con la historia, con lo político y la ideología, no se trata, de este modo, de entender el tema en una posición de pleno "empoderamiento", por lo que para escucharle habría que buscar lo que quería decir, su intenciones y entre líneas de su discurso. [...] se basa en la relación entre lenguaje/sentido, sujeto e ideología, porque no hay sentido sin sujeto y no hay sujeto sin ideología (Pêcheux, 2009 [1981])" (Modesto, 2018, p 21)</w:t>
      </w:r>
      <w:r>
        <w:rPr>
          <w:rFonts w:ascii="Book Antiqua" w:eastAsia="Book Antiqua" w:hAnsi="Book Antiqua" w:cs="Book Antiqua"/>
          <w:i/>
          <w:color w:val="000000"/>
          <w:sz w:val="24"/>
          <w:szCs w:val="24"/>
        </w:rPr>
        <w:t xml:space="preserve"> </w:t>
      </w:r>
    </w:p>
    <w:p w:rsidR="001579D4" w:rsidRDefault="001579D4">
      <w:pPr>
        <w:spacing w:after="0" w:line="240" w:lineRule="auto"/>
        <w:ind w:left="708" w:firstLine="720"/>
        <w:jc w:val="both"/>
        <w:rPr>
          <w:color w:val="595959"/>
        </w:rPr>
      </w:pPr>
    </w:p>
    <w:p w:rsidR="001579D4" w:rsidRDefault="00E84B7C">
      <w:pPr>
        <w:spacing w:after="0" w:line="240" w:lineRule="auto"/>
        <w:ind w:firstLine="720"/>
        <w:jc w:val="both"/>
      </w:pPr>
      <w:r>
        <w:t>Considerando lo anterior, para comprender la complejidad del AD materialista, es preciso adentramos en el contexto, bases y evolución del desarrollado teórico de Michel Pêcheux (1969; 1975; 1978; 1983; 1982; 1984), que junto a un grupo de intelectuales -que enriquecen la crítica, debate y reconfiguración teórica y práctica del AD, desde sus disciplinas-, abordaron la persistente inquietud sobre el discurso.</w:t>
      </w:r>
    </w:p>
    <w:p w:rsidR="001579D4" w:rsidRDefault="001579D4">
      <w:pPr>
        <w:spacing w:after="0" w:line="240" w:lineRule="auto"/>
        <w:ind w:firstLine="720"/>
        <w:jc w:val="both"/>
      </w:pPr>
    </w:p>
    <w:p w:rsidR="001579D4" w:rsidRDefault="00E84B7C">
      <w:pPr>
        <w:spacing w:after="0" w:line="240" w:lineRule="auto"/>
        <w:ind w:firstLine="720"/>
        <w:jc w:val="both"/>
      </w:pPr>
      <w:r>
        <w:t xml:space="preserve">En el despliegue de nuestra investigación recorreremos brevemente aspectos coyunturales que contribuyen en sus motivaciones y encaminan inquietudes investigativas, que a su vez, orientan los encuentros disciplinares que dan forma a su obra, para luego, enfocarnos en algunos recortes/sustratos teóricos y epistemológicos que conforman una parte de su articulación disciplinar en la </w:t>
      </w:r>
      <w:r>
        <w:rPr>
          <w:b/>
        </w:rPr>
        <w:t>determinación del objeto</w:t>
      </w:r>
      <w:r>
        <w:t xml:space="preserve"> y </w:t>
      </w:r>
      <w:r>
        <w:rPr>
          <w:b/>
        </w:rPr>
        <w:t>dispositivo</w:t>
      </w:r>
      <w:r>
        <w:t xml:space="preserve"> más apropiado para analizar el discurso. </w:t>
      </w:r>
    </w:p>
    <w:p w:rsidR="001579D4" w:rsidRDefault="001579D4">
      <w:pPr>
        <w:spacing w:after="0" w:line="240" w:lineRule="auto"/>
        <w:ind w:firstLine="720"/>
        <w:jc w:val="both"/>
      </w:pPr>
    </w:p>
    <w:p w:rsidR="001579D4" w:rsidRDefault="00E84B7C">
      <w:pPr>
        <w:spacing w:after="0" w:line="240" w:lineRule="auto"/>
        <w:ind w:firstLine="720"/>
        <w:jc w:val="both"/>
      </w:pPr>
      <w:r>
        <w:t xml:space="preserve">Nos referiremos también, dados los propósitos de nuestra investigación, a las dinámicas y elementos estructurales, que consideramos relevantes para entender las </w:t>
      </w:r>
      <w:r>
        <w:rPr>
          <w:b/>
        </w:rPr>
        <w:t>contradicciones a la base del conflicto ideológico de clases</w:t>
      </w:r>
      <w:r>
        <w:t xml:space="preserve"> que moviliza la historia, en el escenario de reciprocidades dadas entre la </w:t>
      </w:r>
      <w:r>
        <w:rPr>
          <w:b/>
        </w:rPr>
        <w:t>práctica lingüística</w:t>
      </w:r>
      <w:r>
        <w:t xml:space="preserve">, el </w:t>
      </w:r>
      <w:r>
        <w:rPr>
          <w:b/>
        </w:rPr>
        <w:t>materialismo histórico</w:t>
      </w:r>
      <w:r>
        <w:t xml:space="preserve"> y la </w:t>
      </w:r>
      <w:r>
        <w:rPr>
          <w:b/>
        </w:rPr>
        <w:t>noción de inconsciente</w:t>
      </w:r>
      <w:r>
        <w:t xml:space="preserve">, que conforman la </w:t>
      </w:r>
      <w:r>
        <w:rPr>
          <w:i/>
        </w:rPr>
        <w:t>Triple alianza</w:t>
      </w:r>
      <w:r>
        <w:t xml:space="preserve"> Pêcheutiana (Pêcheux 1978). En ese recorrido, nos interesa comprender los posibles puntos de quiebre estructural que permiten </w:t>
      </w:r>
      <w:r>
        <w:rPr>
          <w:b/>
        </w:rPr>
        <w:t>deslizamientos de sentidos implicados en procesos de resistencia social</w:t>
      </w:r>
      <w:r>
        <w:t xml:space="preserve"> (Pêcheux, 1984; Modesto, 2018), con énfasis en el </w:t>
      </w:r>
      <w:r>
        <w:rPr>
          <w:b/>
        </w:rPr>
        <w:t>rol de la materialidad discursiva desde el humor</w:t>
      </w:r>
      <w:r>
        <w:t xml:space="preserve"> - considerando la naturaleza del Witz y Joke (Gadet &amp; Pêcheux, 1981), las tipologías de discurso polémico, discurso lúdico y la parodia (Orlandi 2007, 2012; Lagazzi, 2019)- puesta en el </w:t>
      </w:r>
      <w:r>
        <w:rPr>
          <w:b/>
        </w:rPr>
        <w:t>escenario digital</w:t>
      </w:r>
      <w:r>
        <w:t xml:space="preserve"> (Adorno, 2015).</w:t>
      </w:r>
    </w:p>
    <w:p w:rsidR="001579D4" w:rsidRDefault="001579D4">
      <w:pPr>
        <w:spacing w:after="0" w:line="240" w:lineRule="auto"/>
        <w:ind w:firstLine="720"/>
        <w:rPr>
          <w:b/>
          <w:color w:val="0070C0"/>
        </w:rPr>
      </w:pPr>
    </w:p>
    <w:p w:rsidR="001579D4" w:rsidRDefault="00E84B7C">
      <w:pPr>
        <w:spacing w:after="0" w:line="240" w:lineRule="auto"/>
        <w:ind w:firstLine="720"/>
        <w:rPr>
          <w:b/>
          <w:color w:val="0070C0"/>
        </w:rPr>
      </w:pPr>
      <w:r>
        <w:rPr>
          <w:b/>
          <w:color w:val="0070C0"/>
        </w:rPr>
        <w:t>2.1 Coyuntura, anclajes y diálogos teóricos</w:t>
      </w:r>
    </w:p>
    <w:p w:rsidR="001579D4" w:rsidRDefault="001579D4">
      <w:pPr>
        <w:spacing w:after="0" w:line="240" w:lineRule="auto"/>
        <w:ind w:firstLine="720"/>
        <w:rPr>
          <w:b/>
          <w:color w:val="0070C0"/>
        </w:rPr>
      </w:pPr>
    </w:p>
    <w:p w:rsidR="001579D4" w:rsidRDefault="00E84B7C">
      <w:pPr>
        <w:spacing w:after="0" w:line="240" w:lineRule="auto"/>
        <w:ind w:firstLine="720"/>
        <w:jc w:val="both"/>
      </w:pPr>
      <w:r>
        <w:t>El XX congreso del Partido Comunista de la Unión Soviética marca un antes y después en la historia político, social y económica en Europa, tras la muerte de su dirigente, el dictador soviético Stalin, y los posteriores esfuerzos en el proceso de desestalinización -por las atroces acciones represivas que comandó-, se exacerban las crisis imperialistas y del comunismo internacional (Pêcheux, 1975, Gadet &amp; Pêcheux, 1981). Ante tal escenario, Pêcheux (1975) advierte que las causas profundas del Stalinismo continuaron actuando, pero encubiertas por el humanismo. Aún dando cuenta de ese encubrimiento, la crisis abrió espacios para cuestionamientos en torno a la política del proletariado y el estado burgués, teniendo en vista crear modos para transformar el Estado y modificar su reproducción, con ese fin, varios movimientos obreros italianos y franceses pensaron desplegar sus estrategias entrando en el juego del Estado para conseguir los objetivos en la misma legalidad que lo enmarca. Lo anterior sumado al incremento exponencial de estudios científico y surgimiento de nuevas tecnologías, anima, a rehabilitar el Marxismo, hasta ese momento, marcado y limitado por la formación ideológica estalinista, en cuanto a su reducción voluntarista dada en el establecimiento previo de los principios y resultados de una ciencia (Pêcheux, 1975, Gadet &amp; Pêcheux, 1981).</w:t>
      </w:r>
    </w:p>
    <w:p w:rsidR="001579D4" w:rsidRDefault="001579D4">
      <w:pPr>
        <w:spacing w:after="0" w:line="240" w:lineRule="auto"/>
        <w:ind w:firstLine="720"/>
        <w:jc w:val="both"/>
      </w:pPr>
    </w:p>
    <w:p w:rsidR="001579D4" w:rsidRDefault="00E84B7C">
      <w:pPr>
        <w:spacing w:after="0" w:line="240" w:lineRule="auto"/>
        <w:ind w:firstLine="720"/>
        <w:jc w:val="both"/>
      </w:pPr>
      <w:r>
        <w:t>El momento intelectual de Francia, en la segunda mitad del siglo XX, fue muy prolífico para el desarrollo de las ciencias sociales. Llorens (2002) en su revisión a la historiografía francesa caracteriza la década del sesenta, por su inclinación estructuralista y la apertura a nuevas metodologías tendientes al encuentro interdisciplinario, motivando un nuevo vínculo entre la lingüística y la historia, originado por la inconformidad en los enfoques más formales de las ciencias sociales que se muestran indiferentes a los aspectos políticos y sociales (Fernández, 2020). Lo político, ahora identificado al marxismo y el psicoanálisis, se vuelve el foco del AD, que junto a la apertura de la escuela a la idea del discurso en el campo lingüístico, da pie para adoptar a la lingüística como herramienta metodológica, en ese camino las revistas de la época -ligadas a la lexicometría, lingüística y política- difundieron e impulsaron el interés por el AD político, en estudios lexicales cuantitativos y relacionando la expresión lingüística al comportamiento socio-político (Llorens, 2002; Gregolin,2006). La convergencia de estos sucesos fueron claves para robustecer y extender el alcance de esta nueva área investigativa.</w:t>
      </w:r>
    </w:p>
    <w:p w:rsidR="001579D4" w:rsidRDefault="001579D4">
      <w:pPr>
        <w:spacing w:after="0" w:line="240" w:lineRule="auto"/>
        <w:ind w:firstLine="720"/>
        <w:jc w:val="both"/>
      </w:pPr>
    </w:p>
    <w:p w:rsidR="001579D4" w:rsidRDefault="00E84B7C">
      <w:pPr>
        <w:spacing w:after="0" w:line="240" w:lineRule="auto"/>
        <w:ind w:firstLine="720"/>
        <w:jc w:val="both"/>
      </w:pPr>
      <w:r>
        <w:lastRenderedPageBreak/>
        <w:t xml:space="preserve">A medida que Pêcheux se desenvuelve en el estudio del AD explorando constantemente, aspectos epistemológico y metodológico, en el encuentro entre las posiciones teóricas que conforman, como ya señalamos, la </w:t>
      </w:r>
      <w:r>
        <w:rPr>
          <w:i/>
        </w:rPr>
        <w:t>Triple Alianza</w:t>
      </w:r>
      <w:r>
        <w:t xml:space="preserve"> entre Saussure, Marx y Freud</w:t>
      </w:r>
      <w:r>
        <w:rPr>
          <w:i/>
        </w:rPr>
        <w:t xml:space="preserve"> </w:t>
      </w:r>
      <w:r>
        <w:t xml:space="preserve">(Gregolin, 2006), logra establecer relaciones constitutivas entre el </w:t>
      </w:r>
      <w:r>
        <w:rPr>
          <w:b/>
        </w:rPr>
        <w:t>sujeto, sentido, e ideología</w:t>
      </w:r>
      <w:r>
        <w:t xml:space="preserve">, desde la </w:t>
      </w:r>
      <w:r>
        <w:rPr>
          <w:b/>
        </w:rPr>
        <w:t>tesis materialista</w:t>
      </w:r>
      <w:r>
        <w:t xml:space="preserve"> y siempre transitando por el "entremeio"</w:t>
      </w:r>
      <w:r>
        <w:rPr>
          <w:vertAlign w:val="superscript"/>
        </w:rPr>
        <w:footnoteReference w:id="27"/>
      </w:r>
      <w:r>
        <w:t xml:space="preserve"> de las disciplinas, un lugar fronterizo, visto como el espacio de encuentro donde los límites se muestran difusos. Y su característica dimensión analítica, marcada desde el </w:t>
      </w:r>
      <w:r>
        <w:rPr>
          <w:b/>
        </w:rPr>
        <w:t xml:space="preserve">proceso dialéctico </w:t>
      </w:r>
      <w:r>
        <w:t xml:space="preserve">dado en la tensión generada por la inquietud del investigador sobre el </w:t>
      </w:r>
      <w:r>
        <w:rPr>
          <w:b/>
        </w:rPr>
        <w:t xml:space="preserve">objeto </w:t>
      </w:r>
      <w:r>
        <w:t xml:space="preserve">investigado, en su calidad de </w:t>
      </w:r>
      <w:r>
        <w:rPr>
          <w:b/>
        </w:rPr>
        <w:t>materialidad significante</w:t>
      </w:r>
      <w:r>
        <w:t xml:space="preserve"> (Lagazzi, 2009; 2015a; 2018). Tal exploración epistemológica y metodológica enmarcada en dinámicas dialécticas lo lleva a que las aproximaciones y/o negativas a los proyectos de sus pares intelectuales, vaya variando a lo largo de las tres épocas del AD (Pêcheux, 1983; Maldidier, 1990), algo que abordaremos en los próximos apartados.</w:t>
      </w:r>
    </w:p>
    <w:p w:rsidR="001579D4" w:rsidRDefault="001579D4">
      <w:pPr>
        <w:spacing w:after="0" w:line="240" w:lineRule="auto"/>
        <w:ind w:firstLine="720"/>
        <w:jc w:val="both"/>
      </w:pPr>
    </w:p>
    <w:p w:rsidR="001579D4" w:rsidRDefault="00E84B7C">
      <w:pPr>
        <w:spacing w:after="0" w:line="240" w:lineRule="auto"/>
        <w:ind w:firstLine="720"/>
        <w:jc w:val="both"/>
      </w:pPr>
      <w:r>
        <w:t>María Gregolin (2006) rescata la heterogénea dimensión histórica de la profundización Pêcheutiana en los procesos de producción de los sentidos en la historia. Al recopilar la herencia del AD en un tejido de constitución de voluntades de verdad</w:t>
      </w:r>
      <w:r>
        <w:rPr>
          <w:vertAlign w:val="superscript"/>
        </w:rPr>
        <w:footnoteReference w:id="28"/>
      </w:r>
      <w:r>
        <w:t xml:space="preserve">, nos dice que ese camino se inaugura en torno a la </w:t>
      </w:r>
      <w:r>
        <w:rPr>
          <w:b/>
        </w:rPr>
        <w:t>lingüística estructuralista de Saussure</w:t>
      </w:r>
      <w:r>
        <w:t>, por su orientación hacia el carácter histórico de la lengua, el "producto social de la facultad del lenguaje en un conjunto de convenciones necesarias, impuestas por el cuerpo social [...] es un todo en sí</w:t>
      </w:r>
      <w:r>
        <w:rPr>
          <w:i/>
        </w:rPr>
        <w:t>" (</w:t>
      </w:r>
      <w:r>
        <w:t>Saussure, 1945, p. 20</w:t>
      </w:r>
      <w:r>
        <w:rPr>
          <w:i/>
        </w:rPr>
        <w:t>)</w:t>
      </w:r>
      <w:r>
        <w:t xml:space="preserve">, donde el </w:t>
      </w:r>
      <w:r>
        <w:rPr>
          <w:b/>
        </w:rPr>
        <w:t>habla</w:t>
      </w:r>
      <w:r>
        <w:t xml:space="preserve">, ahora, como </w:t>
      </w:r>
      <w:r>
        <w:rPr>
          <w:b/>
        </w:rPr>
        <w:t>funcionamiento de la lengua</w:t>
      </w:r>
      <w:r>
        <w:t xml:space="preserve">, establecida desde el "corte sausseriano" como un sistema -fonológico, morfológico y sintáctico-, será el </w:t>
      </w:r>
      <w:r>
        <w:rPr>
          <w:b/>
        </w:rPr>
        <w:t>soporte material del sentido</w:t>
      </w:r>
      <w:r>
        <w:rPr>
          <w:vertAlign w:val="superscript"/>
        </w:rPr>
        <w:footnoteReference w:id="29"/>
      </w:r>
      <w:r>
        <w:t xml:space="preserve">, en la correspondencia entre lo individual -un sistema establecido- y lo social -en evolución permanente- (Saussure, 1945; Maldidier, 1990; Lagazzi, 2015a). </w:t>
      </w:r>
    </w:p>
    <w:p w:rsidR="001579D4" w:rsidRDefault="001579D4">
      <w:pPr>
        <w:spacing w:after="0" w:line="240" w:lineRule="auto"/>
        <w:ind w:firstLine="720"/>
        <w:jc w:val="both"/>
        <w:rPr>
          <w:color w:val="0070C0"/>
        </w:rPr>
      </w:pPr>
    </w:p>
    <w:p w:rsidR="001579D4" w:rsidRDefault="00E84B7C">
      <w:pPr>
        <w:spacing w:after="0" w:line="240" w:lineRule="auto"/>
        <w:ind w:firstLine="720"/>
        <w:jc w:val="both"/>
      </w:pPr>
      <w:r>
        <w:t>La entrada de Pêcheux en la política y sus posteriores desarrollos, estuvieron enlazados a la producción teórica de su influyente profesor y guía, el filósofo francés Louis Althusser (Maldidier, 1990), ya sea, en acuerdo a sus supuestos e interpretaciones del marxismo, cuestionándolas o en el diálogo con contribuciones de otros estudiosos de procesos ideológicos, materialismo histórico, teoría del discurso, noción de sujeto, entre otras, como los filósofos Michel Foucault</w:t>
      </w:r>
      <w:r>
        <w:rPr>
          <w:vertAlign w:val="superscript"/>
        </w:rPr>
        <w:footnoteReference w:id="30"/>
      </w:r>
      <w:r>
        <w:t xml:space="preserve">, Étienne Balibar, Baruch Spinoza, Mijaíl Bajtín, entre muchos otros (Pêcheux, 1975; Maldidier, 1990; Gregolin 2006; Macherey, 2015). Respeto a la </w:t>
      </w:r>
      <w:r>
        <w:rPr>
          <w:b/>
        </w:rPr>
        <w:t>posición materialista</w:t>
      </w:r>
      <w:r>
        <w:t>, Althusser, en "Sobre el trabajo teórico" (1967)</w:t>
      </w:r>
      <w:r>
        <w:rPr>
          <w:vertAlign w:val="superscript"/>
        </w:rPr>
        <w:t xml:space="preserve"> </w:t>
      </w:r>
      <w:r>
        <w:rPr>
          <w:vertAlign w:val="superscript"/>
        </w:rPr>
        <w:footnoteReference w:id="31"/>
      </w:r>
      <w:r>
        <w:t xml:space="preserve">, enfatiza en que sólo desde esa perspectiva -prescindiendo de las evidencias impuestas por la clase dominante- sería posible comprender un posicionamiento descentrado de la razón y la consciencia en su problematización de la teoría política y económica de </w:t>
      </w:r>
      <w:r w:rsidRPr="000328CD">
        <w:t>la</w:t>
      </w:r>
      <w:r w:rsidRPr="000328CD">
        <w:rPr>
          <w:shd w:val="clear" w:color="auto" w:fill="FF9900"/>
        </w:rPr>
        <w:t xml:space="preserve"> lucha de clases (LdC)</w:t>
      </w:r>
      <w:r w:rsidRPr="000328CD">
        <w:t>,</w:t>
      </w:r>
      <w:r>
        <w:t xml:space="preserve"> apelando a que en la teoría revolucionaria de Marx la idea de que la materia es primaria, se sustenta en el funcionamiento del pensamiento materialista, donde "</w:t>
      </w:r>
      <w:r>
        <w:rPr>
          <w:b/>
        </w:rPr>
        <w:t>lo real</w:t>
      </w:r>
      <w:r>
        <w:t xml:space="preserve"> ya está materialmente ahí, existiendo, </w:t>
      </w:r>
      <w:r>
        <w:rPr>
          <w:b/>
        </w:rPr>
        <w:t>no</w:t>
      </w:r>
      <w:r>
        <w:t xml:space="preserve"> siendo, por tanto, una </w:t>
      </w:r>
      <w:r>
        <w:rPr>
          <w:b/>
        </w:rPr>
        <w:t>construcción de la conciencia humana</w:t>
      </w:r>
      <w:r>
        <w:t xml:space="preserve"> " (Modesto, 2016). </w:t>
      </w:r>
    </w:p>
    <w:p w:rsidR="001579D4" w:rsidRDefault="001579D4">
      <w:pPr>
        <w:spacing w:after="0" w:line="240" w:lineRule="auto"/>
        <w:ind w:firstLine="720"/>
        <w:jc w:val="both"/>
      </w:pPr>
    </w:p>
    <w:p w:rsidR="001579D4" w:rsidRDefault="00E84B7C">
      <w:pPr>
        <w:spacing w:after="0" w:line="240" w:lineRule="auto"/>
        <w:ind w:firstLine="720"/>
        <w:jc w:val="both"/>
      </w:pPr>
      <w:r>
        <w:lastRenderedPageBreak/>
        <w:t>La teoría estructuralista de la Ideología de Althusser, plasmada en la obra clásica "Ideología y aparatos ideológicos de estado" (1970), presenta desde otro punto de vista el conjunto "</w:t>
      </w:r>
      <w:r>
        <w:rPr>
          <w:i/>
        </w:rPr>
        <w:t>Estado + Ideología</w:t>
      </w:r>
      <w:r>
        <w:t>", por medio de una metáfora espacial de los procesos ideológicos desenvueltos entre la base económica y la superestructura. La obra ofrece pensar el marxismo fuera del mecanicismo, a partir de la lectura y corrección de las ideologías, fundamentalmente económicas de Marx, en su relación con la teoría del inconsciente e interpretación de los sueños de Freud (Maldidier, 1990).</w:t>
      </w:r>
      <w:r>
        <w:rPr>
          <w:color w:val="595959"/>
        </w:rPr>
        <w:t xml:space="preserve"> </w:t>
      </w:r>
      <w:r>
        <w:t xml:space="preserve">Pêcheux (1975) destaca y rescata de su profesor, la incorporación del Materialismo histórico (Marxismo-Leninismo), pues le permite pasar del sujeto centrado -propio del idealismo- a la descentralización del sujeto y retomar la tesis de la </w:t>
      </w:r>
      <w:r>
        <w:rPr>
          <w:shd w:val="clear" w:color="auto" w:fill="FF9900"/>
        </w:rPr>
        <w:t>interpelación ideológica</w:t>
      </w:r>
      <w:r>
        <w:t xml:space="preserve"> del sujeto para esclarecer, bajo su luz, los problemas del discurso (Macherey, 2015).</w:t>
      </w:r>
    </w:p>
    <w:p w:rsidR="001579D4" w:rsidRDefault="001579D4">
      <w:pPr>
        <w:spacing w:after="0" w:line="240" w:lineRule="auto"/>
        <w:ind w:firstLine="720"/>
        <w:jc w:val="both"/>
      </w:pPr>
    </w:p>
    <w:p w:rsidR="001579D4" w:rsidRDefault="00E84B7C">
      <w:pPr>
        <w:spacing w:after="0" w:line="240" w:lineRule="auto"/>
        <w:ind w:firstLine="720"/>
        <w:jc w:val="both"/>
      </w:pPr>
      <w:r>
        <w:t xml:space="preserve">El </w:t>
      </w:r>
      <w:r>
        <w:rPr>
          <w:b/>
        </w:rPr>
        <w:t>sujeto descentrado</w:t>
      </w:r>
      <w:r>
        <w:t xml:space="preserve">, propuesto por Althusser, se desprende del entendimiento de un sujeto constituido en la </w:t>
      </w:r>
      <w:r>
        <w:rPr>
          <w:shd w:val="clear" w:color="auto" w:fill="FF9900"/>
        </w:rPr>
        <w:t>interpelación ideológica</w:t>
      </w:r>
      <w:r>
        <w:t xml:space="preserve">, por tanto, un sujeto que depende del mundo exterior, y donde simultáneamente, ese mundo se desenvuelve de forma independiente del sujeto. Lo que se relaciona con que las </w:t>
      </w:r>
      <w:r>
        <w:rPr>
          <w:b/>
        </w:rPr>
        <w:t>condiciones materiales de existencia</w:t>
      </w:r>
      <w:r>
        <w:t xml:space="preserve"> puedan </w:t>
      </w:r>
      <w:r>
        <w:rPr>
          <w:b/>
        </w:rPr>
        <w:t>determinar</w:t>
      </w:r>
      <w:r>
        <w:t xml:space="preserve"> la </w:t>
      </w:r>
      <w:r>
        <w:rPr>
          <w:b/>
        </w:rPr>
        <w:t>consciencia</w:t>
      </w:r>
      <w:r>
        <w:t xml:space="preserve">, pero sin que ambas coincidan entre sí, convirtiéndose en un aspecto sustancial que lo incita a escudriñar en el funcionamiento de la ideología y el inconsciente freudiano. La no coincidencia implica que "[...]"os homens" estão determinados na Historia, a pensar e a fazer livremente o que não podem deixar de fazer e pensar, e sempre através da eterna repetição de uma </w:t>
      </w:r>
      <w:r>
        <w:rPr>
          <w:i/>
        </w:rPr>
        <w:t xml:space="preserve">evidência descriptiva </w:t>
      </w:r>
      <w:r>
        <w:t xml:space="preserve">"(Pêcheux, 1978, p 295), una aserción que sustenta la posibilidad de un "conocimiento objetivo de las leyes del mundo fuera del sujeto", un proceso científico-conceptual, distinto del proceso ideológico-nocional, que lo llevará a proponer un proceso sin sujeto (Lagazzi, 2015a), que se juega en la </w:t>
      </w:r>
      <w:r>
        <w:rPr>
          <w:b/>
        </w:rPr>
        <w:t xml:space="preserve">reproducción </w:t>
      </w:r>
      <w:r>
        <w:t>de las</w:t>
      </w:r>
      <w:r>
        <w:rPr>
          <w:b/>
        </w:rPr>
        <w:t xml:space="preserve"> contradicciones propias de la ideología </w:t>
      </w:r>
      <w:r>
        <w:t xml:space="preserve">-que perpetuamos libremente- y se </w:t>
      </w:r>
      <w:r>
        <w:rPr>
          <w:b/>
        </w:rPr>
        <w:t xml:space="preserve">refleja </w:t>
      </w:r>
      <w:r>
        <w:t>en el</w:t>
      </w:r>
      <w:r>
        <w:rPr>
          <w:b/>
        </w:rPr>
        <w:t xml:space="preserve"> proceso discursivo </w:t>
      </w:r>
      <w:r>
        <w:t>que nos muestra</w:t>
      </w:r>
      <w:r>
        <w:rPr>
          <w:b/>
        </w:rPr>
        <w:t xml:space="preserve"> </w:t>
      </w:r>
      <w:r>
        <w:t>el</w:t>
      </w:r>
      <w:r>
        <w:rPr>
          <w:b/>
        </w:rPr>
        <w:t xml:space="preserve"> lazo </w:t>
      </w:r>
      <w:r>
        <w:t xml:space="preserve">entre las </w:t>
      </w:r>
      <w:r>
        <w:rPr>
          <w:b/>
        </w:rPr>
        <w:t xml:space="preserve">estrategias de sujetamiento ideológico </w:t>
      </w:r>
      <w:r>
        <w:t xml:space="preserve">y la </w:t>
      </w:r>
      <w:r>
        <w:rPr>
          <w:b/>
        </w:rPr>
        <w:t>práctica del lenguaje en su materialidad</w:t>
      </w:r>
      <w:r>
        <w:t xml:space="preserve"> (Macherey, 2015).</w:t>
      </w:r>
    </w:p>
    <w:p w:rsidR="001579D4" w:rsidRDefault="001579D4">
      <w:pPr>
        <w:spacing w:after="0" w:line="240" w:lineRule="auto"/>
        <w:ind w:firstLine="720"/>
        <w:jc w:val="both"/>
      </w:pPr>
    </w:p>
    <w:p w:rsidR="001579D4" w:rsidRDefault="00E84B7C">
      <w:pPr>
        <w:spacing w:after="0" w:line="240" w:lineRule="auto"/>
        <w:ind w:firstLine="720"/>
        <w:jc w:val="both"/>
      </w:pPr>
      <w:r>
        <w:t>Althusser (1970) transforma la tesis funcionalista de los aparatos ideológicos de estado (AIE), a un pensamiento del orden y del maestro, en base a una historia guiada por la r</w:t>
      </w:r>
      <w:r>
        <w:rPr>
          <w:b/>
        </w:rPr>
        <w:t>eproducción</w:t>
      </w:r>
      <w:r>
        <w:t xml:space="preserve"> y un </w:t>
      </w:r>
      <w:r>
        <w:rPr>
          <w:b/>
        </w:rPr>
        <w:t>sujeto autómata</w:t>
      </w:r>
      <w:r>
        <w:t>, que "anda por sí solo". Entendiendo los</w:t>
      </w:r>
      <w:r>
        <w:rPr>
          <w:b/>
        </w:rPr>
        <w:t xml:space="preserve"> AIE</w:t>
      </w:r>
      <w:r>
        <w:t xml:space="preserve"> como el lugar y medio para la reproducción de la ideología de clase dominante, donde solo desde la noción de </w:t>
      </w:r>
      <w:r>
        <w:rPr>
          <w:b/>
        </w:rPr>
        <w:t>revolución</w:t>
      </w:r>
      <w:r>
        <w:t xml:space="preserve"> Marxista-Leninista, se darán las condiciones ideológicas de </w:t>
      </w:r>
      <w:r>
        <w:rPr>
          <w:b/>
        </w:rPr>
        <w:t>transformación</w:t>
      </w:r>
      <w:r>
        <w:t xml:space="preserve"> de las </w:t>
      </w:r>
      <w:r>
        <w:rPr>
          <w:b/>
        </w:rPr>
        <w:t>relaciones de producción</w:t>
      </w:r>
      <w:r>
        <w:t xml:space="preserve">. Por tanto, para Pêcheux los AIE son "sed y motivo" de la lucha ideológica de clases practicada en la </w:t>
      </w:r>
      <w:r>
        <w:rPr>
          <w:b/>
        </w:rPr>
        <w:t>contradictoria  Reproducción-Transformación de las Relaciones de Producción</w:t>
      </w:r>
      <w:r>
        <w:t xml:space="preserve">, una contradicción, que es inherentemente </w:t>
      </w:r>
      <w:r>
        <w:rPr>
          <w:b/>
        </w:rPr>
        <w:t>desigual</w:t>
      </w:r>
      <w:r>
        <w:t xml:space="preserve"> y constitutiva de la ideología, es una "contradicción de dos mundos en uno solo"</w:t>
      </w:r>
      <w:r>
        <w:rPr>
          <w:highlight w:val="white"/>
          <w:vertAlign w:val="superscript"/>
        </w:rPr>
        <w:footnoteReference w:id="32"/>
      </w:r>
      <w:r>
        <w:rPr>
          <w:highlight w:val="white"/>
        </w:rPr>
        <w:t xml:space="preserve"> (</w:t>
      </w:r>
      <w:r>
        <w:t xml:space="preserve">p.7) que configura y moviliza el antagonismo entre la ideología de </w:t>
      </w:r>
      <w:r>
        <w:rPr>
          <w:b/>
        </w:rPr>
        <w:t>clase dominante</w:t>
      </w:r>
      <w:r>
        <w:t xml:space="preserve"> y la ideología de las </w:t>
      </w:r>
      <w:r>
        <w:rPr>
          <w:b/>
        </w:rPr>
        <w:t>clases dominadas</w:t>
      </w:r>
      <w:r>
        <w:t xml:space="preserve"> -tejido plural de las ideologías dominadas-, que ha sido el motor que impulsa la historia, y simultáneamente, es la historia misma (Pêcheux, 1984). </w:t>
      </w:r>
    </w:p>
    <w:p w:rsidR="001579D4" w:rsidRDefault="001579D4">
      <w:pPr>
        <w:spacing w:after="0" w:line="240" w:lineRule="auto"/>
        <w:ind w:firstLine="720"/>
        <w:jc w:val="both"/>
      </w:pPr>
    </w:p>
    <w:p w:rsidR="001579D4" w:rsidRDefault="00E84B7C">
      <w:pPr>
        <w:spacing w:after="0" w:line="240" w:lineRule="auto"/>
        <w:ind w:firstLine="720"/>
        <w:jc w:val="both"/>
        <w:rPr>
          <w:color w:val="0070C0"/>
        </w:rPr>
      </w:pPr>
      <w:r>
        <w:t>Luego de la crisis del AD francés, su rechazo al empirismo y formalismo</w:t>
      </w:r>
      <w:r>
        <w:rPr>
          <w:vertAlign w:val="superscript"/>
        </w:rPr>
        <w:footnoteReference w:id="33"/>
      </w:r>
      <w:r>
        <w:t>, lo lleva a un reposicionamiento lingüístico, originado en un diálogo discontinuo con Mijaíl Bajtín (1895-1975), un historiador y filósofo del lenguaje, de principios del siglo XX, que concibió el lenguaje como un sistema con un carácter social.</w:t>
      </w:r>
      <w:r>
        <w:rPr>
          <w:color w:val="FF0000"/>
        </w:rPr>
        <w:t xml:space="preserve"> </w:t>
      </w:r>
      <w:r>
        <w:t>Bajtín y Pêcheux  trabajaron diferentes proyectos ubicados en el mismo campo de las dimensiones del lenguaje pero históricamente desfasadas uno del otro (Gregolin, 2006)</w:t>
      </w:r>
      <w:r>
        <w:rPr>
          <w:color w:val="548DD4"/>
        </w:rPr>
        <w:t xml:space="preserve">. </w:t>
      </w:r>
      <w:r>
        <w:t xml:space="preserve">El foco </w:t>
      </w:r>
      <w:r>
        <w:lastRenderedPageBreak/>
        <w:t xml:space="preserve">en las alteridades invitan a Pêcheux a un </w:t>
      </w:r>
      <w:r>
        <w:rPr>
          <w:b/>
        </w:rPr>
        <w:t>cambio de objeto</w:t>
      </w:r>
      <w:r>
        <w:t xml:space="preserve">; el </w:t>
      </w:r>
      <w:r>
        <w:rPr>
          <w:i/>
        </w:rPr>
        <w:t>registro de lo ordinario del sentido</w:t>
      </w:r>
      <w:r>
        <w:t xml:space="preserve">, un movimiento que amplía su concepción de la materialidad discursiva. Más adelante, el filósofo francés sigue reforzando su lazo teórico con Bajtín respecto a la </w:t>
      </w:r>
      <w:r>
        <w:rPr>
          <w:b/>
        </w:rPr>
        <w:t>articulación del discurso y la historia</w:t>
      </w:r>
      <w:r>
        <w:t>. Además, Pêcheux se decide a incorporar algunos de los posicionamientos Foucaultianos, dada la no coincidencias del decir (Pêcheux 1983; Gregolin, 2006).</w:t>
      </w:r>
      <w:r>
        <w:rPr>
          <w:color w:val="0070C0"/>
        </w:rPr>
        <w:t xml:space="preserve"> </w:t>
      </w:r>
    </w:p>
    <w:p w:rsidR="001579D4" w:rsidRDefault="001579D4">
      <w:pPr>
        <w:spacing w:after="0" w:line="240" w:lineRule="auto"/>
        <w:ind w:firstLine="720"/>
        <w:jc w:val="both"/>
        <w:rPr>
          <w:color w:val="FF0000"/>
        </w:rPr>
      </w:pPr>
    </w:p>
    <w:p w:rsidR="001579D4" w:rsidRDefault="00E84B7C">
      <w:pPr>
        <w:spacing w:after="0" w:line="240" w:lineRule="auto"/>
        <w:ind w:firstLine="720"/>
        <w:jc w:val="both"/>
      </w:pPr>
      <w:r>
        <w:t>La vasta obra Pêcheutiana ha sido paulatinamente construida, como han leído, en función del acontecer histórico, político y social, además de ir incorporando y cuestionando diversas contribuciones teóricas de otros especialistas según el momento y horizontes de su obra. Así mismo el avezado autor ha desarmado sus propias hipótesis, poniéndolas en cuestión, llegando incluso a rectificar y delimitar sus aportes. Por tanto, en ese largo e intrincado camino, nos apoyaremos principalmente en la lectura y revisión de: la esclarecedora y acuciosa historiografía que nos aporta el trabajo de Denise Maldidier con "A inquietação do discurso, (re)leer Michel Pêcheaux hoje" (1990); el primer tramo de su obra presentada por Pierre Macherey en "Lengua, discurso, ideología, sujeto, sentido: de Thomas Herbert a Michel Pêcheux" (2015); y con Suzy Lagazzi, que retoma dos textos claves de rectificación del autor en torno a la noción de sujeto y de identificación en "Delimitações, inversões, deslocamentos em torno do Anexo 3" (2013). En conjunto con las principales obras base de cada una de las tres etapas del AD Pêcheutiano (Pêcheux, 1983).</w:t>
      </w:r>
    </w:p>
    <w:p w:rsidR="001579D4" w:rsidRDefault="001579D4">
      <w:pPr>
        <w:spacing w:after="0" w:line="240" w:lineRule="auto"/>
        <w:ind w:firstLine="720"/>
        <w:jc w:val="both"/>
      </w:pPr>
    </w:p>
    <w:p w:rsidR="001579D4" w:rsidRDefault="00E84B7C">
      <w:pPr>
        <w:spacing w:after="0" w:line="240" w:lineRule="auto"/>
        <w:ind w:firstLine="720"/>
      </w:pPr>
      <w:r>
        <w:rPr>
          <w:b/>
          <w:color w:val="0070C0"/>
        </w:rPr>
        <w:t>2.2 Épocas del AD de Pêcheux</w:t>
      </w:r>
    </w:p>
    <w:p w:rsidR="001579D4" w:rsidRDefault="001579D4">
      <w:pPr>
        <w:spacing w:after="0" w:line="240" w:lineRule="auto"/>
        <w:ind w:firstLine="720"/>
        <w:rPr>
          <w:b/>
          <w:color w:val="0070C0"/>
        </w:rPr>
      </w:pPr>
    </w:p>
    <w:p w:rsidR="001579D4" w:rsidRDefault="00E84B7C">
      <w:pPr>
        <w:spacing w:after="0" w:line="240" w:lineRule="auto"/>
        <w:ind w:firstLine="720"/>
        <w:jc w:val="both"/>
        <w:rPr>
          <w:color w:val="000000"/>
        </w:rPr>
      </w:pPr>
      <w:r>
        <w:rPr>
          <w:color w:val="000000"/>
        </w:rPr>
        <w:t xml:space="preserve">Para el filósofo, el </w:t>
      </w:r>
      <w:r>
        <w:rPr>
          <w:b/>
          <w:color w:val="000000"/>
        </w:rPr>
        <w:t>discurso</w:t>
      </w:r>
      <w:r>
        <w:rPr>
          <w:color w:val="000000"/>
        </w:rPr>
        <w:t xml:space="preserve"> no es un primer objeto empírico, más bien será "el lugar teórico en que se intrincan literalmente todas sus grandes preguntas sobre la lengua, la historia, el sujeto" (Maldidier, 1990, p 15). Desde 1960 el autor comienza a trabajar en la elaboración de una original teoría del discurso, que tal como hemos visto, articulará la Lingüística, materialismo histórico y psicoanálisis, y que irá desarrollando por medio del pensamiento </w:t>
      </w:r>
      <w:r>
        <w:rPr>
          <w:b/>
          <w:color w:val="000000"/>
        </w:rPr>
        <w:t>teórico</w:t>
      </w:r>
      <w:r>
        <w:rPr>
          <w:color w:val="000000"/>
        </w:rPr>
        <w:t xml:space="preserve"> y del dispositivo de </w:t>
      </w:r>
      <w:r>
        <w:rPr>
          <w:b/>
          <w:color w:val="000000"/>
        </w:rPr>
        <w:t>análisis</w:t>
      </w:r>
      <w:r>
        <w:rPr>
          <w:color w:val="000000"/>
        </w:rPr>
        <w:t xml:space="preserve">, como instrumento (Maldidier, 1990). </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rPr>
          <w:color w:val="000000"/>
        </w:rPr>
      </w:pPr>
      <w:r>
        <w:rPr>
          <w:color w:val="000000"/>
        </w:rPr>
        <w:t xml:space="preserve">Michel Pêcheux construye el AD en distintas etapas, que se han delimitado por medio de sus publicaciones </w:t>
      </w:r>
      <w:r>
        <w:t>más</w:t>
      </w:r>
      <w:r>
        <w:rPr>
          <w:color w:val="000000"/>
        </w:rPr>
        <w:t xml:space="preserve"> connotadas, donde él fue organizando y </w:t>
      </w:r>
      <w:r>
        <w:t>reconfigurando</w:t>
      </w:r>
      <w:r>
        <w:rPr>
          <w:color w:val="000000"/>
        </w:rPr>
        <w:t xml:space="preserve"> sus posiciones y argumentos teóricos. Para comprender el recorrido del autor abordaremos brevemente, sus inicios bajo el </w:t>
      </w:r>
      <w:r>
        <w:t>seudónimo</w:t>
      </w:r>
      <w:r>
        <w:rPr>
          <w:color w:val="000000"/>
        </w:rPr>
        <w:t xml:space="preserve"> de Thomas Herbert, tiempos en que se asientan las bases de su </w:t>
      </w:r>
      <w:r>
        <w:t>"Analyse automatique du discours"</w:t>
      </w:r>
      <w:r>
        <w:rPr>
          <w:color w:val="000000"/>
        </w:rPr>
        <w:t xml:space="preserve"> (1969) -su tesis universitaria-, y que abre la época del AD1 (Maldidier 1990). Para luego sofisticar sus reflexiones en la publicación de </w:t>
      </w:r>
      <w:r>
        <w:t>"Les vérités de La Palice, Linguistique, Sémantique, Philosophie"</w:t>
      </w:r>
      <w:r>
        <w:rPr>
          <w:color w:val="000000"/>
        </w:rPr>
        <w:t xml:space="preserve"> (1975) que </w:t>
      </w:r>
      <w:r>
        <w:t>inicia</w:t>
      </w:r>
      <w:r>
        <w:rPr>
          <w:color w:val="000000"/>
        </w:rPr>
        <w:t xml:space="preserve"> la época del AD2. Finalmente, el autor revisa su propuesta y se pronunciará con correcciones, que agrega a la publicación anterior, en el Anexo 3, con "</w:t>
      </w:r>
      <w:r>
        <w:t>Só há causa daquilo que falha ou o inverno político francês: início de uma retificação "</w:t>
      </w:r>
      <w:r>
        <w:rPr>
          <w:color w:val="000000"/>
        </w:rPr>
        <w:t xml:space="preserve"> (1978), que él denomina como la época de AD3 (Pêcheux, 1983).</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rPr>
          <w:color w:val="0070C0"/>
        </w:rPr>
      </w:pPr>
      <w:r>
        <w:rPr>
          <w:color w:val="0070C0"/>
        </w:rPr>
        <w:t xml:space="preserve">Thomas Herbert </w:t>
      </w:r>
    </w:p>
    <w:p w:rsidR="001579D4" w:rsidRDefault="001579D4">
      <w:pPr>
        <w:spacing w:after="0" w:line="240" w:lineRule="auto"/>
        <w:ind w:firstLine="720"/>
        <w:jc w:val="both"/>
        <w:rPr>
          <w:color w:val="0070C0"/>
        </w:rPr>
      </w:pPr>
    </w:p>
    <w:p w:rsidR="001579D4" w:rsidRPr="000328CD" w:rsidRDefault="00E84B7C">
      <w:pPr>
        <w:spacing w:after="0" w:line="240" w:lineRule="auto"/>
        <w:ind w:firstLine="720"/>
        <w:jc w:val="both"/>
      </w:pPr>
      <w:r w:rsidRPr="000328CD">
        <w:t>Desde las primeras publicaciones</w:t>
      </w:r>
      <w:r w:rsidRPr="000328CD">
        <w:rPr>
          <w:vertAlign w:val="superscript"/>
        </w:rPr>
        <w:footnoteReference w:id="34"/>
      </w:r>
      <w:r w:rsidRPr="000328CD">
        <w:t xml:space="preserve"> de Michel Pêcheux queda claro que el problema de la ideología es fundante en su obra. Él establece las bases de una teoría de las ideologías, que abarca la noción de ideología y sus modalidades de funcionamiento, destacando su complejo papel en la </w:t>
      </w:r>
      <w:r w:rsidRPr="000328CD">
        <w:lastRenderedPageBreak/>
        <w:t>formación social. Ya que por medio de las diferentes formas de ideología -religiosa, jurídica, moral, artística, política, filosófica o científica-, infiere un soporte transversal que se desenvuelve con distintos contenidos (Macherey, 2015).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La obra, “Ideología y aparatos ideológicos de estado” de Althusser, que desarrolla la referencia principal para la producción Pêcheutiana -la teoría de la sujeción ideológica-, no se publicaba aún, cuando ya se imprime “Remarques pour une théorie générale des idéologies” de Thomas Herbert (1968), donde la hipótesis de la distinción entre las dos formas de la ideología ya se orientaba en base a la teoría de las formaciones sociales, el psicoanálisis y la lingüística (Macherey, 2015).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Es una época en que la lingüística habla del "concepto filosófico de sujeto libre, [...] el reverso indispensable, o correlato necesario del sistema" de la lengua, algo que Pêcheux buscará reformular desprendiendo las implicancias subjetivas del habla Sausseriana (Maldidier, 1990). Con ese fin relaciona, lo dicho por Lacan, respecto de que “El significante representa al sujeto para otro significante”, con términos lingüísticos e ideológicos, esquematizados en una cadena sintáctica de significantes que asigna al sujeto un lugar, identificando al sujeto con un punto en la cadena que constituye un mecanismo de identificación diferencial y explica “el efecto de sociedad” como causa de las disimetrías (Macherey, 2015). De esa forma asienta la problematización de la relación entre la ideología y las prácticas sociales, pensando que los efectos de esas prácticas son recuperados por las formas ideológicas para ser reconfiguradas (Macherey, 2015). Éstas relaciones posicionan un aspecto esencial del AD: siempre mantenerse en el encuentro de la lengua -como un sistema- y las imposiciones que no son reductibles a la lingüística y al sujeto psicológico (Maldidier, 1990).</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Para comprender las bases desde donde comienza a construir su teorización es necesario saber que el autor busca develar el “secreto que rodea a la ideología” distinguiendo dos prácticas sociales asociadas a dos formas de ideología y su confluencia, o no, en la reproducción de formaciones sociales. Por una parte, las prácticas sociales técnicas, que responden una demanda social al margen de la propia técnica, plantean respuestas que son entendidas como "lo real" -su propio real con cierta coherencia y autonomía-. Están en relación a los objetos, a "la transformación de materias primas naturales por medio del trabajo humano que se apoya sobre el uso de instrumentos" (p. 8), y es desde donde emergen las ideologías con base técnica (Tipo A), que son imprescindibles en su relación con la práctica social (Macherey, 2015). Y la transmisión de "lo real" se da en dos discursos superpuestos: uno que transmite los procedimientos materiales y otro expresado en símbolos criptográficos, este último corresponde a una ideología técnica en estado libre, que interpreta la práctica pero la presenta como “lo real”, como si lo “siempre-ya-ahí” dijera lo que es, así la ideología teoriza la experiencia sin posibilidad de que la experiencia incida en la teoría, facilitando la expansión del plan ideológico. Para Macherey (2015) es una Ideología Técnica que constituye un discurso sobre las cosas, en aparente distancia, pero efectivamente más cerca de la profecía, que funciona rompiendo con la realidad material desde donde saca su contenido, y teorizando libremente, sin ser desmentida, aún cuando evoque un real fantaseado -recreado por medio de su propio lenguaje-.</w:t>
      </w:r>
    </w:p>
    <w:p w:rsidR="001579D4" w:rsidRPr="000328CD" w:rsidRDefault="001579D4">
      <w:pPr>
        <w:spacing w:after="0" w:line="240" w:lineRule="auto"/>
        <w:ind w:firstLine="720"/>
        <w:jc w:val="both"/>
        <w:rPr>
          <w:strike/>
        </w:rPr>
      </w:pPr>
    </w:p>
    <w:p w:rsidR="001579D4" w:rsidRPr="000328CD" w:rsidRDefault="00E84B7C">
      <w:pPr>
        <w:spacing w:after="0" w:line="240" w:lineRule="auto"/>
        <w:ind w:firstLine="720"/>
        <w:jc w:val="both"/>
      </w:pPr>
      <w:r w:rsidRPr="000328CD">
        <w:t xml:space="preserve">Por otra parte, las prácticas sociales políticas, serían estructuradas por relaciones entre demanda social y respuesta, que constituyen una circularidad en la que aparece la demanda y su respuesta a la vez. La producción ideológica derivada de las prácticas políticas, es constreñida por la comunicación entre los agentes sociales, sin atender a la transformación de la realidad material. Las Ideologías Políticas (Tipo B) transforman las relaciones sociales, interviniendo al mezclarse con la práctica política -como práctica interpretativa-, con el discurso como instrumento que da forma a la </w:t>
      </w:r>
      <w:r w:rsidRPr="000328CD">
        <w:lastRenderedPageBreak/>
        <w:t>interpretación</w:t>
      </w:r>
      <w:r w:rsidRPr="000328CD">
        <w:rPr>
          <w:vertAlign w:val="superscript"/>
        </w:rPr>
        <w:footnoteReference w:id="35"/>
      </w:r>
      <w:r w:rsidRPr="000328CD">
        <w:t xml:space="preserve"> que adhiere al objeto, al respecto Macherey (2015) explica que de esa forma "actuar en política es dar una nueva interpretación de aquello que ya está allí, e intentar hacer pasar esta interpretación como un hecho". El comentador esquematiza lo planteado cuando dice: que las ideologías formulan el ordenamiento social en la Práctica Política, como una necesidad esencial "adherente" -un cemento social- que mantiene las posiciones en un todo complejo dado; y que la Ideología Política es su propio objeto, un proceso interminable que remite a sí misma, por tanto una práctica de sí donde se re-trabajan las producciones anteriores, sin referencia a una exterioridad real. La Ideología política se ubica en el mismo plano de la realidad que confronta, es una práctica que fabrica su propio otro inseparable, y por tanto, es un discurso sobre el discurso (Macherey, 2015).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Para hacer la distinción entre los dos tipos de ideologías, el autor recurre a los modos de enunciación de Benveniste, donde el relato, como una "narración distanciada", reflejaría la Ideología técnica que permite que los eventos se cuenten por sí mismos, independiente del narrador, constituyendo una ficción que se desarrolla al margen del dominio de la realidad con el que se relaciona y por tanto una Ideología teórica que ordena el conocimiento del mundo material libremente (ideología Tipo A) como una ciencia que reelabora el material  de las fuerzas productivas </w:t>
      </w:r>
      <w:r w:rsidRPr="000328CD">
        <w:rPr>
          <w:highlight w:val="white"/>
        </w:rPr>
        <w:t>(Herbert, 1966; en Macherey, 2015)</w:t>
      </w:r>
      <w:r w:rsidRPr="000328CD">
        <w:t>. Ahora, pensando en el discurso, como "palabra implicada" en un ir y venir entre lo enunciado y lo que le da a la enunciación su fuente, su “sujeto”, refleja a la Ideología práctica, pues no deja de intervenir sobre su “real” -del que se ha apropiado- borrando así su carácter de exterioridad, y haciéndose “necesaria” por estar remitida a las condiciones de la demanda que responde (Macherey, 2015).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rPr>
          <w:highlight w:val="white"/>
        </w:rPr>
        <w:t xml:space="preserve">Sobre estas ideologías ligadas a </w:t>
      </w:r>
      <w:r w:rsidRPr="000328CD">
        <w:t>las prácticas sociales se constituyen las ciencias sociales, que deben ir adaptándose a la evolución de las prácticas, lo que va dejando vacíos. La ruptura epistemológica, en las Ideologías Prácticas, se plantean aquí como una "resistencia estructuralmente ligada a la estructura de la sociedad" (Herbert, 1968, p. 75; en Macherey, 2015). Las Ideologías Prácticas se aplican a las relaciones sociales de producción, las cuales:</w:t>
      </w:r>
    </w:p>
    <w:p w:rsidR="001579D4" w:rsidRPr="000328CD" w:rsidRDefault="001579D4">
      <w:pPr>
        <w:spacing w:after="0" w:line="240" w:lineRule="auto"/>
        <w:ind w:firstLine="720"/>
        <w:jc w:val="both"/>
      </w:pPr>
    </w:p>
    <w:p w:rsidR="001579D4" w:rsidRPr="000328CD" w:rsidRDefault="00E84B7C">
      <w:pPr>
        <w:spacing w:after="0" w:line="240" w:lineRule="auto"/>
        <w:ind w:left="708" w:firstLine="720"/>
        <w:jc w:val="both"/>
      </w:pPr>
      <w:r w:rsidRPr="000328CD">
        <w:t>" permiten asignar a la ideología la función de un mecanismo que produce y conserva las diferencias necesarias para el funcionamiento de las relaciones sociales de producción en las sociedades de clase y, ante todo, la “diferencia” fundamental: trabajador/no trabajador. [...] la ideología tiene por función hacer reconocer a los agentes de la producción su lugar en el interior de ésta". (Herbert, 1968, p. 77; en Macherey, 2015).</w:t>
      </w:r>
    </w:p>
    <w:p w:rsidR="001579D4" w:rsidRPr="000328CD" w:rsidRDefault="001579D4">
      <w:pPr>
        <w:spacing w:after="0" w:line="240" w:lineRule="auto"/>
        <w:ind w:left="708" w:firstLine="720"/>
        <w:jc w:val="both"/>
      </w:pPr>
    </w:p>
    <w:p w:rsidR="001579D4" w:rsidRPr="000328CD" w:rsidRDefault="00E84B7C">
      <w:pPr>
        <w:spacing w:after="0" w:line="240" w:lineRule="auto"/>
        <w:ind w:firstLine="720"/>
        <w:jc w:val="both"/>
      </w:pPr>
      <w:r w:rsidRPr="000328CD">
        <w:t xml:space="preserve">Macherey (2015) hace el alcance de que estas ideologías técnicas y políticas, entendidas ya como teoría y práctica, funcionan en complejos ideológicos con posiciones dominantes en su interior, en parte sometidas a una renegociación constante, como mezclas teórico-prácticas tensionadas, pero, a la vez en equilibrio relativamente estable. Para restituir esta tensión, Thomas Herbert retoma el modelo lingüístico, para introducir formas de la ideología según los efectos de conocimiento de cada ideología. La Forma Empírica es la producción de ajuste entre una significación y una realidad que le corresponde, pone en juego la función semántica de coincidencia significante-significado y está siempre en referencia a una realidad exterior a la que se ajusta, sustituyendo un significado por un significante, por tanto, un ejercicio de tipo </w:t>
      </w:r>
      <w:r w:rsidRPr="000328CD">
        <w:rPr>
          <w:shd w:val="clear" w:color="auto" w:fill="FF9900"/>
        </w:rPr>
        <w:t xml:space="preserve">metafórico </w:t>
      </w:r>
      <w:r w:rsidRPr="000328CD">
        <w:t xml:space="preserve">que elimina la cuestión del sujeto, para sostener un discurso objetivo sobre la realidad. En tanto que la Forma Especulativa se enfoca en "la coherencia de las relaciones sociales de producción sobre el modelo de un discurso articulado que detenta transparentemente la ley de ajuste </w:t>
      </w:r>
      <w:r w:rsidRPr="000328CD">
        <w:lastRenderedPageBreak/>
        <w:t xml:space="preserve">de los sujetos entre sí." (Herbert, 1966, p. 78; en Macherey, 2015), es la articulación entre significaciones en forma de discurso, que pone en juego la función sintáctica de conexión entre significantes. Es una forma que lleva en sí su real, y lo desarrolla en una relación intrínseca, produciendo sus efectos por la conexión de significantes, una autorreferencia que constituye un ejercicio </w:t>
      </w:r>
      <w:r w:rsidRPr="000328CD">
        <w:rPr>
          <w:shd w:val="clear" w:color="auto" w:fill="FF9900"/>
        </w:rPr>
        <w:t>metonímico</w:t>
      </w:r>
      <w:r w:rsidRPr="000328CD">
        <w:t xml:space="preserve"> -para operaciones institucionales y sociales- que realiza una posición de sujeto desde la función social de asimilación e integración (Macherey, 2015).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En este momento, Pêcheux aún no presenta la relación entre posición de sujeto e ideología, pero ya habla de la distancia entre la situación objetivamente definida y su representación -posición-, luego, buscando procedimientos analiticos para comprender el proceso discursivo continúa los anteriores desarrollos y establece que el trabajo metafórico y metonímico de la cadena significante permite entrever el proceso de </w:t>
      </w:r>
      <w:r w:rsidRPr="000328CD">
        <w:rPr>
          <w:shd w:val="clear" w:color="auto" w:fill="FF9900"/>
        </w:rPr>
        <w:t>identificación del sujeto</w:t>
      </w:r>
      <w:r w:rsidRPr="000328CD">
        <w:t xml:space="preserve"> (Lagazzi, 2015 a). Lo hace desde la idea de que el proceso metonímico, en cuanto “ efecto por el cual los sujetos son tomados en la organización sintáctica significante, que le da estatus al sujeto [en sentido jurídico], como soporte de derechos y deberes en los que opera la identificación." (Herbert, 1966, p. 82-83; en Macherey, 2015), asigna un lugar en la estructura sintáctica y el mecanismo de identificación del sujeto con la estructura, que permite su reproducción (Macherey, 2015). Y también desde la posibilidad de sustitución contextual -sinonimia ​contextual-​, el efecto metafórico definido como “fenômeno semântico produzido por uma substituição contextual para lembrar que esse deslizamento de sentido entre ​x ​e y é constitutivo de ​x ​e ​y​ [...que é uma…] repetição do idêntico através das formas necessariamente diversas”(Herbert, 1966, p 96-97; en Lagazzi, 2015a) propia de los mecanismos del proceso de producción, por lo cual es posible hallar los anclajes semánticos que sobreviven a la variación de la superficie del texto.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Para Thomas Herbert (1968; en Macherey, 2015), la posición teórica sobre la resistencia no estaba conformada como concepto, pero sí la mencionada como una forma de ruptura de las ideologías, según el tipo de ideología contra la que se enfrente. Por el lado de las ciencias, estás serían creadas sobre "idéogies contraintes" (Tipo A), que limitan las prácticas sociales y llenan los vacíos,  y en cuanto a los conocimientos del mundo material, creados sobre ideologías libres (Tipo B). Ambos tipos de ideologías lo dirigen, de diferentes formas, a la problemática de la ruptura epistemológica como modo de resistencia: ante las ideologías que se hacen pasar por ciencia, se ejerce resistencia local, limitada al terreno de tal ciencia; y en la otra, la resistencia estará en función de la estructura social donde esa ideología ejerce un rol de cemento social.</w:t>
      </w:r>
    </w:p>
    <w:p w:rsidR="001579D4" w:rsidRPr="000328CD" w:rsidRDefault="001579D4">
      <w:pPr>
        <w:spacing w:after="0" w:line="240" w:lineRule="auto"/>
      </w:pPr>
    </w:p>
    <w:p w:rsidR="001579D4" w:rsidRPr="000328CD" w:rsidRDefault="00E84B7C">
      <w:pPr>
        <w:spacing w:after="0" w:line="240" w:lineRule="auto"/>
        <w:ind w:firstLine="720"/>
      </w:pPr>
      <w:r w:rsidRPr="000328CD">
        <w:t xml:space="preserve">AD1 </w:t>
      </w:r>
    </w:p>
    <w:p w:rsidR="001579D4" w:rsidRPr="000328CD" w:rsidRDefault="001579D4">
      <w:pPr>
        <w:spacing w:after="0" w:line="240" w:lineRule="auto"/>
        <w:ind w:firstLine="720"/>
      </w:pPr>
    </w:p>
    <w:p w:rsidR="001579D4" w:rsidRPr="000328CD" w:rsidRDefault="00E84B7C">
      <w:pPr>
        <w:spacing w:after="0" w:line="240" w:lineRule="auto"/>
        <w:ind w:firstLine="720"/>
        <w:jc w:val="both"/>
      </w:pPr>
      <w:r w:rsidRPr="000328CD">
        <w:t>En la primera época del AD, Pêcheux (1983) inicia la exploración metodológica en torno a un prototipo de máquina discursiva estructural, retrospectivamente, él mismo destaca que fue un primer acercamiento teórico a la lingüística que presenta varias lagunas en la práctica (1975). Para Maldidier (1990), es un periodo que coincide con "el tiempo de las grandes construcciones" del autor, precisando ese transcurso entre 1969 y 1976, como el laboratorio de una teoría del discurso, desde la publicación del "Analyse automátique du discours" en 1969 (AAD), donde utiliza la epistemología y la crítica a las ciencias sociales para exponer aspectos fundamentales en relación al texto, la lectura y el sentido. Sin embargo, a la autora le parece curioso lo poco que refiere a la problemática de la ideología y la teoría del inconsciente, Pêcheux se enfoca más bien en aclarar su base lingüística en Saussure como punto de origen y presentar una teoría general de la producción de los efectos de sentidos, que interviene en los campos de la teoría de la ideología y del inconsciente, sin sustituirlas (Pêcheux, 1969).</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lastRenderedPageBreak/>
        <w:t>El filósofo diseña un dispositivo técnico informatizado para ser utilizado como un instrumento científico que permita una lectura basada en una teoría del discurso. Donde el discurso no es un texto -que remite al sujeto o a la institución-, más bien, refiere a los discursos posibles enmarcados en ciertas condiciones de producción (Pêcheux, 1969), relacionando éste concepto marxista a la determinación externa del discurso, al respecto Maldidier (1990, p 23), explica que todo lo exterior al lenguaje hace que el discurso sea lo que es, siendo "o tecido histórico-social que o constitui". Rechaza la existencia de una metalengua universal innata y un sujeto intencional capaz de ser el origen de su propio discurso, fundamentos que mantiene hasta AD3 (Pêcheux, 1983).</w:t>
      </w:r>
      <w:r w:rsidRPr="000328CD">
        <w:rPr>
          <w:strike/>
        </w:rPr>
        <w:t xml:space="preserve">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Su dispositivo de análisis consistió en el registro de la superficie discursiva para reunir un corpus cerrado de secuencias discursivas, dominadas por una máquina discursiva -determinada por condiciones de producción estables y homogéneas-, para luego, aplicar los procedimientos de análisis lingüísticos - deslinearizaciones desde rupturas sintácticas para establecer enunciados elementales (Maldidier, 1990)-, y construir la distribución combinatoria de las variaciones empíricas de las secuencias. Un gesto epistemológico que busca lograr ascender a la estructura de la máquina discursiva desde donde provienen las secuencias (Pêcheux, 1983). El vínculo entre el dispositivo de análisis y la teoría se establece en la relación entre las condiciones de producción y la estructura del proceso de producción discursiva, que se plasma en "una máquina autodeterminada y cerrada", en ella un sujeto-estructura resuelve que los sujetos crean ser productores de sus discursos, por medio de una lengua natural -como base invariante-, desde donde se despliegan procesos discursivos (múltiples y heterogéneos) yuxtapuestos (Pêcheux, 1983).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Se puede ver que es un periodo marcado por la ideología estructural, aún más tangible desde la concepción de la lengua como un fondo invariante, y el rechazo al método universal, por ser una ciencia de las ciencias que no toma en cuenta las relaciones sociales -lo que sí hace el materialismo histórico-. En esa dirección, el autor logra un cambio de terreno a través de la lingüística e informática, un primer paso esencial en cuanto a que el discurso no será dado en la evidencia de encadenamientos universales, luego, en que al deconstruir la discursividad se podrá aprehender el discurso, dando luces de la idea de un no-dicho constitutivo del discurso -que luego será denominado</w:t>
      </w:r>
      <w:r w:rsidRPr="000328CD">
        <w:rPr>
          <w:shd w:val="clear" w:color="auto" w:fill="FF9900"/>
        </w:rPr>
        <w:t xml:space="preserve"> interdiscurso</w:t>
      </w:r>
      <w:r w:rsidRPr="000328CD">
        <w:t>- (Maldidier, 1990).</w:t>
      </w:r>
    </w:p>
    <w:p w:rsidR="001579D4" w:rsidRPr="000328CD" w:rsidRDefault="001579D4">
      <w:pPr>
        <w:spacing w:after="0" w:line="240" w:lineRule="auto"/>
        <w:ind w:firstLine="720"/>
      </w:pPr>
    </w:p>
    <w:p w:rsidR="001579D4" w:rsidRPr="000328CD" w:rsidRDefault="00E84B7C">
      <w:pPr>
        <w:spacing w:after="0" w:line="240" w:lineRule="auto"/>
        <w:ind w:firstLine="720"/>
        <w:jc w:val="both"/>
      </w:pPr>
      <w:r w:rsidRPr="000328CD">
        <w:t>En 1970 reflexiona junto a Catherine Fuchs</w:t>
      </w:r>
      <w:r w:rsidRPr="000328CD">
        <w:rPr>
          <w:vertAlign w:val="superscript"/>
        </w:rPr>
        <w:footnoteReference w:id="36"/>
      </w:r>
      <w:r w:rsidRPr="000328CD">
        <w:t>, el comienzo de su referencia al apagamiento</w:t>
      </w:r>
      <w:r w:rsidRPr="000328CD">
        <w:rPr>
          <w:i/>
          <w:vertAlign w:val="superscript"/>
        </w:rPr>
        <w:footnoteReference w:id="37"/>
      </w:r>
      <w:r w:rsidRPr="000328CD">
        <w:t xml:space="preserve"> del sujeto de la enunciación, originado en el problema de las determinantes donde establece dos tipos de relativas</w:t>
      </w:r>
      <w:r w:rsidRPr="000328CD">
        <w:rPr>
          <w:vertAlign w:val="superscript"/>
        </w:rPr>
        <w:footnoteReference w:id="38"/>
      </w:r>
      <w:r w:rsidRPr="000328CD">
        <w:t xml:space="preserve">. Reflexiones que desembocaran en: la idea de que son las determinaciones no lingüísticas las que someten a las </w:t>
      </w:r>
      <w:r w:rsidRPr="000328CD">
        <w:rPr>
          <w:shd w:val="clear" w:color="auto" w:fill="FF9900"/>
        </w:rPr>
        <w:t>formaciones discursivas (FD)</w:t>
      </w:r>
      <w:r w:rsidRPr="000328CD">
        <w:t xml:space="preserve">; y la distinción entre los </w:t>
      </w:r>
      <w:r w:rsidRPr="000328CD">
        <w:rPr>
          <w:shd w:val="clear" w:color="auto" w:fill="FF9900"/>
        </w:rPr>
        <w:t>efectos de sentido</w:t>
      </w:r>
      <w:r w:rsidRPr="000328CD">
        <w:t xml:space="preserve"> (lo pre-aseverado</w:t>
      </w:r>
      <w:r w:rsidRPr="000328CD">
        <w:rPr>
          <w:vertAlign w:val="superscript"/>
        </w:rPr>
        <w:footnoteReference w:id="39"/>
      </w:r>
      <w:r w:rsidRPr="000328CD">
        <w:t xml:space="preserve">) y la estrategia consciente del enunciador (lo aseverado) -ligados al interdiscurso y el intradiscurso, respectivamente-. Ambas ideas, lo llevan a la “Teoria dos dois esquecimentos”, presentada en 1975. De aquí se comprende que los sujetos no hacen uso de su discurso, si no que se </w:t>
      </w:r>
      <w:r w:rsidRPr="000328CD">
        <w:lastRenderedPageBreak/>
        <w:t>encuentran sujetos, son más bien un soporte (Pêcheux, 1983), lo que delinea uno de sus aportes centrales, la primacía del interdiscurso por sobre el intradiscurso (Maldidier, 1990).</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En "La sémantique et la coupure saussurienne: langue, langage, discours" (1971), junto a Haroche y Henry, complementa lo publicado en AAD, algo que mantendrá en toda su posterior obra, para adentrarse en el sustento teórico del discurso y proponer una semántica discursiva, primero en torno al trabajo de la lingüística desde Saussure, y luego, en base a las contradicciones encontradas en Saussure</w:t>
      </w:r>
      <w:r w:rsidRPr="000328CD">
        <w:rPr>
          <w:vertAlign w:val="superscript"/>
        </w:rPr>
        <w:footnoteReference w:id="40"/>
      </w:r>
      <w:r w:rsidRPr="000328CD">
        <w:t>, una reformulación del habla Sausseriana, que lo lleva al principio de la "subordinación de la significación al valor", o sea, la subordinación del habla y del sujeto a la lengua, desligando esta última del objetivo de expresar y con ello zanjando la cuestión de la subjetividad, algo que ya esboza en AAD: "o sentido, objeto da semântica excede o âmbito da ingüística, ciência da língua" pues lo "que liga as significações de um texto às condições sócio-históricas desse texto não é [...] secundária, mas constitutivo das próprias significações"(Pêcheux, 1971; en Maldidier, 1990, p 31).</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Las semánticas estructurales y universales (generativas) serán vistas como recubrimientos del corte Sausseriano, una crítica que posiciona la problemática del Discurso y el necesario cambio de terreno, cuando dice: "As palavras mudam de sentido segundo as  posições sustentadas por aqueles que as empregam"</w:t>
      </w:r>
      <w:r w:rsidRPr="000328CD">
        <w:rPr>
          <w:vertAlign w:val="superscript"/>
        </w:rPr>
        <w:footnoteReference w:id="41"/>
      </w:r>
      <w:r w:rsidRPr="000328CD">
        <w:t xml:space="preserve">, y en esa línea, para Pêcheux existe un funcionamiento autónomo "das línguas em relação a elas mesmas" (Pêcheux, 1971; en Maldidier, 1990) que es recubierto por el principio de unidad de la lengua. En el encuentro entre la lengua y la ideología, hace alusión al </w:t>
      </w:r>
      <w:r w:rsidRPr="000328CD">
        <w:rPr>
          <w:shd w:val="clear" w:color="auto" w:fill="FF9900"/>
        </w:rPr>
        <w:t>intermedio</w:t>
      </w:r>
      <w:r w:rsidRPr="000328CD">
        <w:t xml:space="preserve"> entre lo singular de lo individual y lo universal, donde el discurso es una "prática específica, requerida pela relação de forças sociais e sempre realizado através de um aparelho" (Pêcheux, 1971; en Maldidier, 1990, p 33). Entonces, pensando en los efectos de un determinismo histórico social que se cruza con los efectos producidos por los mecanismos de la lengua y juegos del lenguaje, se modelarán los </w:t>
      </w:r>
      <w:r w:rsidRPr="000328CD">
        <w:rPr>
          <w:shd w:val="clear" w:color="auto" w:fill="FF9900"/>
        </w:rPr>
        <w:t>efectos de sentido</w:t>
      </w:r>
      <w:r w:rsidRPr="000328CD">
        <w:t>, de esa concatenación surge el proceso discursivo que es posible de ser analizado. Esos mecanismos del discurso, como productores del efecto de sentido, fueron articulados con una noción de ideología que produce el efecto sujeto (Macherey, 2015, p 30).</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El AAD será la forma de lectura que contraría la idea de una unidad sujeto-lector-escritor, apoyándose del paralelismo entre evidencia de sentido y de sujeto, desprendidas de la idea Althusseriana de </w:t>
      </w:r>
      <w:r w:rsidRPr="000328CD">
        <w:rPr>
          <w:shd w:val="clear" w:color="auto" w:fill="FF9900"/>
        </w:rPr>
        <w:t>interpelación ideológica</w:t>
      </w:r>
      <w:r w:rsidRPr="000328CD">
        <w:t xml:space="preserve"> (1970), que junto a el concepto de </w:t>
      </w:r>
      <w:r w:rsidRPr="000328CD">
        <w:rPr>
          <w:shd w:val="clear" w:color="auto" w:fill="FF9900"/>
        </w:rPr>
        <w:t>pre-construido</w:t>
      </w:r>
      <w:r w:rsidRPr="000328CD">
        <w:rPr>
          <w:vertAlign w:val="superscript"/>
        </w:rPr>
        <w:footnoteReference w:id="42"/>
      </w:r>
      <w:r w:rsidRPr="000328CD">
        <w:t>, terminan de enlazar su Teoría del discurso con un funcionamiento lingüístico. Lo pre-construido hará referencia a una reformulación de las presuposiciones, "os traços de construções anteriores", en cuanto a combinaciones de la lengua que se han usado en discursos anteriores, desde donde traen el efecto de evidencia (Maldidier, 1990, p 35). El análisis de contenido será sobrepasado entonces, por el emplazamiento del problema de la ideología en la cadena lengua-discurso-ideología-sujeto-sentido, infiriendo que "el contenido no tiene la exclusividad de la materialidad, sino que hay también una cierta materialidad de la forma "(p 30), la forma-discurso de la que depende el funcionamiento de la ideología, que lo llevará al siguiente escalón: ¿Dónde opera esa forma-discurso? (Macherey, 2015).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El autor, al final de su trayectoria (1983), evaluó el dispositivo de AAD como un autoestabilizador de los distintos análisis sobre discursividades textuales, por analizar las secuencias </w:t>
      </w:r>
      <w:r w:rsidRPr="000328CD">
        <w:lastRenderedPageBreak/>
        <w:t>antes de analizar el corpus, suponiendo la neutralidad e independencia discursiva de la sintaxis. Que funciona como una especie de "álgebra discursiva" que detecta y construye "identidades parafrásticas intersecuenciales", que forman el lugar de las proposiciones base de un proceso discursivo. Su defecto se encuentra en que al indicar la conexión entre esas proposiciones extiende el proceso de ascenso a la estructura generadora, y la interpretación consistiría en "reinscrever o resultado desta análise no espaco discursivo inicial [...</w:t>
      </w:r>
      <w:r w:rsidRPr="000328CD">
        <w:rPr>
          <w:i/>
        </w:rPr>
        <w:t>como uma</w:t>
      </w:r>
      <w:r w:rsidRPr="000328CD">
        <w:t>...] comparação de estrutura entre processos discursivos heterogêneos justapostos" (p 313). Concluye que la limitación teórico-metodológica a un orden predeterminado y el que las máquinas discursivas conformen unidades yuxtapuestas, lleva a que "lo otro" esté igualmente en relación a lo mismo. Además, nos advierte -en una edición de 1975-, de una desviación sociologista que lleva a pensar una sociolingüística de los discursos, como si las clases sociales tuvieran un discurso propio, que sostiene que las clases sociales se conforman con anterioridad a la LdC (Althusser, 1973</w:t>
      </w:r>
      <w:r w:rsidRPr="000328CD">
        <w:rPr>
          <w:vertAlign w:val="superscript"/>
        </w:rPr>
        <w:footnoteReference w:id="43"/>
      </w:r>
      <w:r w:rsidRPr="000328CD">
        <w:t>; en Pêcheux, 1975), una desviación que logra encauzar posteriormente con la noción de FD y su funcionamiento contradictorio (Pêcheux, 1975).</w:t>
      </w:r>
    </w:p>
    <w:p w:rsidR="001579D4" w:rsidRPr="000328CD" w:rsidRDefault="00E84B7C">
      <w:pPr>
        <w:spacing w:after="0" w:line="240" w:lineRule="auto"/>
        <w:ind w:firstLine="720"/>
        <w:jc w:val="both"/>
      </w:pPr>
      <w:r w:rsidRPr="000328CD">
        <w:t xml:space="preserve">///«paráfrasis», vinculando el concepto de la sustitución y de sinonimia por un lado (conduce a el nexo semántico de la </w:t>
      </w:r>
      <w:r w:rsidRPr="000328CD">
        <w:rPr>
          <w:i/>
        </w:rPr>
        <w:t>invariante proposicional subyacente a una familia parafrastica</w:t>
      </w:r>
      <w:r w:rsidRPr="000328CD">
        <w:t xml:space="preserve"> -herbert 1969 en Pecheux 1969), y por otro, al de la transformación (lingüística).( p 344, Pecheux 69)</w:t>
      </w:r>
    </w:p>
    <w:p w:rsidR="001579D4" w:rsidRPr="000328CD" w:rsidRDefault="00E84B7C">
      <w:pPr>
        <w:spacing w:after="0" w:line="240" w:lineRule="auto"/>
        <w:ind w:firstLine="720"/>
        <w:jc w:val="both"/>
      </w:pPr>
      <w:r w:rsidRPr="000328CD">
        <w:t xml:space="preserve">En cuanto a su posición teórica sobre resistencia, en AAD no se menciona el concepto de resistencia, pero al ser un periodo en que el autor concuerda con varios de los planteamientos Althusserianos, podría significar que Pêcheux coincide con lo expuesto hasta entonces sobre la noción de resistencia, donde Althusser, a propósito del Estado de clase y la naturaleza de clase de las ideologías en una formación social, por una parte, propone que el aparato represivo de Estado impone la represión de las clases explotadas (explotación, exterminio, dominación cotidiana -democracia política-) y su resistencia, se ubica en los mismos AIE, utilizándolos como medio y ocasión, a través de sus contradicciones constitutivas y "conquistando allí posiciones de combate mediante la lucha" (Althusser, 1970, p 11). Y por otra parte, desde la idea de que la formación de la LdC es lo que da sentido al Estado y sus aparatos, propone que el aparato de LdC de la clase dominante asegura la opresión, explotación y reproducción, y se constituye con su clase antagónica que ejercerá la resistencia, rebelión y LdC de la clase dominada. Se entiende así que para Althusser (1970) la LdC pone en marcha y también desborda los AIE, pues se conforma de ideologías que vienen de otra parte. Por tanto, podríamos llegar a preguntarnos si es que </w:t>
      </w:r>
      <w:r w:rsidRPr="000328CD">
        <w:rPr>
          <w:shd w:val="clear" w:color="auto" w:fill="FF9900"/>
        </w:rPr>
        <w:t>el sustento ideológico de la resistencia también viene desde otro lugar,</w:t>
      </w:r>
      <w:r w:rsidRPr="000328CD">
        <w:t xml:space="preserve"> algo que nos interesa abordar más adelante.</w:t>
      </w:r>
    </w:p>
    <w:p w:rsidR="001579D4" w:rsidRPr="000328CD" w:rsidRDefault="001579D4">
      <w:pPr>
        <w:spacing w:after="0" w:line="240" w:lineRule="auto"/>
        <w:jc w:val="both"/>
      </w:pPr>
    </w:p>
    <w:p w:rsidR="001579D4" w:rsidRPr="000328CD" w:rsidRDefault="00E84B7C">
      <w:pPr>
        <w:spacing w:after="0" w:line="240" w:lineRule="auto"/>
        <w:ind w:firstLine="720"/>
        <w:jc w:val="both"/>
      </w:pPr>
      <w:r w:rsidRPr="000328CD">
        <w:t xml:space="preserve">AD2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En la búsqueda de una reestructuración lingüística, un dislocamiento teórico abre camino a la segunda época del AD, que va desde de la yuxtaposición de los procesos discursivos a la tematización de su entrelazamiento desigual (Pêcheux, 1983). Para Maldidier (1990) coincide con la transición de sus avances teóricos en " Analyse du discours langue et idéologies " hasta la publicación de " Les vérités de La Palice"</w:t>
      </w:r>
      <w:r w:rsidRPr="000328CD">
        <w:rPr>
          <w:vertAlign w:val="superscript"/>
        </w:rPr>
        <w:footnoteReference w:id="44"/>
      </w:r>
      <w:r w:rsidRPr="000328CD">
        <w:t xml:space="preserve">, dadas a conocer en 1975, pero separadas en su elaboración. La primera, fue orientada a los lingüistas y se focaliza en el dispositivo, es más bien una obra de transición, y la siguiente, fue orientada a la filosofía, estableciendo la maduración de su pensar. En esta última logra establecer relaciones entre la semántica y las evidencias que fundamentan esa disciplina (Macherey, 2015). Es el periodo de  la compleja hilación de la lingüística con la historia, el sujeto y la ideología, como también, de la ciencia con la política (Maldidier, 1990). Para Macherey (2015) la obra re-presenta la disciplina de lo relativo al sentido, para entender la lingüística como una disciplina científica -fuera de la filosofía del lenguaje- y la </w:t>
      </w:r>
      <w:r w:rsidRPr="000328CD">
        <w:lastRenderedPageBreak/>
        <w:t>semántica como el punto nodal. Aunque luego, Maldidier (1990) pensará más acertado entender el discurso como nudo, por ser un objeto construido.</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Una parte de la primera publicación señalada conforma la reescritura de sus publicaciones anteriores, presenta la actualización y profundización de las relaciones del AD, como dispositivo técnico lingüístico, y la Teoría del discurso. Es donde logra especificar epistemológicamente la articulación entre:</w:t>
      </w:r>
    </w:p>
    <w:p w:rsidR="001579D4" w:rsidRPr="000328CD" w:rsidRDefault="001579D4">
      <w:pPr>
        <w:spacing w:after="0" w:line="240" w:lineRule="auto"/>
        <w:ind w:firstLine="720"/>
        <w:jc w:val="both"/>
      </w:pPr>
    </w:p>
    <w:p w:rsidR="001579D4" w:rsidRPr="000328CD" w:rsidRDefault="00E84B7C">
      <w:pPr>
        <w:spacing w:after="0" w:line="240" w:lineRule="auto"/>
        <w:ind w:left="708" w:firstLine="720"/>
        <w:jc w:val="both"/>
      </w:pPr>
      <w:r w:rsidRPr="000328CD">
        <w:t xml:space="preserve"> "El materialismo histórico como teoría de las </w:t>
      </w:r>
      <w:r w:rsidRPr="000328CD">
        <w:rPr>
          <w:u w:val="single"/>
        </w:rPr>
        <w:t>formaciones sociales</w:t>
      </w:r>
      <w:r w:rsidRPr="000328CD">
        <w:t xml:space="preserve"> y sus transformaciones, ahí comprendida la teoría de las ideologías; La lingüística como teoría al mismo tiempo de los mecanismos sintácticos y de los procesos de enunciación; La teoría del </w:t>
      </w:r>
      <w:r w:rsidRPr="000328CD">
        <w:rPr>
          <w:u w:val="single"/>
        </w:rPr>
        <w:t>discurso</w:t>
      </w:r>
      <w:r w:rsidRPr="000328CD">
        <w:t xml:space="preserve"> como teoría de la determinación histórica de los procesos semánticos [... </w:t>
      </w:r>
      <w:r w:rsidRPr="000328CD">
        <w:rPr>
          <w:i/>
        </w:rPr>
        <w:t>Esas</w:t>
      </w:r>
      <w:r w:rsidRPr="000328CD">
        <w:t>...]</w:t>
      </w:r>
      <w:r w:rsidRPr="000328CD">
        <w:rPr>
          <w:rFonts w:ascii="Times New Roman" w:eastAsia="Times New Roman" w:hAnsi="Times New Roman" w:cs="Times New Roman"/>
          <w:sz w:val="18"/>
          <w:szCs w:val="18"/>
        </w:rPr>
        <w:t xml:space="preserve"> </w:t>
      </w:r>
      <w:r w:rsidRPr="000328CD">
        <w:t>regiones se ven [...] atravesadas y articuladas por [...] una teoría de la subjetividad (de naturaleza psicoanalítica), [...</w:t>
      </w:r>
      <w:r w:rsidRPr="000328CD">
        <w:rPr>
          <w:i/>
        </w:rPr>
        <w:t>que</w:t>
      </w:r>
      <w:r w:rsidRPr="000328CD">
        <w:t>...] conducirá a reformular [...] la lectura, el efecto "lector" [...] " (Pêcheux, 1975, p 228)</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rPr>
          <w:highlight w:val="white"/>
        </w:rPr>
      </w:pPr>
      <w:r w:rsidRPr="000328CD">
        <w:t xml:space="preserve">El reencuentro entre Marxismo y Semántica fue motivado por la marcada inclinación a desconocer las determinaciones históricas que dan forma y sustancia al conocimiento. Su relación le permitió cuestionar el Idealismo y enfrentarse al </w:t>
      </w:r>
      <w:r w:rsidRPr="000328CD">
        <w:rPr>
          <w:u w:val="single"/>
        </w:rPr>
        <w:t>Realismo</w:t>
      </w:r>
      <w:r w:rsidRPr="000328CD">
        <w:t xml:space="preserve"> Metafísico y el E</w:t>
      </w:r>
      <w:r w:rsidRPr="000328CD">
        <w:rPr>
          <w:u w:val="single"/>
        </w:rPr>
        <w:t>mpirismo</w:t>
      </w:r>
      <w:r w:rsidRPr="000328CD">
        <w:t xml:space="preserve"> Lógico del conocimiento, por ser teorías ideológicas que olvidan la constitución histórica de las ciencias y pretenden la universalidad de ideas (Pecheux,1975). Para el autor, la producción de conocimiento científico se logra por medio de enunciados científicos que están en el</w:t>
      </w:r>
      <w:r w:rsidRPr="000328CD">
        <w:rPr>
          <w:shd w:val="clear" w:color="auto" w:fill="FF9900"/>
        </w:rPr>
        <w:t xml:space="preserve"> lenguaje cotidiano</w:t>
      </w:r>
      <w:r w:rsidRPr="000328CD">
        <w:t xml:space="preserve"> a través de la continuidad de lo "Dado" y lo "Deducido", en un recorrido circular constante entre el sistema ideológico y el Sujeto-Hablante, lo que constituye la relación ideología-sujeto que consolida la perspectiva materialista, desde el entendimiento de lo ideológico como una </w:t>
      </w:r>
      <w:r w:rsidRPr="000328CD">
        <w:rPr>
          <w:shd w:val="clear" w:color="auto" w:fill="FF9900"/>
        </w:rPr>
        <w:t>representación imaginaria</w:t>
      </w:r>
      <w:r w:rsidRPr="000328CD">
        <w:t xml:space="preserve"> sometida a las fuerzas materiales que controlan la conducción de los sujetos hablantes que reescriben lo ideológico </w:t>
      </w:r>
      <w:r w:rsidRPr="000328CD">
        <w:rPr>
          <w:highlight w:val="white"/>
        </w:rPr>
        <w:t>(Lagazzi, 2015a).</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Al conjugar "la cuestión de la producción de sentido y la del sujeto" elabora un extenso y complejo engranaje conceptual  que nos conduce a la comprensión de los límites de la problemática del AD entre los conceptos de formación social, lengua y discurso. A continuación, para comprender la hilación de la producción en AD2, rescatamos algunas de las ideas y relaciones expuestas por el autor para definir el espacio de correspondencia entre sentido y sujeto, en base a la interpelación ideológica del individuo (Maldidier, 1990).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Como en este punto la materialidad lingüística se piensa integrada por mecanismos enunciativos y sintácticos, las ilusiones subjetivas que posibilitan el efecto sujeto, se sostienen bajo la idea de una enunciación fundada en dos olvidos</w:t>
      </w:r>
      <w:r w:rsidRPr="000328CD">
        <w:rPr>
          <w:vertAlign w:val="superscript"/>
        </w:rPr>
        <w:footnoteReference w:id="45"/>
      </w:r>
      <w:r w:rsidRPr="000328CD">
        <w:t>: El olvido número 1, que se da cuando el sujeto olvida que el sentido es exterior a él -un</w:t>
      </w:r>
      <w:r w:rsidRPr="000328CD">
        <w:rPr>
          <w:shd w:val="clear" w:color="auto" w:fill="FF9900"/>
        </w:rPr>
        <w:t xml:space="preserve"> interdiscurso</w:t>
      </w:r>
      <w:r w:rsidRPr="000328CD">
        <w:t xml:space="preserve"> inaccesible al sujeto-, y el número 2, es el olvido del lugar desde donde se constituye lo enunciado (Pêcheux, 1975). En la teoría de los dos olvidos se vislumbra la relación entre ideología e inconsciente, donde el espacio subjetivo de la enunciación es un imaginario</w:t>
      </w:r>
      <w:r w:rsidRPr="000328CD">
        <w:rPr>
          <w:vertAlign w:val="superscript"/>
        </w:rPr>
        <w:footnoteReference w:id="46"/>
      </w:r>
      <w:r w:rsidRPr="000328CD">
        <w:t xml:space="preserve"> que permite los </w:t>
      </w:r>
      <w:r w:rsidRPr="000328CD">
        <w:rPr>
          <w:shd w:val="clear" w:color="auto" w:fill="FF9900"/>
        </w:rPr>
        <w:t>dislocamientos de sentido</w:t>
      </w:r>
      <w:r w:rsidRPr="000328CD">
        <w:t xml:space="preserve">, otorgándole relevancia analítica a los mecanismos enunciativos. En ésta relación, el olvido número 1 actúa en el espacio inconsciente y el número 2 en el </w:t>
      </w:r>
      <w:r w:rsidRPr="000328CD">
        <w:lastRenderedPageBreak/>
        <w:t>pre-consciente, analogándolos a la teoría de "lo otro versus lo Otro"</w:t>
      </w:r>
      <w:r w:rsidRPr="000328CD">
        <w:rPr>
          <w:vertAlign w:val="superscript"/>
        </w:rPr>
        <w:footnoteReference w:id="47"/>
      </w:r>
      <w:r w:rsidRPr="000328CD">
        <w:t xml:space="preserve">: el proceso de interpelación-sujetamiento (Otro-1) y la identificación imaginaria (otro-2) (Maldidier, 1990). El "Efecto Münchhausen", es la </w:t>
      </w:r>
      <w:r w:rsidRPr="000328CD">
        <w:rPr>
          <w:shd w:val="clear" w:color="auto" w:fill="FF9900"/>
        </w:rPr>
        <w:t>forma irónica</w:t>
      </w:r>
      <w:r w:rsidRPr="000328CD">
        <w:t xml:space="preserve"> con que denomina el efecto sujeto, definido como la "Ilusión subjetiva [del] sujeto de estar en la fuente de sentido" (Pêcheux, 1975, p 40). La centralidad de tal ilusión pone a la lengua como base de los procesos discursivos, y condición de posibilidad del discurso, en consecuencia, el lugar material para los efectos de sentido (Maldidier, 1990).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A través de su profundización en el concepto marxista de </w:t>
      </w:r>
      <w:r w:rsidRPr="000328CD">
        <w:rPr>
          <w:shd w:val="clear" w:color="auto" w:fill="FF9900"/>
        </w:rPr>
        <w:t>contradicción</w:t>
      </w:r>
      <w:r w:rsidRPr="000328CD">
        <w:t>, comprende que en el cuestionamiento del origen</w:t>
      </w:r>
      <w:r w:rsidRPr="000328CD">
        <w:rPr>
          <w:vertAlign w:val="superscript"/>
        </w:rPr>
        <w:footnoteReference w:id="48"/>
      </w:r>
      <w:r w:rsidRPr="000328CD">
        <w:t xml:space="preserve"> de la semántica se podría descubrir cómo es que a través de la lingüística se encubren inconsistencias -en el encuentro de la lingüística y el materialismo histórico- que encaminan al sujeto a ser "históricamente capaz de volverse contra las causas que lo determinan [...] en un [...] absurdo círculo de evidencia" (Pêcheux, 1975; Maldidier, 1990). Otra contribución del lazo entre el materialismo y la práctica semántica, fue el entendimiento de los procesos históricos como acontecimientos sin sujeto y procesos sin fin, que se basan en la coexistencia de la autonomía relativa del lenguaje y su sustento materialista, que permite la independencia del </w:t>
      </w:r>
      <w:r w:rsidRPr="000328CD">
        <w:rPr>
          <w:shd w:val="clear" w:color="auto" w:fill="FF9900"/>
        </w:rPr>
        <w:t>mundo objetivo</w:t>
      </w:r>
      <w:r w:rsidRPr="000328CD">
        <w:t xml:space="preserve"> respecto del sujeto. Es un mecanismo, que desde el lenguaje, desliga al sujeto de los acontecimientos, gracias al establecimiento de la lengua por leyes internas y la producción de sentidos por medio de la lengua, por tanto, conforma la elaboración de un sentido en base a otro sentido que da cuenta de la eterna y "latente" ideología en la lengua y en la materialidad de la producción de sentido</w:t>
      </w:r>
      <w:r w:rsidRPr="000328CD">
        <w:rPr>
          <w:vertAlign w:val="superscript"/>
        </w:rPr>
        <w:footnoteReference w:id="49"/>
      </w:r>
      <w:r w:rsidRPr="000328CD">
        <w:t xml:space="preserve"> (Althusser, 1998; en Modesto, 2016).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Para el autor (1975), la base material histórica de la </w:t>
      </w:r>
      <w:r w:rsidRPr="000328CD">
        <w:rPr>
          <w:shd w:val="clear" w:color="auto" w:fill="FF9900"/>
        </w:rPr>
        <w:t>contradicción</w:t>
      </w:r>
      <w:r w:rsidRPr="000328CD">
        <w:t xml:space="preserve"> está en dos procesos, primero la uniformización igualitaria a una lengua nacional y luego el determinar al interior de ella una división desigual, que distingue prácticas de clases antagonistas: procesos diseñados para la Reproducción de las Relaciones de Producción capitalistas, desde la libre comunicación y no-comunicación por medio de un lenguaje como barrera de clases, que llevará la LdC al área de las "realizaciones" de la lengua, lo que le permite asegurar que en las diferencias de uso y sentido en el lenguaje se encuentre la hendidura lingüístico-ideológica que da cauce a corrientes antagónicas, en una misma lengua, entre el vocabulario-sintaxis y los raciocinios. Por lo anterior, afirmará que los infinitos sentidos posibles de una misma palabra son determinados por los propósitos ideológicos en el sujeto, desde su posición de clase, en un determinado momento histórico (Pêcheux, 1975).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Su abordaje de la "materialidad como punto de anclaje para escapar del idealismo y subjetivismo, y traer a escena lo político en el discurso" (Lagazzi, 2018, p 3), fue posible bajo la noción de materialidad como parte constitutiva de la práctica discursiva, una noción que no pretende unificar el objeto del discurso, pues la contradicción del entrelazamiento discursivo entre lenguaje, historia e inconsciente</w:t>
      </w:r>
      <w:r w:rsidRPr="000328CD">
        <w:rPr>
          <w:vertAlign w:val="superscript"/>
        </w:rPr>
        <w:footnoteReference w:id="50"/>
      </w:r>
      <w:r w:rsidRPr="000328CD">
        <w:t xml:space="preserve"> no lo permite, al respecto, Pêcheux señala que los "historiadores, lingüistas y psicoanalistas no hablan de "lo mismo"[...] hay una heterogeneidad irreductible entre la historia, el </w:t>
      </w:r>
      <w:r w:rsidRPr="000328CD">
        <w:lastRenderedPageBreak/>
        <w:t>lenguaje y el inconsciente". Y Lagazzi (2018) comenta un aspecto primario, que el discurso "porta la fuerza de otro lugar, moviendo las fronteras disciplinares y perturbando las posiciones establecidas desde fundamentos epistemológicos diferentes, pero extrañamente familiares"</w:t>
      </w:r>
      <w:r w:rsidRPr="000328CD">
        <w:rPr>
          <w:vertAlign w:val="superscript"/>
        </w:rPr>
        <w:footnoteReference w:id="51"/>
      </w:r>
      <w:r w:rsidRPr="000328CD">
        <w:t>.</w:t>
      </w:r>
    </w:p>
    <w:p w:rsidR="001579D4" w:rsidRDefault="001579D4">
      <w:pPr>
        <w:spacing w:after="0" w:line="240" w:lineRule="auto"/>
        <w:ind w:firstLine="720"/>
        <w:jc w:val="both"/>
        <w:rPr>
          <w:highlight w:val="lightGray"/>
        </w:rPr>
      </w:pPr>
    </w:p>
    <w:p w:rsidR="001579D4" w:rsidRPr="000328CD" w:rsidRDefault="00E84B7C">
      <w:pPr>
        <w:spacing w:after="0" w:line="240" w:lineRule="auto"/>
        <w:ind w:firstLine="720"/>
        <w:jc w:val="both"/>
        <w:rPr>
          <w:color w:val="FF0000"/>
        </w:rPr>
      </w:pPr>
      <w:r w:rsidRPr="000328CD">
        <w:t>En nuestro estudio, lo anterior nos lleva a preguntarnos si los cánticos de Revolución Ciclista a discursos, que como realización de la lengua y lugar material para los efectos de sentido (creer ser fuente de sentido) - producción/reproducción de sentido, contienen sentidos que se mantienen desligados del mundo objetivo, de los acontecimientos, y reproducen sentidos determinados ideológicamente  como practicas de clase, y si así fuera, aún constituyen una construcción material que puede perturbar lo establecido, como efectos de evidencia heredados, preconstruidos</w:t>
      </w:r>
      <w:r w:rsidR="000328CD">
        <w:t>.</w:t>
      </w:r>
    </w:p>
    <w:p w:rsidR="001579D4" w:rsidRDefault="001579D4">
      <w:pPr>
        <w:spacing w:after="0" w:line="240" w:lineRule="auto"/>
        <w:ind w:firstLine="720"/>
        <w:jc w:val="both"/>
      </w:pPr>
    </w:p>
    <w:p w:rsidR="001579D4" w:rsidRPr="000328CD" w:rsidRDefault="00E84B7C">
      <w:pPr>
        <w:spacing w:after="0" w:line="240" w:lineRule="auto"/>
        <w:ind w:firstLine="720"/>
        <w:jc w:val="both"/>
      </w:pPr>
      <w:r w:rsidRPr="000328CD">
        <w:t>Las particularidades gramaticales de la lengua guían al autor a la región en que opera la forma-discurso, justo donde se sobrepasa la acción de la lingüística (Macherey, 2015).  Y Para conocer los mecanismos de la relación del sujeto con lo que se representa por medio de la "objetividad material" discursiva, debemos comprender su idea de funcionamiento del pensamiento en los procesos discursivos. Pêcheux lo explica, en su primer capítulo "Lingüística, lógica e filosofia da lenguagem", desde la filosofía de Aristóteles a la semántica, entrecruzado con el hilo de la analítica y la retórica, mostrando un desarrollo circular, velado en la división discursiva entre comunicación y no-comunicación, para que por medio de la dualidad lógica y retórica, se mantenga la formación social (FS) capitalista. La dualidad lógica-retórica tiene como efecto primordial la oposición de las relativas explicativas/determinativas</w:t>
      </w:r>
      <w:r w:rsidRPr="000328CD">
        <w:rPr>
          <w:vertAlign w:val="superscript"/>
        </w:rPr>
        <w:footnoteReference w:id="52"/>
      </w:r>
      <w:r w:rsidRPr="000328CD">
        <w:t xml:space="preserve">, que refieren a la conexión esencial y no-esencial entre </w:t>
      </w:r>
      <w:r w:rsidRPr="000328CD">
        <w:rPr>
          <w:i/>
        </w:rPr>
        <w:t>substancia</w:t>
      </w:r>
      <w:r w:rsidRPr="000328CD">
        <w:t xml:space="preserve"> y </w:t>
      </w:r>
      <w:r w:rsidRPr="000328CD">
        <w:rPr>
          <w:i/>
        </w:rPr>
        <w:t xml:space="preserve">accidente, </w:t>
      </w:r>
      <w:r w:rsidRPr="000328CD">
        <w:t xml:space="preserve">una compleja cuestión lingüística que articula la </w:t>
      </w:r>
      <w:r w:rsidRPr="000328CD">
        <w:rPr>
          <w:u w:val="single"/>
        </w:rPr>
        <w:t>relación</w:t>
      </w:r>
      <w:r w:rsidRPr="000328CD">
        <w:t xml:space="preserve"> de </w:t>
      </w:r>
      <w:r w:rsidRPr="000328CD">
        <w:rPr>
          <w:i/>
        </w:rPr>
        <w:t>necesidad-contingencia</w:t>
      </w:r>
      <w:r w:rsidRPr="000328CD">
        <w:t xml:space="preserve"> (asociada a la substancia), omitiendo los efectos de las circunstancias (puntos de vista, intenciones, etc.) y con ello es posible asociar o no alguna propiedad a determinado objeto (Pêcheux, 1975).</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Apoyado en su lectura de Henry y Grésillon (1971) sobre las relativas</w:t>
      </w:r>
      <w:r w:rsidRPr="000328CD">
        <w:rPr>
          <w:vertAlign w:val="superscript"/>
        </w:rPr>
        <w:footnoteReference w:id="53"/>
      </w:r>
      <w:r w:rsidRPr="000328CD">
        <w:t>, el autor observa que en el encuentro entre la semántica y la sintaxis, las relativas pueden interpretarse como determinativas o explicativas (Maldidier, 1990). Con ello pone en duda la existencia de una sintaxis autónoma (mecánica y neutra) cuando las determinantes externas afectan el funcionamiento de la lengua (Macherey, 2015). Entonces, si cada práctica discursiva cuestiona los límites entre lo lingüístico y lo discursivo, evocando un orden, relación y función de las palabras</w:t>
      </w:r>
      <w:r w:rsidRPr="000328CD">
        <w:rPr>
          <w:vertAlign w:val="superscript"/>
        </w:rPr>
        <w:footnoteReference w:id="54"/>
      </w:r>
      <w:r w:rsidRPr="000328CD">
        <w:t xml:space="preserve"> que no se despliega como una máquina lógica de reglas (homogénea), arriba la cuestión de la enunciación: un sujeto-locutor que enuncia de forma inexplicable, respecto del conjunto organizado de reglas sintácticas (Maldidier, 1990).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rPr>
          <w:shd w:val="clear" w:color="auto" w:fill="FFD966"/>
        </w:rPr>
      </w:pPr>
      <w:r w:rsidRPr="000328CD">
        <w:rPr>
          <w:shd w:val="clear" w:color="auto" w:fill="FFD966"/>
        </w:rPr>
        <w:lastRenderedPageBreak/>
        <w:t>Nos podríamos preguntar si ese análisis implica que las expresiones del lenguaje y las reglas de la relación entre palabras contenidas en los cánticos de Revolución ciclista son solo posibles de explicar, en su carácter humorístico, por su enunciador, el sujeto-locutor Revolución ciclista, en un sentido subjetivo, que nos hablaría de la percepción de Revolución ciclista. En referencia a lo que Macherey (2015) calificaría como una distinción tajante, por el desacople</w:t>
      </w:r>
      <w:r w:rsidRPr="000328CD">
        <w:rPr>
          <w:shd w:val="clear" w:color="auto" w:fill="FFD966"/>
          <w:vertAlign w:val="superscript"/>
        </w:rPr>
        <w:footnoteReference w:id="55"/>
      </w:r>
      <w:r w:rsidRPr="000328CD">
        <w:rPr>
          <w:shd w:val="clear" w:color="auto" w:fill="FFD966"/>
        </w:rPr>
        <w:t xml:space="preserve"> entre lo que se dice y lo que se quiere decir. Pêcheux, porsupuesto, se propone ir más allá, hacia una teoría no-subjetiva de la enunciación, articulando, como hemos visto, la materialidades de la lengua y el efecto sujeto (Maldidier, 1990), para explicar la problemática de la ilusión subjetiva. Entonces, en nuestra investigación, ¿es posible decir que el sujeto-locutor Revolución ciclista no sería el centro y fuente de sentido de lo que "produce"?, y si así fuera, ¿quién o qué es la fuente del sentido que le otorga a los cánticos de Revolución ciclista sus matices humorísticos?.</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Los elementos claves que nos permiten comprender el desenvolvimiento del sujeto en el proceso discursivo son el interdiscurso, como elemento primario, directamente relacionado al intradiscurso.  El interdiscurso corresponde a lo que presentó como lo pre-construido, lo "já dito" o "já ouvido", que es conformado por trazos discursivos de un enunciador olvidado -en AAD-, y permite que el sujeto se constituya como sujeto-hablante, Maldidier (1990) lo define, desde la perspectiva Althusseriana, como el determinante del espacio discursivo e ideológico donde se desenvuelven las FD desde relaciones de dominación-subordinación-contradicción. El Intradiscurso, es un discurso transversal, constituye el funcionamiento del discurso en relación a sí mismo, es donde las otras afirmaciones o suposiciones</w:t>
      </w:r>
      <w:r w:rsidRPr="000328CD">
        <w:rPr>
          <w:vertAlign w:val="superscript"/>
        </w:rPr>
        <w:footnoteReference w:id="56"/>
      </w:r>
      <w:r w:rsidRPr="000328CD">
        <w:t xml:space="preserve"> actúan sobre sí mismas y van formando el hilo del discurso del sujeto-hablante (Pêcheux, 1975; Maldidier, 1990; Lagazzi, 2015). Los efectos discursivos de lo preconstruido (Ajuste anterioridad-identificación) y la sustentación (Articulación de enunciados) determinarían la realidad y su sentido, además de constituir al sujeto, en su relación con el sentido;  una determinación establecida en la primacía de la interdiscursividad.</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La Interpelación ideológica logra la constitución de sujeto (en la forma simultánea de sujeto de derecho y sujeto ideológico) y del sentido (en la evidencia de constatación), desencadenando un "teatro de la conciencia" sobre la plataforma del "problema de la enunciación", desde donde el sujeto sería capaz de ver, pensar, hablar, elegir, etc. por sí mismo, en la paradoja del establecimiento del individuo como un "siempre-ya-sujeto". Es un proceso de sujetamiento permanentemente velado en el recubrimiento de lo jurídico e ideológico: por medio de la noción de universalidad, con leyes siempre posibles de aplicar; y por la </w:t>
      </w:r>
      <w:r w:rsidRPr="000328CD">
        <w:rPr>
          <w:u w:val="single"/>
        </w:rPr>
        <w:t>evidencia de constatación</w:t>
      </w:r>
      <w:r w:rsidRPr="000328CD">
        <w:t xml:space="preserve"> ("todo el mundo sabe") que recubre la norma identificadora ("quiero decir lo que realmente digo"), ambos solapados en la evidencia de sentido (Pêcheux, 1975).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Desde la interpelación ideológica comprende que el sentido se constituye en la FD y desde la idea mencionada de interdiscurso subsana su errónea clasificación en tipologías, por tanto una noción reelaborada de FD que hablará de su "intrincação" en las formaciones ideológicas y de que ambas poseen un carácter regional y de clase simultáneo</w:t>
      </w:r>
      <w:r w:rsidRPr="000328CD">
        <w:rPr>
          <w:vertAlign w:val="superscript"/>
        </w:rPr>
        <w:footnoteReference w:id="57"/>
      </w:r>
      <w:r w:rsidRPr="000328CD">
        <w:t xml:space="preserve"> (Maldidier, 1990). Ahora la FD es constituida desde lo que no es posible de formular dentro de sus fronteras, se forma desde una exterioridad distinta del lugar subjetivo -imaginario- en que se da la enunciación, y su objetivo es disimular desde su trasparencia </w:t>
      </w:r>
      <w:r w:rsidRPr="000328CD">
        <w:lastRenderedPageBreak/>
        <w:t>de sentido la objetividad material contradictoria del interdiscurso, a su vez, intrincado con las formaciones ideológicas, para determinar la realidad - sistema de evidencias y significaciones- y encubrir el sujetamiento (Maldidier, 1990). Desde esa perspectiva "as palavras mudam de sentido[...]de uma formacao discursiva a outra", por tanto, las familias parafrásticas serán las matrices de sentido, y ya que ellas no se vinculan exclusivamente a lo lingüístico o la lógica, la paráfrasis discursiva nutre el cambio de terreno (Maldidier, 1990).</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El funcionamiento del lenguaje se da en la tensión entre los procesos de paráfrasis (diferencias sintácticas con un mismo significado) y polisemia (una palabra con varios significados); el primero, es la estabilización de lo mismo (procesos ya cristalizados), refiere a todo lo que se mantiene (retorno al mismo espacio de lo decible) en el decir (la memoria=lo decible), lo dicho como diferentes formulaciones del mismo decir sedimentado; el segundo, es el dislocamiento de reglas para obtener sentidos diferentes, al jugar con el equívoco provoca la ruptura del proceso de significación (proceso de producción del lenguaje). Ambas son fuerzas en tensión que trabajan continuamente el decir, por medio de la productividad y la creatividad, respectivamente. El juego paráfrasis-polisemia se da en la confrontación de lo simbólico con lo político. Por medio de la repetición el sujeto y los sentidos siempre tocan tangencialmente: lo nuevo, lo posible, lo diferente, en un espacio regido por las simbolizaciones de las relaciones de poder (Orlandi 2000).</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Los diferentes modos de interacción de la Interpelación, en esta época, dependen de la relación sujeto-Sujeto</w:t>
      </w:r>
      <w:r w:rsidRPr="000328CD">
        <w:rPr>
          <w:vertAlign w:val="superscript"/>
        </w:rPr>
        <w:footnoteReference w:id="58"/>
      </w:r>
      <w:r w:rsidRPr="000328CD">
        <w:t>-la identidad y posición del sujeto con su evidencia de constatación-, que se desenvuelve en tres formas: los efectos de Identificación (EI), de contra-identificación (ECI) y de des-identificación (EDI). En el proceso de Identificación la evidencia de identidad  -"yo soy realmente yo"- coincide con la evidencia de constatación -"Es así [...] y está bien que sea así"-, su efecto hace que el sujeto "marche solo"</w:t>
      </w:r>
      <w:r w:rsidRPr="000328CD">
        <w:rPr>
          <w:vertAlign w:val="superscript"/>
        </w:rPr>
        <w:footnoteReference w:id="59"/>
      </w:r>
      <w:r w:rsidRPr="000328CD">
        <w:t xml:space="preserve"> por la convicción en que "es cierto, porque es así y no de otro modo" como evidencias pre-construidas e inculcadas (Pêcheux, 1984). El efecto de la Ldc rompe la continuidad simultánea de sujeto-Sujeto, por la no-coincidencia</w:t>
      </w:r>
      <w:r w:rsidRPr="000328CD">
        <w:rPr>
          <w:vertAlign w:val="superscript"/>
        </w:rPr>
        <w:footnoteReference w:id="60"/>
      </w:r>
      <w:r w:rsidRPr="000328CD">
        <w:t xml:space="preserve"> entre evidencias singulares y universal. Es por eso que bajo el ECI el sujeto pasa al estatus de un "sujeto malo" enfrentado al Aparato represivo del Estado por medio de sus manifestaciones de rechazo, inversión o rebelión sobre las evidencias pre-construidas (Pêcheux, 1975). Sin embargo, Pêcheux, en 1978 escribe un artículo sobre la Ldc, que fue publicado post mortem, </w:t>
      </w:r>
      <w:hyperlink r:id="rId9">
        <w:r w:rsidRPr="000328CD">
          <w:t>"Oser penser, oser se révolter"</w:t>
        </w:r>
      </w:hyperlink>
      <w:r w:rsidRPr="000328CD">
        <w:t xml:space="preserve"> (1984) donde se sustenta en la obra de Lenin, para explicar la paradoja de la inversión del ECI, que al estar en contra, el sujeto se mantiene tomado a la reproducción de la misma sujeción, es más bien, un proceso de identificación de la contra-identificación, con un sujeto que igualmente "marcha solo", pero en contrasentido al camino delineado por la ideología dominante.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En su artículo, también define la lucha del proletariado como una "práctica política de nuevo tipo, una ruptura de la sujeción ideológica por medio del cuestionamiento de la LdC en su relación con las demarcaciones formales establecidos desde el Estado y la Nación" (Pêcheux, 1983). Tal efecto de ruptura sostiene el EDI, enraizado en la fusión de la práctica revolucionaria con la teoría científica de la LdC Marxista para transformar la Forma-Sujeto (Pêcheux, 1975).  Ahora bien, el teoricismo  bajo el primado de la práctica, subordina la práctica política a una teoría que elabora una concepción </w:t>
      </w:r>
      <w:r w:rsidRPr="000328CD">
        <w:lastRenderedPageBreak/>
        <w:t>pedagógica de la LdC -retorno de Id dmte a las dominadas-, donde el movimiento obrero se apropia de su historia, paradójicamente, desde una "exterioridad teórica de conceptos de la ciencia de la Historia", de la Historia como "proceso sin sujeto", por tanto, es una práctica proletaria inaugurada en la ruptura transformadora por la que el sujeto no está en el discurso científico. El EDI vendría siendo una gran Contra-Identificación, un proceso de identificación de la des-identificación, la incongruencia que encamina al movimiento obrero a un estancamiento teórico y práctico</w:t>
      </w:r>
      <w:r w:rsidRPr="000328CD">
        <w:rPr>
          <w:vertAlign w:val="superscript"/>
        </w:rPr>
        <w:footnoteReference w:id="61"/>
      </w:r>
      <w:r w:rsidRPr="000328CD">
        <w:t xml:space="preserve"> (Pêcheux, 1984).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Su foco en la </w:t>
      </w:r>
      <w:r w:rsidRPr="000328CD">
        <w:rPr>
          <w:u w:val="single"/>
        </w:rPr>
        <w:t xml:space="preserve">concepción de la teoría </w:t>
      </w:r>
      <w:r w:rsidRPr="000328CD">
        <w:t xml:space="preserve">y luego las </w:t>
      </w:r>
      <w:r w:rsidRPr="000328CD">
        <w:rPr>
          <w:u w:val="single"/>
        </w:rPr>
        <w:t>prácticas revolucionarias</w:t>
      </w:r>
      <w:r w:rsidRPr="000328CD">
        <w:t xml:space="preserve">, para reflexionar en lo que significa producir y reproducir el conocimiento científico y lo que significa luchar, lo llevan a indagar en la forma de producción de la ciencia, ya que la inauguración de una ciencia -dada- implica siempre un cuestionamiento de la Forma-Sujeto y su propia evidencia de sentido. En sus investigaciones, las fragilidades del EDI, relacionadas a la existencia de un extraño sujeto materialista que se apropia subjetivamente de la política del proletariado, y la atención a la F-S solo a través de las </w:t>
      </w:r>
      <w:r w:rsidRPr="000328CD">
        <w:rPr>
          <w:u w:val="single"/>
        </w:rPr>
        <w:t>condiciones ideológicas de reproducción/ transformación de las relaciones de producción,</w:t>
      </w:r>
      <w:r w:rsidRPr="000328CD">
        <w:t xml:space="preserve"> hasta ahora, no le permitían relacionar lengua, sujeto, Ideología e Icc (Lagazzi,2015a).</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La fragilidad de los mecanismos de la interpelación, en esta etapa, se ligan al entendimiento del desarrollo de la Ldc desde enfrentamientos en base a estrategias de una misma lengua (Pêcheux, 1982) en el campo de la reproducción/ transformación de las relaciones de producción, desde las prácticas del sujeto -originadas en la determinación ideológica de los sentidos para el establecimiento de la realidad- (Pêcheux, 1975). Ya en la transición a AD3, lo anterior lo conduce a cuestionar y reelaborar la idea de reproducción/ transformación, con la consiguiente reestructuración de la noción de Ldc, antes sostenida en una relación de exterioridad de la ideología dominante y las dominadas, pero que en adelante será pensada como una dominación interna desde la ideología dominante a las dominadas, donde toda participación y producto de los rituales que mantienen el orden establecido serán la materialidad misma de la sujeción ideológica (Pêcheux, 1984; Lagazzi, 2013). Se abren caminos a la noción de resistencia.</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AD3  Tercer momento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Es una época compleja, afectada por la crisis política y del marxismo, que lleva a la discusión en torno a las disciplinas de la "Tríplice aliança", lo que para Pêcheux será el humo que anuncia que algo "não ía bem". El autor abandona ciertas posiciones filosóficas, pensando en que hay "algo que falha" en la escena política como también en una noción de sujeto que funciona demasiado bien</w:t>
      </w:r>
      <w:r w:rsidRPr="000328CD">
        <w:rPr>
          <w:vertAlign w:val="superscript"/>
        </w:rPr>
        <w:footnoteReference w:id="62"/>
      </w:r>
      <w:r w:rsidRPr="000328CD">
        <w:t xml:space="preserve"> (Pêcheux, 1978). En esa línea, comienza un retorno reflexivo desarrollado en un proceso indefinido de rectificaciones (Maldidier, 1990).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Lagazzi (2013) atribuye a este periodo un gran refinamiento teórico, plasmado en sus obras "Il n’y a de cause que de ce qui cloche"</w:t>
      </w:r>
      <w:r w:rsidRPr="000328CD">
        <w:rPr>
          <w:vertAlign w:val="superscript"/>
        </w:rPr>
        <w:footnoteReference w:id="63"/>
      </w:r>
      <w:r w:rsidRPr="000328CD">
        <w:t xml:space="preserve"> (1978) -Anexo 3- y "Délimitations, retournements, déplacements" (1982), en las que renueva la concepción de sujeto y los procesos de identificación. Ahora bien, Maldidier (1990) contempla este cambio de paradigma en un rango distinto, desde un periodo de tentativas, ubicado temporalmente en 1977, hasta decantar en 1980 con el coloquio “Matérialités </w:t>
      </w:r>
      <w:r w:rsidRPr="000328CD">
        <w:lastRenderedPageBreak/>
        <w:t>discursives”</w:t>
      </w:r>
      <w:r w:rsidRPr="000328CD">
        <w:rPr>
          <w:vertAlign w:val="superscript"/>
        </w:rPr>
        <w:footnoteReference w:id="64"/>
      </w:r>
      <w:r w:rsidRPr="000328CD">
        <w:t xml:space="preserve">, y nos confirma que es un periodo de gran profundización en la cuestión de las ideologías dominadas, entendidas ya como resistencias. A través de la desclasificación de la ilusión de pensar que "Os homens fazem a História" -pasando por alto que esa Historia se constituye como un "processo sem Sujeito nem Fim(s)"-, y proponiendo entender las ideologías dominadas a partir de la noción de sujetamiento y de ideología dominante (Pêcheux, 1978).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El autor (1983) caracteriza el periodo como el de la deconstrucción de la máquina discursiva a través de un trabajo de interrogación, negación y deconstrucción, donde lo nuevo viene con el énfasis en el primado teórico de "o outro" sobre "o mesmo", socavando la máquina discursiva estructural y las </w:t>
      </w:r>
      <w:r w:rsidRPr="000328CD">
        <w:rPr>
          <w:strike/>
        </w:rPr>
        <w:t>máquinas paradojales</w:t>
      </w:r>
      <w:r w:rsidRPr="000328CD">
        <w:t xml:space="preserve">. Se deja atrás la construcción empírica del corpus -reflejo de garantías socio-históricas aprioristas-, ahora se trabaja con la interacción del análisis lingüístico y discursivo, que permite un análisis "em espiral" de reconfiguraciones del corpus, como "uma sucessão de </w:t>
      </w:r>
      <w:r w:rsidRPr="000328CD">
        <w:rPr>
          <w:i/>
        </w:rPr>
        <w:t xml:space="preserve">interpretações </w:t>
      </w:r>
      <w:r w:rsidRPr="000328CD">
        <w:t>do campo analisado" (p 316). El objeto discursivo pasa a construirse en base al encadenamiento intradiscursivo, en desmedro de la disociación del análisis intersecuencial -lingüístico y discursivo- que sostenía la homogeneidad enunciativa, el énfasis, ahora, en la cuestión de la heterogeneidad enunciativa permitirá abordar las formas lingüístico-discursivas del "discurso-outro".</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En el proceso de cambios de terreno, Maldidier (1990) se enfoca en dos espacios de habla y discusión, que remecen la teoría del discurso entre 1976 y 1979: el seminario "investigaciones sobre teorías de las ideologías" impulsado por Pêcheux, Plon y Henry en París, y la sección de lingüística en el centro de estudios e investigación Marxistas, principalmente porque, el primero, pone en escena la denegación de la Ldc, propia del aparato universitario, desde la confluencia de la lengua, el psicoanálisis y la política, y, el segundo, posiciona el AD como espacio de problemáticas y enfrentamientos teóricos desde distintas escuelas de lingüística. Ambos movimientos influyen en la develación de grietas en la lingüística marxista -sobre la lengua y el sujeto-, que conduce a entender la sociolingüística</w:t>
      </w:r>
      <w:r w:rsidRPr="000328CD">
        <w:rPr>
          <w:vertAlign w:val="superscript"/>
        </w:rPr>
        <w:footnoteReference w:id="65"/>
      </w:r>
      <w:r w:rsidRPr="000328CD">
        <w:t xml:space="preserve"> como forma de encubrimiento de la política por la psicología, con el objetivo de desenvolver evidencias, por ello Pêcheux expresa la imposibilidad de regular aspectos en torno al sentido desde la relación interindividual o social.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El origen de la noción de Ldc, se apoya en la idea Althusseriana, desenvuelta en el artículo AIE, en tanto que:</w:t>
      </w:r>
    </w:p>
    <w:p w:rsidR="001579D4" w:rsidRPr="000328CD" w:rsidRDefault="00E84B7C">
      <w:pPr>
        <w:spacing w:after="0" w:line="240" w:lineRule="auto"/>
        <w:ind w:firstLine="720"/>
        <w:jc w:val="both"/>
      </w:pPr>
      <w:r w:rsidRPr="000328CD">
        <w:t xml:space="preserve"> </w:t>
      </w:r>
    </w:p>
    <w:p w:rsidR="001579D4" w:rsidRPr="000328CD" w:rsidRDefault="00E84B7C">
      <w:pPr>
        <w:spacing w:after="0" w:line="240" w:lineRule="auto"/>
        <w:ind w:left="708" w:firstLine="720"/>
        <w:jc w:val="both"/>
      </w:pPr>
      <w:r w:rsidRPr="000328CD">
        <w:t>"os Aparelhos Ideológicos de Estado são caracterizados como a sede e o motivo de um luta de classes: [...</w:t>
      </w:r>
      <w:r w:rsidRPr="000328CD">
        <w:rPr>
          <w:i/>
        </w:rPr>
        <w:t>es</w:t>
      </w:r>
      <w:r w:rsidRPr="000328CD">
        <w:t>...] justo caracterizar a luta ideológica de classes como um processo de reprodução-transformação das relações de produção existentes, de maneira a inscrever nessa noção a própria marca de contradição de classes que a constitui" (Pêcheux, 1978, p 298).</w:t>
      </w:r>
    </w:p>
    <w:p w:rsidR="001579D4" w:rsidRPr="000328CD" w:rsidRDefault="001579D4">
      <w:pPr>
        <w:spacing w:after="0" w:line="240" w:lineRule="auto"/>
        <w:ind w:left="708" w:firstLine="720"/>
        <w:jc w:val="both"/>
      </w:pPr>
    </w:p>
    <w:p w:rsidR="001579D4" w:rsidRPr="000328CD" w:rsidRDefault="00E84B7C">
      <w:pPr>
        <w:spacing w:after="0" w:line="240" w:lineRule="auto"/>
        <w:ind w:firstLine="720"/>
        <w:jc w:val="both"/>
      </w:pPr>
      <w:r w:rsidRPr="000328CD">
        <w:t>Por ello Pêcheux (1978) no deja de destacar la influencia de Althusser al interior del movimiento obrero porque sus aportes permiten aclarar relaciones teóricas, en torno al sujeto de la ideología y del marxismo con conceptos psicoanalíticos. Y también, desde esas relaciones, poniendo atención a las evidencias y mandatos de la ideología dominante, se da urgencia a la fusión de teoría y práctica en la Ldc respecto de la cuestión de Estado. Su contribución teórico conduce a Pêcheux a indagar en cómo es que:</w:t>
      </w:r>
    </w:p>
    <w:p w:rsidR="001579D4" w:rsidRPr="000328CD" w:rsidRDefault="001579D4">
      <w:pPr>
        <w:spacing w:after="0" w:line="240" w:lineRule="auto"/>
        <w:ind w:firstLine="720"/>
        <w:jc w:val="both"/>
      </w:pPr>
    </w:p>
    <w:p w:rsidR="001579D4" w:rsidRPr="000328CD" w:rsidRDefault="00E84B7C">
      <w:pPr>
        <w:spacing w:after="0" w:line="240" w:lineRule="auto"/>
        <w:ind w:left="708" w:firstLine="720"/>
        <w:jc w:val="both"/>
      </w:pPr>
      <w:r w:rsidRPr="000328CD">
        <w:lastRenderedPageBreak/>
        <w:t>" no absurso círculo de evidência constituído pela interpelação, "o sujeito é produzido" como historicamente capaz (...) de se voltar contra causas que o determinam, porque elas as apreende teórica e practicamente [...en ello vislumbra a...] um paradoxal sujeito da prática política do proletariado cuja simetria tendencial com o sujeito da prática política burguesa não era questionada!" (Pêcheux, 1978, p 298)</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Su trabajo crítico respecto de las interpretaciones funcionalistas de la interpelación Althusseriana marcan el límite del marxismo (Lagazzi, 2015). La interpelación ahora es una afirmación materialista muy general de la determinación de los hombres en la Historia, una historia cerrada en la reproducción de la relaciones de producción por una máquina eterna (escuela, familia, sindicato) (Maldidier, 1990). Reflexionando en las evidencias del materialismo histórico, relacionadas a la cuestión del estado, la práctica política y el psicoanálisis llegará a una conclusión polémica, que el lector ya podría sospechar: en el interior del movimiento obrero también se despliegan los mandatos de la ideología dominante (Pêcheux, 1978; Maldidier, 1990).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Pensando en los profundos cuestionamientos, Pêcheux recurre a Lacan, con la frase "Il n’y a de cause que de ce qui cloche", para poner foco en la causa, por lo que hay entre ella y su efecto, en cuanto a que solo sea posible producir algo que falla. Busca el "porqué" que determina al sujeto donde el efecto de interpelación lo aprehende y lo hace prisionero, algo que radica en una relación directa entre la falla -de donde se toma la interpelación- y el inconsciente Freudiano, como algo desconocido, propio de otro orden (Pêcheux, 1978).</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Un aspecto primordial es esa búsqueda será que en lo social se pone atención en el rol de lo simbólico: desde la determinación de lo simbólico a través del lenguaje, la relación con la identificación -como proceso simbólico que lleva a identificarnos en relaciones significativas- y su anclaje inconsciente. Primero, la sujeción del lenguaje, el ser "sujeitos de linguagem", se explica en el paso de la existencia biológica a la humana, bajo la ley del lenguaje que determina todo orden humano. La transición del individuo al Orden Simbólico</w:t>
      </w:r>
      <w:r w:rsidRPr="000328CD">
        <w:rPr>
          <w:vertAlign w:val="superscript"/>
        </w:rPr>
        <w:footnoteReference w:id="66"/>
      </w:r>
      <w:r w:rsidRPr="000328CD">
        <w:t xml:space="preserve">, implica la adquisición del lenguaje objetivo -objetivación en las relaciones del lenguaje-, instalado en el Orden del significante que viene siendo el " Ordem formalmente idêntica à ordem da linguagem"(Althusser, 1984; en Lagazzi, 2013). Lacan en sus revisiones de la obra Freudiana, señala que la existencia del símbolo y su objeto, se encuentra en el universo simbólico o imaginario al que ese símbolo hace referencia, siendo entonces, desde el Orden simbólico, que el orden imaginario y el orden real se organizan, por tanto desde el lenguaje se otorgan los sentidos que permiten posicionar otra realidad en la realidad (Lacan, 1954/1981, p. 346; en Zelis, 2016).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Luego, el reconocimiento, que da pie al proceso de identificación, se enmarca en un juego parafrástico entre "identificarse" y "reconocerse en", en ese juego los fenómenos de "afiliación" y "adhesión" van a pertenecen a familias parafrásticas diferentes, donde se encuentra el "discurso Otro", lo que visibiliza el anclaje icc en la constitución del sujeto y entendiéndolo como "condição absoluta de qualquer discurso" (Althusser, 1984; en Lagazzi, 2013). Althusser</w:t>
      </w:r>
      <w:r w:rsidRPr="000328CD">
        <w:rPr>
          <w:vertAlign w:val="superscript"/>
        </w:rPr>
        <w:footnoteReference w:id="67"/>
      </w:r>
      <w:r w:rsidRPr="000328CD">
        <w:t xml:space="preserve">, enfatiza desde Freud, que el descentramiento del sujeto se logra por medio de una estructura con el centro en el desconocimiento imaginario del yo que vienen siendo las FI en que el sujeto se reconoce, desde ahí la necesaria </w:t>
      </w:r>
      <w:r w:rsidRPr="000328CD">
        <w:lastRenderedPageBreak/>
        <w:t xml:space="preserve">"compreensão dessa </w:t>
      </w:r>
      <w:r w:rsidRPr="000328CD">
        <w:rPr>
          <w:i/>
        </w:rPr>
        <w:t>estrutura do desconhecimento</w:t>
      </w:r>
      <w:r w:rsidRPr="000328CD">
        <w:t xml:space="preserve"> "</w:t>
      </w:r>
      <w:r w:rsidRPr="000328CD">
        <w:rPr>
          <w:vertAlign w:val="superscript"/>
        </w:rPr>
        <w:footnoteReference w:id="68"/>
      </w:r>
      <w:r w:rsidRPr="000328CD">
        <w:t xml:space="preserve"> y su posterior despliegue en lo social  (Althusser, 1984; en Lagazzi, 2013).</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La noción de lo social, como relaciones entre "sujeitos de linguagem", relaciona el imaginario con el cambio social, desde donde Pêcheux habla de las revoluciones como el lugar histórico en que se encuentra lo real (visible-existente-presente) con lo imaginario (invisible</w:t>
      </w:r>
      <w:r w:rsidRPr="000328CD">
        <w:rPr>
          <w:vertAlign w:val="superscript"/>
        </w:rPr>
        <w:footnoteReference w:id="69"/>
      </w:r>
      <w:r w:rsidRPr="000328CD">
        <w:t>) que posibilita un cambio social materializable en nuevos lazos. Señala que lo "invisível" y la "ausência" están inscritas en las "formas linguísticas da negação, do hipotético, das diferentes modalidades que expressam um "desejo" [...]", lo que asegura la conexión intrínseca entre las formas de ausencia en lo social y el lenguaje (Pêcheux, 1982</w:t>
      </w:r>
      <w:r w:rsidRPr="000328CD">
        <w:rPr>
          <w:vertAlign w:val="superscript"/>
        </w:rPr>
        <w:footnoteReference w:id="70"/>
      </w:r>
      <w:r w:rsidRPr="000328CD">
        <w:t>; en Lagazzi, 2013). Esa conexión permite entender lo social como</w:t>
      </w:r>
      <w:r w:rsidRPr="000328CD">
        <w:rPr>
          <w:rFonts w:ascii="Times New Roman" w:eastAsia="Times New Roman" w:hAnsi="Times New Roman" w:cs="Times New Roman"/>
        </w:rPr>
        <w:t xml:space="preserve"> </w:t>
      </w:r>
      <w:r w:rsidRPr="000328CD">
        <w:t>un</w:t>
      </w:r>
      <w:r w:rsidRPr="000328CD">
        <w:rPr>
          <w:sz w:val="24"/>
          <w:szCs w:val="24"/>
        </w:rPr>
        <w:t xml:space="preserve"> "</w:t>
      </w:r>
      <w:r w:rsidRPr="000328CD">
        <w:t>espaço de linguagem" que contiene el movimiento de "sujeitos de linguagem" en el lenguaje, y por eso que, "falar das revoluções é falar da linguagem" (Lagazzi, 2013).</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t xml:space="preserve">Lagazzi (2013) destaca </w:t>
      </w:r>
      <w:r w:rsidRPr="000328CD">
        <w:t>la diversidad de significados que conforman lo social como una oportunidad de potenciación simbólica, apoyándose en una distinción Pêcheutiana, que habla del vínculo de la lengua materna con lo político, en la determinación de la alfabetización, el aprendizaje y uso legal de la lengua, tal distinción lleva al autor a rechazar la Ldc como un enfrentamiento de dos mundos, como adelantamos, y más bien, pensarla como un enfrentamiento en un solo mundo, el mundo de una lengua única e indivisible que impone una unidad de significados limitante de</w:t>
      </w:r>
      <w:r w:rsidRPr="000328CD">
        <w:rPr>
          <w:rFonts w:ascii="Times New Roman" w:eastAsia="Times New Roman" w:hAnsi="Times New Roman" w:cs="Times New Roman"/>
          <w:sz w:val="24"/>
          <w:szCs w:val="24"/>
        </w:rPr>
        <w:t xml:space="preserve"> </w:t>
      </w:r>
      <w:r w:rsidRPr="000328CD">
        <w:t>las "relações sociais num imaginário [....</w:t>
      </w:r>
      <w:r w:rsidRPr="000328CD">
        <w:rPr>
          <w:i/>
        </w:rPr>
        <w:t>entendido como espaço da unidade simbólica imaginária</w:t>
      </w:r>
      <w:r w:rsidRPr="000328CD">
        <w:t>..] de evidências e verdades que seriam comum a todos as pessoas dotadas de bom senso" encubriendo la presencia de la política en propio interior de la lengua y que con ello declara la "imobilização do social " (Pêcheux, 1982: en Lagazzi, 2013).</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Lo que falla en la relación "o ego"/"o sujeito", es que ambos son confundidos entre sí, la Forma-sujeto de la ideología</w:t>
      </w:r>
      <w:r w:rsidRPr="000328CD">
        <w:rPr>
          <w:vertAlign w:val="superscript"/>
        </w:rPr>
        <w:footnoteReference w:id="71"/>
      </w:r>
      <w:r w:rsidRPr="000328CD">
        <w:t xml:space="preserve"> se vuelve indistinto del "eu" imaginario, siendo los dos concordantes con una consciencia encerrada en la evidencia de su dominio sobre sus palabras, actos y pensamientos</w:t>
      </w:r>
      <w:r w:rsidRPr="000328CD">
        <w:rPr>
          <w:vertAlign w:val="superscript"/>
        </w:rPr>
        <w:footnoteReference w:id="72"/>
      </w:r>
      <w:r w:rsidRPr="000328CD">
        <w:t>, y que permiten la reproducción de la ilusión de un "ego-sujeito-pleno" no escindido (Pêcheux, 1978, p 299). Su confusión lleva a pasar por alto que la interpelación siempre se toma del "non-sens inconsciente", porque éste último "nunca é inteiramente recoberto nim obstruído pela evidência do sujeito-centro-sentido", una evidencia producida por la misma interpelación, que hace pensar al sujeto como el origen del sentido, facilitada en el hecho de que la producción y el producto se den en simultaneidad, donde el "non-sens inconsciente</w:t>
      </w:r>
      <w:r w:rsidRPr="000328CD">
        <w:rPr>
          <w:i/>
        </w:rPr>
        <w:t>"</w:t>
      </w:r>
      <w:r w:rsidRPr="000328CD">
        <w:t xml:space="preserve"> vuelve permanentemente en el sujeto y el sentido -que le es impuesto- (Pêcheux, 1978).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Pêcheux comprende que no existe una relación entre la idea filosófica -platónica- de olvido y la represión, como noción psicoanalítica (</w:t>
      </w:r>
      <w:r w:rsidRPr="000328CD">
        <w:rPr>
          <w:i/>
        </w:rPr>
        <w:t>recalque</w:t>
      </w:r>
      <w:r w:rsidRPr="000328CD">
        <w:t xml:space="preserve">), porque no se olvida lo inconsciente del Significante, </w:t>
      </w:r>
      <w:r w:rsidRPr="000328CD">
        <w:lastRenderedPageBreak/>
        <w:t xml:space="preserve">ese aspecto icc </w:t>
      </w:r>
      <w:r w:rsidRPr="000328CD">
        <w:rPr>
          <w:i/>
        </w:rPr>
        <w:t>siempre está ahí</w:t>
      </w:r>
      <w:r w:rsidRPr="000328CD">
        <w:t xml:space="preserve">, implicado en la "pulsação" o "batimento sentido/non-sens do sujeito dividido" (Pêcheux, 1978, p 300). Sin embargo, aunque la noción de </w:t>
      </w:r>
      <w:r w:rsidRPr="000328CD">
        <w:rPr>
          <w:i/>
        </w:rPr>
        <w:t>recalque</w:t>
      </w:r>
      <w:r w:rsidRPr="000328CD">
        <w:t xml:space="preserve"> no se identifique con el sujetamiento ni con la represión ideológica, la ideología siempre se encuentra ligada al registro inconsciente, este es un entendimiento que va a reposicionar la cuestión de la enunciación (Maldidier, 1990).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 xml:space="preserve">En AD2 la idea de reproducción estaba asociada a la "falha", posteriormente, en AD3, se liga a la cuestión del sujeto, al entender que "no hay ritual sin fallas", que la interpelación es un ritual y por tanto las prácticas ideológicas fallan. Se aclara que el sujeto no es tomado por la interpelación, son las huellas de la interpelación las que tocan al sujeto y que en sus fallas, grietas o hendiduras se accede al sujeto, algo que Pêcheux va a ligar a la serie analítica Sueño-Lapsus-Acto fallido-Witz en tanto formas en que se manifiesta la falla en el sujeto que propician espacios de resistencia y revuelta, (Maldidier, 1990). Sin embargo, como en el interior de la ideología dominada se debe leer la manera en que se organiza, en ese discurso, la dominación de la ideología dominante (Maldidier, 1990), las fallas, desvíos o equívocos organizadas para resistir, constituyen también, parte del sello del adversario, de ahí la urgencia de un trabajo crítico, que aunque destruya el fuerte, si propende a la identificación de posiciones que sí deben ser ocupadas y defendidas "de um modo diferente" y  "contra o fogo (...) que só produz fumaça"(Pecheux, 1978), serán suficiente para justificar ese derrumbe. </w:t>
      </w:r>
    </w:p>
    <w:p w:rsidR="001579D4" w:rsidRPr="000328CD" w:rsidRDefault="001579D4">
      <w:pPr>
        <w:spacing w:after="0" w:line="240" w:lineRule="auto"/>
        <w:ind w:firstLine="720"/>
        <w:jc w:val="both"/>
      </w:pPr>
    </w:p>
    <w:p w:rsidR="001579D4" w:rsidRPr="000328CD" w:rsidRDefault="00E84B7C">
      <w:pPr>
        <w:spacing w:after="0" w:line="240" w:lineRule="auto"/>
        <w:ind w:firstLine="720"/>
        <w:jc w:val="both"/>
      </w:pPr>
      <w:r w:rsidRPr="000328CD">
        <w:t>Si la política "se realiza cegamente como o efeito necessário das causas que o determinam" (Pecheux, 1978, p 294), existe una contradicción política, en cuanto a que en la Ldc -teórica-, los errores en el interior de la "Tríplice aliança", muestran al adversario oculto al interior del mismo fuerte teórico, justamente construido para hacer resistencia al ataque exterior del adversario (Pecheux, 1978). Desde la lectura materialista de Spinoza</w:t>
      </w:r>
      <w:r w:rsidRPr="000328CD">
        <w:rPr>
          <w:vertAlign w:val="superscript"/>
        </w:rPr>
        <w:footnoteReference w:id="73"/>
      </w:r>
      <w:r w:rsidRPr="000328CD">
        <w:t xml:space="preserve"> y su enfrentamiento con Foucault, reflexiona en que la contradicción vuelve por las fallas en la interpelación, y coincide con el análisis Spinozista de la contradicción, que permite inferir que la ideología dominante no es homogénea -no es " idêntico a si mesmo, com seu núcleo, sua essência, sua forma típica"- (Maldidier, 1990, p 64). La identificación del sujeto en su forma capitalista es el reconocimiento en el espacio de la unidad simbólica imaginaria, entender su fisura nos permite confirmar que no son las intenciones y estrategias de los hombres las que determinan la historia (voluntarismo del sujeto), si no que, lo posible y sus límites son más bien heredados del pasado (Lagazzi, 2013).</w:t>
      </w:r>
    </w:p>
    <w:p w:rsidR="001579D4" w:rsidRDefault="001579D4">
      <w:pPr>
        <w:spacing w:after="0" w:line="240" w:lineRule="auto"/>
        <w:ind w:firstLine="720"/>
        <w:jc w:val="both"/>
        <w:rPr>
          <w:b/>
          <w:color w:val="0070C0"/>
        </w:rPr>
      </w:pPr>
    </w:p>
    <w:p w:rsidR="001579D4" w:rsidRDefault="00E84B7C">
      <w:pPr>
        <w:spacing w:after="0" w:line="240" w:lineRule="auto"/>
        <w:ind w:firstLine="720"/>
        <w:jc w:val="center"/>
        <w:rPr>
          <w:color w:val="FF0000"/>
          <w:sz w:val="16"/>
          <w:szCs w:val="16"/>
        </w:rPr>
      </w:pPr>
      <w:r>
        <w:rPr>
          <w:b/>
          <w:color w:val="0070C0"/>
        </w:rPr>
        <w:t xml:space="preserve"> 3. RESISTENCIA Y HUMOR</w:t>
      </w:r>
    </w:p>
    <w:p w:rsidR="001579D4" w:rsidRDefault="001579D4">
      <w:pPr>
        <w:spacing w:after="0" w:line="240" w:lineRule="auto"/>
        <w:ind w:firstLine="720"/>
      </w:pPr>
    </w:p>
    <w:p w:rsidR="001579D4" w:rsidRDefault="001579D4">
      <w:pPr>
        <w:spacing w:after="0" w:line="240" w:lineRule="auto"/>
        <w:ind w:firstLine="720"/>
        <w:rPr>
          <w:b/>
          <w:color w:val="0070C0"/>
        </w:rPr>
      </w:pPr>
    </w:p>
    <w:p w:rsidR="001579D4" w:rsidRDefault="00E84B7C">
      <w:pPr>
        <w:spacing w:after="0" w:line="240" w:lineRule="auto"/>
        <w:ind w:left="720" w:firstLine="720"/>
        <w:jc w:val="both"/>
      </w:pPr>
      <w:r>
        <w:t xml:space="preserve"> “ há algo </w:t>
      </w:r>
      <w:r w:rsidRPr="000328CD">
        <w:t>que sempre escapa e flui por outros espaços, fazendo</w:t>
      </w:r>
      <w:r>
        <w:t xml:space="preserve"> sentido em nosso cotidiano. A despeito do </w:t>
      </w:r>
      <w:r w:rsidRPr="000328CD">
        <w:t>desejo que nos impele a esquecer o que nossas metalinguagens não conseguem descrever, há algo que sempre retorna e resiste porque não deixa de fluir em outros espaços, fazendo sentido. Qualquer que seja o saber, a língua imposta nunca será completamente realizada. Ella está eternamente sujeita a mil e uma artes do desvio e esse real insiste por todos os lados” (Ferreira, 2020, p 24)</w:t>
      </w:r>
    </w:p>
    <w:p w:rsidR="001579D4" w:rsidRDefault="001579D4">
      <w:pPr>
        <w:spacing w:after="0" w:line="240" w:lineRule="auto"/>
        <w:ind w:firstLine="720"/>
      </w:pPr>
    </w:p>
    <w:p w:rsidR="001579D4" w:rsidRPr="000328CD" w:rsidRDefault="00E84B7C">
      <w:pPr>
        <w:spacing w:after="0" w:line="240" w:lineRule="auto"/>
        <w:ind w:firstLine="720"/>
        <w:jc w:val="both"/>
      </w:pPr>
      <w:r>
        <w:t xml:space="preserve">Para adentrarnos en la relación entre la discursividad cotidiana, el despliegue del humor y la posibilidad de resistencia, nos apoyamos, tanto en Pêcheux con la "La langue introuvable" (1981), como también, en investigaciones más actuales, con las mismas bases teóricas. Como la de Ferreira (2020) en </w:t>
      </w:r>
      <w:r>
        <w:lastRenderedPageBreak/>
        <w:t xml:space="preserve">“O cotidiano na história das ideias </w:t>
      </w:r>
      <w:r w:rsidRPr="000328CD">
        <w:t>linguísticas” que nos habla de la circulación cotidiana de la lengua en relación al arte del desvío y las formas de resistencia, fundada en la idea de que los saberes en lingüística son parte de los procesos de constitución, división y jerarquización de saberes. Oliveira (2018) en “A causa daquilo que gargalha” (2018), nos orienta en el funcionamiento discursivo del acontecimiento humorístico donde los “significantes de borda” se implican en el intercambio de sentidos entre FDs por medio de la metáfora dando pie a la resistencia, un aspecto que también es central en la investigación de Lagazzi, Santana y Da Rocha (2019), “́Paródia e deslocamento de sentidos: a Tropa de Nhoque entra em cena”, donde analizan cómo se dislocan sentidos en el funcionamiento de la parodia enfrentada a los Aparatos represivos del estado. Y finalmente consideramos importante la tesis de doctorado de Modesto (2018), “Você matou meu filho e outros gritos: um estudo das formas da denúncia”,  porque aborda la denuncia en las prácticas sociales a partir del equívoco que otorga la posibilidad de enunciación en diversas materialidades significantes.</w:t>
      </w:r>
    </w:p>
    <w:p w:rsidR="001579D4" w:rsidRDefault="001579D4">
      <w:pPr>
        <w:spacing w:after="0" w:line="240" w:lineRule="auto"/>
        <w:ind w:firstLine="720"/>
        <w:jc w:val="both"/>
      </w:pPr>
    </w:p>
    <w:p w:rsidR="001579D4" w:rsidRDefault="00E84B7C">
      <w:pPr>
        <w:spacing w:after="0" w:line="240" w:lineRule="auto"/>
        <w:ind w:firstLine="720"/>
        <w:rPr>
          <w:b/>
          <w:color w:val="0070C0"/>
        </w:rPr>
      </w:pPr>
      <w:r>
        <w:rPr>
          <w:b/>
          <w:color w:val="0070C0"/>
        </w:rPr>
        <w:t>3.1 Discurso cotidiano (o lenguaje común) y Resistencia</w:t>
      </w:r>
    </w:p>
    <w:p w:rsidR="001579D4" w:rsidRDefault="001579D4">
      <w:pPr>
        <w:spacing w:after="0" w:line="240" w:lineRule="auto"/>
        <w:ind w:firstLine="720"/>
        <w:rPr>
          <w:b/>
          <w:color w:val="0070C0"/>
        </w:rPr>
      </w:pPr>
    </w:p>
    <w:p w:rsidR="001579D4" w:rsidRPr="000328CD" w:rsidRDefault="00E84B7C">
      <w:pPr>
        <w:spacing w:after="0" w:line="240" w:lineRule="auto"/>
        <w:ind w:firstLine="720"/>
        <w:jc w:val="both"/>
      </w:pPr>
      <w:r>
        <w:t xml:space="preserve">Ferreira (2020) desarrolla una </w:t>
      </w:r>
      <w:r w:rsidRPr="000328CD">
        <w:t>reflexión muy interesante y atingente a nuestro foco investigativo, al relacionar el discurso cotidiano, el arte del desvío y las formas de resistencia, fundada en la idea de que los saberes en lingüística son parte de los procesos de constitución, división y jerarquización de saberes, y que en ese escenario, la circulación cotidiana de la lengua se observa en tensión con los saberes especializados -legitimados por las instituciones del saber- (Gadet &amp; Pêcheux, 1981, p65; Ferreira, 2020). Sus desarrollos nos invitan a poner en práctica el trabajo sobre la materialidad discursiva acogiendo la necesidad Pêcheutiana de hacer una escucha de las circulaciones cotidianas desde lo ordinario del sentido (Pêcheux, 1983; en Ferreira, 2020). La autora define la noción de saber lingüístico cotidiano como:</w:t>
      </w:r>
    </w:p>
    <w:p w:rsidR="001579D4" w:rsidRPr="000328CD" w:rsidRDefault="001579D4">
      <w:pPr>
        <w:spacing w:after="0" w:line="240" w:lineRule="auto"/>
        <w:ind w:left="720" w:firstLine="720"/>
        <w:jc w:val="both"/>
      </w:pPr>
    </w:p>
    <w:p w:rsidR="001579D4" w:rsidRPr="000328CD" w:rsidRDefault="00E84B7C">
      <w:pPr>
        <w:spacing w:after="0" w:line="240" w:lineRule="auto"/>
        <w:ind w:left="720" w:firstLine="720"/>
        <w:jc w:val="both"/>
      </w:pPr>
      <w:r w:rsidRPr="000328CD">
        <w:t>“um saber que suscita interesse e curiosidade, e que é movido por afetos, pelo humor, por conflitos, por disputas etc. Um saber linguístico que não é uno ou unívoco, mas que também não é aleatório. Ele está relacionado a saberes já construídos, legitimados ou não, teorizados ou deixados de lado pelas teorias. Saberes que circulam e que significam, para aquém e para além do espaço da ciência” (Ferreira y Faria,2016; en Ferreira 2020, p 27)</w:t>
      </w:r>
    </w:p>
    <w:p w:rsidR="001579D4" w:rsidRPr="000328CD" w:rsidRDefault="001579D4">
      <w:pPr>
        <w:spacing w:after="0" w:line="240" w:lineRule="auto"/>
        <w:ind w:left="720" w:firstLine="720"/>
        <w:jc w:val="both"/>
      </w:pPr>
    </w:p>
    <w:p w:rsidR="001579D4" w:rsidRDefault="00E84B7C">
      <w:pPr>
        <w:spacing w:after="0" w:line="240" w:lineRule="auto"/>
        <w:ind w:firstLine="720"/>
        <w:jc w:val="both"/>
      </w:pPr>
      <w:r w:rsidRPr="000328CD">
        <w:t>Gadet &amp; Pêcheux (1981) profundizaron en la relación de la ciencia y la vida cotidiana con lo inefable, que en el Estado stalinista fue dirigida por la separación entre sentido, como lo lógico y normal, y “nonsense”, como lo patológico y anti-social, para aplacar la memoria, dirigir la imaginación, además de categorizar los saberes, aspectos que apagaban la materialidad de la lengua ( p116). Pero,  aunque lo cotidiano nos constituye desde el juego del lenguaje, con sus determinaciones impuestas, la cultura popular</w:t>
      </w:r>
      <w:r w:rsidRPr="000328CD">
        <w:rPr>
          <w:vertAlign w:val="superscript"/>
        </w:rPr>
        <w:footnoteReference w:id="74"/>
      </w:r>
      <w:r w:rsidRPr="000328CD">
        <w:t xml:space="preserve">, como la categoría asignada al saber cotidiano, se realiza en un “arte de fazer” donde puede surgir el “arte do desvio” a la imposición </w:t>
      </w:r>
      <w:r w:rsidRPr="000328CD">
        <w:rPr>
          <w:highlight w:val="white"/>
        </w:rPr>
        <w:t>(Ferreira, 2020). Que coincide con la liberación del “nonsense” y que se materializa como forma de resistencia en</w:t>
      </w:r>
      <w:r>
        <w:rPr>
          <w:highlight w:val="white"/>
        </w:rPr>
        <w:t xml:space="preserve"> relación a la lengua, planteada por Pêcheux,</w:t>
      </w:r>
      <w:r>
        <w:t xml:space="preserve"> como: </w:t>
      </w:r>
    </w:p>
    <w:p w:rsidR="001579D4" w:rsidRDefault="001579D4">
      <w:pPr>
        <w:spacing w:after="0" w:line="240" w:lineRule="auto"/>
        <w:ind w:firstLine="720"/>
        <w:jc w:val="both"/>
      </w:pPr>
    </w:p>
    <w:p w:rsidR="001579D4" w:rsidRPr="00E84B7C" w:rsidRDefault="00E84B7C">
      <w:pPr>
        <w:spacing w:after="0" w:line="240" w:lineRule="auto"/>
        <w:ind w:left="720" w:firstLine="720"/>
        <w:jc w:val="both"/>
      </w:pPr>
      <w:r w:rsidRPr="00E84B7C">
        <w:t xml:space="preserve">“não entender ou entender errado; não “escutar” as ordens; não repetir as litanias ou repeti-las de modo errôneo, falar quando se exige silêncio, falar sua língua como uma língua estrangeira que se domina mal; mudar, desviar, alterar o sentido das palavras e das frases; tomar os enunciados ao pé da letra; deslocar as regras na sintaxe e desestruturar o léxico jogando com as palavras… E assim começar a se despedir do sentido que reproduz o discurso da </w:t>
      </w:r>
      <w:r w:rsidRPr="00E84B7C">
        <w:lastRenderedPageBreak/>
        <w:t>dominação, de modo que o irrealizado advenha formando sentido no interior do sem-sentido” (Pêcheux, 1982, p. 17)</w:t>
      </w:r>
    </w:p>
    <w:p w:rsidR="001579D4" w:rsidRPr="00E84B7C" w:rsidRDefault="001579D4">
      <w:pPr>
        <w:spacing w:after="0" w:line="240" w:lineRule="auto"/>
        <w:jc w:val="both"/>
      </w:pPr>
    </w:p>
    <w:p w:rsidR="001579D4" w:rsidRPr="00E84B7C" w:rsidRDefault="00E84B7C">
      <w:pPr>
        <w:spacing w:after="0" w:line="240" w:lineRule="auto"/>
        <w:ind w:firstLine="720"/>
        <w:jc w:val="both"/>
      </w:pPr>
      <w:r w:rsidRPr="00E84B7C">
        <w:t>Para no distanciarse del AD materialista, Modesto (2016) advierte que la noción de resistencia no debe entenderse desde la definición autorizada en el lenguaje común</w:t>
      </w:r>
      <w:r w:rsidRPr="00E84B7C">
        <w:rPr>
          <w:vertAlign w:val="superscript"/>
        </w:rPr>
        <w:footnoteReference w:id="75"/>
      </w:r>
      <w:r w:rsidRPr="00E84B7C">
        <w:t>, más bien, la debemos aprehender desde su relación con la producción de conocimiento que la sustenta. Ese dislocamiento expone la necesidad de analizar al sujeto en su movimiento con los sentidos en la historia, como sujeto del lenguaje y sujeto en la historia, simultáneamente. Y desde su posibilidad de producir "Agujeros en lo social", posicionando la resistencia como una obra simbólica (Lagazzi, 2013). Si pensamos en la posibilidad de producir agujeros en lo social por medio del arte del desvío en el despliegue del humor como discurso cotidiano, eso, acaso ¿podría posicionar los cánticos humorísticos de Revolución Ciclista como reflejos de la resistencia simbólica propia de una temporalidad histórica determinada por sus condiciones de producción?.</w:t>
      </w:r>
    </w:p>
    <w:p w:rsidR="001579D4" w:rsidRPr="00E84B7C" w:rsidRDefault="001579D4">
      <w:pPr>
        <w:spacing w:after="0" w:line="240" w:lineRule="auto"/>
        <w:ind w:firstLine="720"/>
        <w:jc w:val="both"/>
      </w:pPr>
    </w:p>
    <w:p w:rsidR="001579D4" w:rsidRDefault="00E84B7C">
      <w:pPr>
        <w:spacing w:after="0" w:line="240" w:lineRule="auto"/>
        <w:ind w:firstLine="720"/>
      </w:pPr>
      <w:r>
        <w:rPr>
          <w:b/>
          <w:color w:val="0070C0"/>
        </w:rPr>
        <w:t>3.2 Noción de Resistencia y la Metáfora</w:t>
      </w:r>
    </w:p>
    <w:p w:rsidR="001579D4" w:rsidRPr="00E84B7C" w:rsidRDefault="001579D4">
      <w:pPr>
        <w:spacing w:after="0" w:line="240" w:lineRule="auto"/>
        <w:ind w:firstLine="720"/>
        <w:jc w:val="both"/>
        <w:rPr>
          <w:highlight w:val="magenta"/>
        </w:rPr>
      </w:pPr>
    </w:p>
    <w:p w:rsidR="001579D4" w:rsidRPr="00E84B7C" w:rsidRDefault="00E84B7C">
      <w:pPr>
        <w:spacing w:after="0" w:line="240" w:lineRule="auto"/>
        <w:ind w:firstLine="720"/>
        <w:jc w:val="both"/>
      </w:pPr>
      <w:r w:rsidRPr="00E84B7C">
        <w:t xml:space="preserve">La posición teórica de Pêcheux en torno a la idea de resistencia, va evolucionando a lo largo de su obra. Como hemos visto, en un primer tiempo el autor adscribe a planteamientos Althusserianos, pensando en un aparato represivo de Estado que impone la represión de las clases explotadas y desde donde nace la proto-idea de la resistencia, como propia de la misma clase antagónica y desde los mismos AIE, por medio de sus contradicciones y la Ldc (Althusser, 1970). En un segundo momento Pêcheux especifica cómo se conectan entre sí las relaciones de producción, la práctica lingüística y la materialidad para dar, según Modesto, la posibilidad de resistencia: </w:t>
      </w:r>
    </w:p>
    <w:p w:rsidR="001579D4" w:rsidRPr="00E84B7C" w:rsidRDefault="001579D4">
      <w:pPr>
        <w:spacing w:after="0" w:line="240" w:lineRule="auto"/>
        <w:ind w:firstLine="720"/>
        <w:jc w:val="both"/>
      </w:pPr>
    </w:p>
    <w:p w:rsidR="001579D4" w:rsidRPr="00E84B7C" w:rsidRDefault="00E84B7C">
      <w:pPr>
        <w:spacing w:after="0" w:line="240" w:lineRule="auto"/>
        <w:ind w:left="708" w:firstLine="720"/>
        <w:jc w:val="both"/>
      </w:pPr>
      <w:r w:rsidRPr="00E84B7C">
        <w:t>"uma referência à História, a propósito das questões de Lingüística, só se justifica na perspectiva de uma análise materialista do efeito das relações de classes sobre o que se pode chamar as "práticas lingüísticas"  inscritas no funcionamento dos aparelhos ideológicos de uma formação económica e social dada: com essa condição, torna-se possível […] contribuir para transformá-lo, não repetindo as contradições, mas tomando-as como os efeitos derivados da luta de classes hoje em um "país occidental", sob a dominação da ideologia burguesa"</w:t>
      </w:r>
      <w:r w:rsidRPr="00E84B7C">
        <w:rPr>
          <w:vertAlign w:val="superscript"/>
        </w:rPr>
        <w:t xml:space="preserve"> </w:t>
      </w:r>
      <w:r w:rsidRPr="00E84B7C">
        <w:t>(Pêcheux, 1975, p 24)</w:t>
      </w:r>
    </w:p>
    <w:p w:rsidR="001579D4" w:rsidRPr="00E84B7C" w:rsidRDefault="001579D4">
      <w:pPr>
        <w:spacing w:after="0" w:line="240" w:lineRule="auto"/>
        <w:ind w:left="708" w:firstLine="720"/>
        <w:jc w:val="both"/>
        <w:rPr>
          <w:i/>
        </w:rPr>
      </w:pPr>
    </w:p>
    <w:p w:rsidR="001579D4" w:rsidRPr="00E84B7C" w:rsidRDefault="00E84B7C">
      <w:pPr>
        <w:spacing w:after="0" w:line="240" w:lineRule="auto"/>
        <w:ind w:firstLine="720"/>
        <w:jc w:val="both"/>
      </w:pPr>
      <w:r w:rsidRPr="00E84B7C">
        <w:t xml:space="preserve">El aparato de Ldc de la clase dominante asegura la opresión, explotación y reproducción, y se constituye con su resistencia, rebelión y Ldc de la clase dominada. Se entiende así que la Ldc pone en marcha los AIE y las formas de resistencia se encuentran asociadas a la noción de transformación de las relaciones de producción (Lagazzi, 2015). En este momento la Ldc es entendida como enfrentamientos en base a estrategias de una misma lengua (Pêcheux, 1982), desde las prácticas del sujeto en una relación de exterioridad de la ideología dominante y las dominadas (Pêcheux, 1975). </w:t>
      </w:r>
    </w:p>
    <w:p w:rsidR="001579D4" w:rsidRPr="00E84B7C" w:rsidRDefault="001579D4">
      <w:pPr>
        <w:spacing w:after="0" w:line="240" w:lineRule="auto"/>
        <w:ind w:firstLine="720"/>
        <w:jc w:val="both"/>
      </w:pPr>
    </w:p>
    <w:p w:rsidR="001579D4" w:rsidRPr="00E84B7C" w:rsidRDefault="00E84B7C">
      <w:pPr>
        <w:spacing w:after="0" w:line="240" w:lineRule="auto"/>
        <w:ind w:firstLine="720"/>
        <w:jc w:val="both"/>
      </w:pPr>
      <w:r w:rsidRPr="00E84B7C">
        <w:t xml:space="preserve">Ya en un tercer momento se reelabora la idea de producción/transformación, y la noción de Ldc, ahora pensada como una dominación interna, desde la ideología dominante a las dominadas, donde toda participación y producto de los rituales que mantienen el orden establecido son la materialidad de la sujeción (Pêcheux, 1984). Al decir que "no hay ritual sin fallas" y que la interpelación es un ritual, se comprende que se puede acceder al sujeto en las fallas, grietas o hendiduras de las prácticas ideológicas: Sueño, Lapsus, Acto fallido y Witz, entendidos ahora como espacios de resistencia </w:t>
      </w:r>
      <w:r w:rsidRPr="00E84B7C">
        <w:lastRenderedPageBreak/>
        <w:t>(Maldidier, 1990). Estableciendo la relación de la noción de resistencia con lo irrealizado de la siguiente manera:</w:t>
      </w:r>
    </w:p>
    <w:p w:rsidR="001579D4" w:rsidRPr="00E84B7C" w:rsidRDefault="001579D4">
      <w:pPr>
        <w:spacing w:after="0" w:line="240" w:lineRule="auto"/>
        <w:ind w:firstLine="720"/>
        <w:jc w:val="both"/>
      </w:pPr>
    </w:p>
    <w:p w:rsidR="001579D4" w:rsidRPr="00E84B7C" w:rsidRDefault="00E84B7C">
      <w:pPr>
        <w:spacing w:after="0" w:line="240" w:lineRule="auto"/>
        <w:ind w:left="720" w:firstLine="720"/>
        <w:jc w:val="both"/>
      </w:pPr>
      <w:r w:rsidRPr="00E84B7C">
        <w:t xml:space="preserve">“O lapso e o ato falho [...] poderiam ter alguma coisa de muito precisa a ver com esse ponto sempre-já aí, essa origem não detectável da resistência e da revolta: formas de aparição fugidias de alguma coisa “de uma outra ordem”, vitórias ínfimas que, no tempo de um relâmpago, colocam em xeque a ideologia dominante tirando partido de seu desequilíbrio” (Pêcheux, 1978 p. 301). </w:t>
      </w:r>
    </w:p>
    <w:p w:rsidR="001579D4" w:rsidRPr="00E84B7C" w:rsidRDefault="001579D4">
      <w:pPr>
        <w:spacing w:after="0" w:line="240" w:lineRule="auto"/>
        <w:ind w:left="720" w:firstLine="720"/>
        <w:jc w:val="both"/>
      </w:pPr>
    </w:p>
    <w:p w:rsidR="001579D4" w:rsidRDefault="00E84B7C">
      <w:pPr>
        <w:spacing w:after="0" w:line="240" w:lineRule="auto"/>
        <w:ind w:firstLine="720"/>
        <w:jc w:val="both"/>
      </w:pPr>
      <w:r w:rsidRPr="00E84B7C">
        <w:t xml:space="preserve">resistencia icc metafora-irrealizado/ relevancia  </w:t>
      </w:r>
    </w:p>
    <w:p w:rsidR="00E84B7C" w:rsidRPr="00E84B7C" w:rsidRDefault="00E84B7C">
      <w:pPr>
        <w:spacing w:after="0" w:line="240" w:lineRule="auto"/>
        <w:ind w:firstLine="720"/>
        <w:jc w:val="both"/>
      </w:pPr>
    </w:p>
    <w:p w:rsidR="001579D4" w:rsidRPr="00E84B7C" w:rsidRDefault="00E84B7C">
      <w:pPr>
        <w:spacing w:after="0" w:line="240" w:lineRule="auto"/>
        <w:ind w:firstLine="720"/>
        <w:jc w:val="both"/>
      </w:pPr>
      <w:r w:rsidRPr="00E84B7C">
        <w:t xml:space="preserve">La relación de la Ideología, los procesos psicoanalíticos y la cadena significante en el cuestionamiento del sujeto nos encaminan a comprender el vínculo entre el ritual ideológico, el lapsus, y la metáfora. Primero, el proceso de identificación nos habla de inconsciente e ideología, desde el reconocimiento en el (des)conocimiento, la causa evidente de lo que falla (Lagazzi, 2013). Y luego, cuando Lacan correlaciona el dislocamiento y la condensación -de la perspectiva Freudiana-, con las figuras lingüísticas de metonimia y metáfora, en Jakobson, es posible asimilar la condensación como una metáfora, que "diz para o sujeito o sentido recalcado do seu objeto", y el dislocamiento como una metonimia, que es el "desejo de outra coisa que falta sempre"- (Ducrot </w:t>
      </w:r>
      <w:r w:rsidRPr="00E84B7C">
        <w:rPr>
          <w:rFonts w:ascii="Arial" w:eastAsia="Arial" w:hAnsi="Arial" w:cs="Arial"/>
          <w:sz w:val="20"/>
          <w:szCs w:val="20"/>
          <w:highlight w:val="white"/>
        </w:rPr>
        <w:t xml:space="preserve">&amp; </w:t>
      </w:r>
      <w:r w:rsidRPr="00E84B7C">
        <w:t>Todorov, 1982; en Lagazzi, 2013). Entonces, donde aparece una palabra por otra -metáfora-, es donde el lapsus rompe el ritual abriendo camino a lo imposible, así emerge lo irrealizado desde la falla en las mismas prácticas en que la ideología dominante se realiza (Pêcheux, 1984).</w:t>
      </w:r>
    </w:p>
    <w:p w:rsidR="001579D4" w:rsidRPr="00E84B7C" w:rsidRDefault="00E84B7C">
      <w:pPr>
        <w:spacing w:after="0" w:line="240" w:lineRule="auto"/>
        <w:ind w:firstLine="720"/>
        <w:jc w:val="both"/>
      </w:pPr>
      <w:r w:rsidRPr="00E84B7C">
        <w:rPr>
          <w:highlight w:val="white"/>
        </w:rPr>
        <w:t xml:space="preserve"> </w:t>
      </w:r>
    </w:p>
    <w:p w:rsidR="001579D4" w:rsidRPr="00E84B7C" w:rsidRDefault="00E84B7C">
      <w:pPr>
        <w:spacing w:after="0" w:line="240" w:lineRule="auto"/>
        <w:ind w:firstLine="720"/>
        <w:jc w:val="both"/>
      </w:pPr>
      <w:r w:rsidRPr="00E84B7C">
        <w:t>El punto siempre-ya-ahí que corresponde al origen imaginario de la resistencia, se encuentra en el mismo terreno de la dominación, justamente porque las ideologías dominadas se constituyen en y contra la dominación (Pêcheux, 1984). Y si “não há dominação sem resistência”, entonces el adversario está en cada equívoco con el que se resiste (Pêcheux, 1978, p 304). En la interpretación científica, como en todo saber, el efecto de la ideología a través del inconsciente produce “</w:t>
      </w:r>
      <w:r w:rsidRPr="00E84B7C">
        <w:rPr>
          <w:i/>
        </w:rPr>
        <w:t>coisas-a-saber”</w:t>
      </w:r>
      <w:r w:rsidRPr="00E84B7C">
        <w:t>, que son “um saber que não se transmite, não se aprende, não se ensina, e que, no entanto, existe produzindo efeitos” (Pêcheux, 1983 p. 43; en Ferreira, 2020). De esa forma se sostienen “</w:t>
      </w:r>
      <w:r w:rsidRPr="00E84B7C">
        <w:rPr>
          <w:i/>
        </w:rPr>
        <w:t>evidências de saber o que quer que seja”</w:t>
      </w:r>
      <w:r w:rsidRPr="00E84B7C">
        <w:t>, y por tanto, no se puede advertir completamente de qué se habla en cuanto a las “</w:t>
      </w:r>
      <w:r w:rsidRPr="00E84B7C">
        <w:rPr>
          <w:i/>
        </w:rPr>
        <w:t>coisa-a-saber”</w:t>
      </w:r>
      <w:r w:rsidRPr="00E84B7C">
        <w:t xml:space="preserve"> (Ferreira, 2020). La eficacia de la dominación permite que las representaciones, manipulaciones y el saber no sean prácticas transparentes para el sujeto, de ahí la relevancia de comprender los espacios de resistencia, como oportunidad de buscar nuevas posiciones para el sujeto transgrediendo la frontera del significado (Lagazzi 2013). Lo que nos permite, al menos, preguntarnos por esas “</w:t>
      </w:r>
      <w:r w:rsidRPr="00E84B7C">
        <w:rPr>
          <w:i/>
        </w:rPr>
        <w:t>coisas-a-saber”</w:t>
      </w:r>
      <w:r w:rsidRPr="00E84B7C">
        <w:t>. Pêcheux lo expresa como:</w:t>
      </w:r>
    </w:p>
    <w:p w:rsidR="001579D4" w:rsidRDefault="001579D4">
      <w:pPr>
        <w:spacing w:after="0" w:line="240" w:lineRule="auto"/>
        <w:ind w:firstLine="720"/>
        <w:jc w:val="both"/>
      </w:pPr>
    </w:p>
    <w:p w:rsidR="001579D4" w:rsidRDefault="00E84B7C">
      <w:pPr>
        <w:spacing w:after="0" w:line="240" w:lineRule="auto"/>
        <w:ind w:left="720" w:firstLine="720"/>
        <w:jc w:val="both"/>
      </w:pPr>
      <w:r>
        <w:t xml:space="preserve">“[...] o frágil questionamento de uma ordem, a partir da qual o lapso pode tornar-se um discurso de rebelião, o ato falho, de motim e de insurreição: o momento imprevisível em que uma série heterogênea de efeitos individuais entra em ressonância e produz um </w:t>
      </w:r>
      <w:r>
        <w:rPr>
          <w:i/>
        </w:rPr>
        <w:t>acontecimento histórico</w:t>
      </w:r>
      <w:r>
        <w:t>, rompendo o círculo de repetição (Pêcheux, 1982, p.17)</w:t>
      </w:r>
    </w:p>
    <w:p w:rsidR="001579D4" w:rsidRDefault="001579D4">
      <w:pPr>
        <w:spacing w:after="0" w:line="240" w:lineRule="auto"/>
        <w:ind w:left="720" w:firstLine="720"/>
        <w:jc w:val="both"/>
      </w:pPr>
    </w:p>
    <w:p w:rsidR="001579D4" w:rsidRDefault="00E84B7C">
      <w:pPr>
        <w:spacing w:after="0" w:line="240" w:lineRule="auto"/>
        <w:ind w:firstLine="720"/>
        <w:jc w:val="both"/>
        <w:rPr>
          <w:highlight w:val="white"/>
        </w:rPr>
      </w:pPr>
      <w:r>
        <w:t xml:space="preserve">Para Oliveira (2018), en base a su </w:t>
      </w:r>
      <w:r w:rsidRPr="00E84B7C">
        <w:t>revisión de la obra de Valentín Voloshinov, la temporalidad de las condiciones de producción siempre es marcada por el discurso cotidiano, por tanto, también por el humor, pues este dialoga con la exterioridad constitutiva por medio de las prácticas y discursos actuales. Particularmente en nuestra investigación, nos interesa reflexionar sobre el humor</w:t>
      </w:r>
      <w:r w:rsidRPr="00E84B7C">
        <w:rPr>
          <w:highlight w:val="white"/>
        </w:rPr>
        <w:t xml:space="preserve"> desplegado en el discurso cotidiano de protesta, para acercarnos a comprender lo que Lagazzi (2013) expresa como el (des)conocimiento en las posibilidades de reconocimiento y pensar las identificaciones significativas que</w:t>
      </w:r>
      <w:r>
        <w:rPr>
          <w:highlight w:val="white"/>
        </w:rPr>
        <w:t xml:space="preserve"> </w:t>
      </w:r>
      <w:r>
        <w:rPr>
          <w:highlight w:val="white"/>
        </w:rPr>
        <w:lastRenderedPageBreak/>
        <w:t>ofrece al sujeto, desde una posición que busca poner en cuestión las “coisas-a-saber” que solemos reproducir.</w:t>
      </w:r>
    </w:p>
    <w:p w:rsidR="001579D4" w:rsidRDefault="001579D4">
      <w:pPr>
        <w:spacing w:after="0" w:line="240" w:lineRule="auto"/>
        <w:ind w:firstLine="720"/>
        <w:jc w:val="both"/>
        <w:rPr>
          <w:highlight w:val="white"/>
        </w:rPr>
      </w:pPr>
    </w:p>
    <w:p w:rsidR="001579D4" w:rsidRDefault="00E84B7C">
      <w:pPr>
        <w:spacing w:after="0" w:line="240" w:lineRule="auto"/>
        <w:ind w:firstLine="720"/>
        <w:jc w:val="both"/>
        <w:rPr>
          <w:highlight w:val="magenta"/>
        </w:rPr>
      </w:pPr>
      <w:r>
        <w:rPr>
          <w:b/>
          <w:color w:val="0070C0"/>
        </w:rPr>
        <w:t>3.3 Humor</w:t>
      </w:r>
    </w:p>
    <w:p w:rsidR="001579D4" w:rsidRDefault="001579D4">
      <w:pPr>
        <w:spacing w:after="0" w:line="240" w:lineRule="auto"/>
        <w:ind w:firstLine="720"/>
        <w:jc w:val="both"/>
        <w:rPr>
          <w:highlight w:val="magenta"/>
        </w:rPr>
      </w:pPr>
    </w:p>
    <w:p w:rsidR="001579D4" w:rsidRDefault="00E84B7C">
      <w:pPr>
        <w:spacing w:after="0" w:line="240" w:lineRule="auto"/>
        <w:ind w:firstLine="720"/>
        <w:jc w:val="both"/>
      </w:pPr>
      <w:r>
        <w:t>Pêcheux en su construcción teórica hizo permanente uso del humor. Sin ir muy lejos, la obra "Les vérités de La Palice" (1975) se inspira en una canción folclórica francesa que habla de obviedades, una relación que le permitió cuestionar la gran verdad y sus evidencias (Oliveira, 2018). Maldidier (1990), en su revisión de Pêcheux, disfrutó del humor con que relee a Frege, trabajando desde su antipsicologismo y logicismo, a través de "historias absurdas", para ir del cuestionamiento de lo lógico-lingüístico a la teoría del discurso. Como ya vimos, también nombró la ilusión de autonomía del sujeto como el Efecto Münchausen, en referencia a un legendario militar alemán que contaba historias fantásticas. Y en "La langue introuvable" (1981) utiliza la sátira para criticar el neopositivismo, con capítulos como “A língua de marte” o “Qual é a cor das idéias verdes?” (Oliveira, 2018).</w:t>
      </w:r>
    </w:p>
    <w:p w:rsidR="001579D4" w:rsidRDefault="001579D4">
      <w:pPr>
        <w:spacing w:after="0" w:line="240" w:lineRule="auto"/>
        <w:ind w:firstLine="720"/>
        <w:jc w:val="both"/>
      </w:pPr>
    </w:p>
    <w:p w:rsidR="001579D4" w:rsidRPr="00E84B7C" w:rsidRDefault="00E84B7C">
      <w:pPr>
        <w:spacing w:after="0" w:line="240" w:lineRule="auto"/>
        <w:ind w:firstLine="720"/>
        <w:jc w:val="both"/>
      </w:pPr>
      <w:r w:rsidRPr="00E84B7C">
        <w:t xml:space="preserve">En esa última obra, el autor junto a Gadet, profundizan en el humor,  desde la </w:t>
      </w:r>
      <w:r w:rsidRPr="00E84B7C">
        <w:rPr>
          <w:highlight w:val="white"/>
        </w:rPr>
        <w:t xml:space="preserve">materia prima del chiste, las condiciones de producción históricas en que surge lo cómico, presentando el humor como un acontecimiento </w:t>
      </w:r>
      <w:r w:rsidRPr="00E84B7C">
        <w:t xml:space="preserve">discursivo que tiene su efecto desde el encuentro entre una actualidad y una memoria. Una memoria “errada”, pues la gracia se halla en el equívoco, en el </w:t>
      </w:r>
      <w:r w:rsidRPr="00E84B7C">
        <w:rPr>
          <w:highlight w:val="white"/>
        </w:rPr>
        <w:t xml:space="preserve">“jogo metafórico”, lo que concuerda con que el humor no es sometido a las teorías totalizantes del lenguaje (Oliveira, 2018).  </w:t>
      </w:r>
      <w:r w:rsidRPr="00E84B7C">
        <w:t>Probablemente por ese dislocamiento es que Misrahi (2011) señala que si el chiste es explicado se desvanece, ya que lo cómico reside en la ambigüedad fundamental de la metáfora, y por tanto, lo interesante es cómo se hace posible el chiste (Oliveira, 2018).</w:t>
      </w:r>
    </w:p>
    <w:p w:rsidR="001579D4" w:rsidRPr="00E84B7C" w:rsidRDefault="001579D4">
      <w:pPr>
        <w:spacing w:after="0" w:line="240" w:lineRule="auto"/>
        <w:ind w:firstLine="720"/>
        <w:jc w:val="both"/>
      </w:pPr>
    </w:p>
    <w:p w:rsidR="001579D4" w:rsidRPr="00E84B7C" w:rsidRDefault="00E84B7C">
      <w:pPr>
        <w:spacing w:after="0" w:line="240" w:lineRule="auto"/>
        <w:ind w:firstLine="720"/>
        <w:jc w:val="both"/>
      </w:pPr>
      <w:r>
        <w:t xml:space="preserve"> Gadet &amp; Pêcheux (1981) explican las diferencias en la relación del humor con la lógica racionalista de los universales y la </w:t>
      </w:r>
      <w:r w:rsidRPr="00E84B7C">
        <w:t xml:space="preserve">empirista de la casuística, en la referencia histórica del humor anglosajón -joke- y el humor judio -Witz-: el primero, utiliza  lo “absurdo como uma ferramenta domesticadora e pedagógica” para reforzar la necesidad de una forma de mundo por sobre otras, por medio de un “humor lógico surdo ao equívoco”; y el segundo “não se entrega nunca à pura lógica, mas supõe sempre um desvio pela história, a língua, o Texto” estando siempre en la ambigüedad (p 195). El funcionamiento del humor anglosajón refleja una interpelación ideológica en que el sujeto es activo en su propia sumisión, es instrumento de dominación, a diferencia del Witz, que no es indiferente a la ambigüedad como una forma de resistencia al entendimiento lógico. </w:t>
      </w:r>
    </w:p>
    <w:p w:rsidR="001579D4" w:rsidRDefault="001579D4">
      <w:pPr>
        <w:spacing w:after="0" w:line="240" w:lineRule="auto"/>
        <w:ind w:firstLine="720"/>
        <w:jc w:val="both"/>
      </w:pPr>
    </w:p>
    <w:p w:rsidR="001579D4" w:rsidRPr="00E84B7C" w:rsidRDefault="00E84B7C">
      <w:pPr>
        <w:spacing w:after="0" w:line="240" w:lineRule="auto"/>
        <w:ind w:firstLine="720"/>
        <w:jc w:val="both"/>
      </w:pPr>
      <w:r w:rsidRPr="00E84B7C">
        <w:t>La ambigüedad en la lengua permite significar de diferentes formas al mismo tiempo, lo que nos conecta con lo incierto y enfrenta la ilusión de transparencia, univocidad y regularidad del lenguaje -un todo completo y cerrado que protege del riesgo de deconstrucción-, contra lo ambivalente, lo irregular, la excepción, lo innominado, la expresión del equívoco en la lengua -la deconstrucción que se materializa en el sueño, lapso, disparate, el “nonsense” donde todo puede ser dicho- (Gadet &amp; Pêcheux, 1981). La ambigüedad como parodia del equívoco, en tanto “sintoma de uma questão que permanece informulável, uma aproximação” (Gadet &amp; Pêcheux, 1981, p 147). Los autores proponen que la metáfora se encuentra en el origen de la producción de sentido, que no es posible localizar, y que al igual que la poesía, la metáfora no existe como una de tantas formas de uso de la lengua porque está en todas partes y logra un efecto revolucionario al remecer las evidencias del “mundo normal”.</w:t>
      </w:r>
    </w:p>
    <w:p w:rsidR="001579D4" w:rsidRPr="00E84B7C" w:rsidRDefault="001579D4">
      <w:pPr>
        <w:spacing w:after="0" w:line="240" w:lineRule="auto"/>
        <w:ind w:firstLine="720"/>
        <w:jc w:val="both"/>
      </w:pPr>
    </w:p>
    <w:p w:rsidR="001579D4" w:rsidRPr="00E84B7C" w:rsidRDefault="00E84B7C">
      <w:pPr>
        <w:spacing w:after="0" w:line="240" w:lineRule="auto"/>
        <w:ind w:firstLine="720"/>
        <w:jc w:val="both"/>
        <w:rPr>
          <w:highlight w:val="white"/>
        </w:rPr>
      </w:pPr>
      <w:r w:rsidRPr="00E84B7C">
        <w:t xml:space="preserve">Para graficar de alguna manera el acontecimiento discursivo del humor, Oliveira (2018), desde Pêcheux (1983), explica que surge en el ”batimento” entre FDs ligadas por la tensión entre diferentes hilos del discurso vigentes: la enunciación, como discurso visible, y lo silenciado, ambos con </w:t>
      </w:r>
      <w:r w:rsidRPr="00E84B7C">
        <w:lastRenderedPageBreak/>
        <w:t>“significantes de borda” en cada FD. Esa posición facilita la renovación de la actualidad -dada en el choque de significantes-, y la memoria -lo “</w:t>
      </w:r>
      <w:r w:rsidRPr="00E84B7C">
        <w:rPr>
          <w:i/>
        </w:rPr>
        <w:t>sempre-já-lá”-</w:t>
      </w:r>
      <w:r w:rsidRPr="00E84B7C">
        <w:t xml:space="preserve"> que permite la unión entre interdiscurso y enunciación. En tal renovación se trazan alternativas a un primer sentido dado al significante por la FI dominante, y por tanto, s</w:t>
      </w:r>
      <w:r w:rsidRPr="00E84B7C">
        <w:rPr>
          <w:highlight w:val="white"/>
        </w:rPr>
        <w:t>e rompe la tendencia de cada FD a retomar los mismos sentidos de su matriz parafrástica (</w:t>
      </w:r>
      <w:r w:rsidRPr="00E84B7C">
        <w:t>Orlandi, 1987; en Oliveira, 2018). En este punto, el autor recuerda “a tensão entre o mesmo e o diferente”, señalada por Orlandi (2012, p.25 discurso e leitura), porque lo silenciado puede emerger desde ese conflicto entre sentidos cristalizados y sentidos nuevos, pasando desde lo conocido a otra cosa, la revelación del “</w:t>
      </w:r>
      <w:r w:rsidRPr="00E84B7C">
        <w:rPr>
          <w:i/>
        </w:rPr>
        <w:t xml:space="preserve">nonsense” </w:t>
      </w:r>
      <w:r w:rsidRPr="00E84B7C">
        <w:t xml:space="preserve">del inconsciente, que quiebra su permanente disposición de volver al sujeto y al sentido que le quiere establecer (Pêcheux, 1978). </w:t>
      </w:r>
      <w:r w:rsidRPr="00E84B7C">
        <w:rPr>
          <w:highlight w:val="white"/>
        </w:rPr>
        <w:t xml:space="preserve">Misrahi (2011), desde Lacan (2001), habla del chiste como una dimensión de paso, un paso de sentido por la metáfora, en la dialéctica dada en el juego entre: la pérdida, la recuperación y la novedad, que permite el reconocimiento de otros sentidos, en </w:t>
      </w:r>
      <w:r w:rsidRPr="00E84B7C">
        <w:t>un desvío a otros lugares del interdiscurso</w:t>
      </w:r>
      <w:r w:rsidRPr="00E84B7C">
        <w:rPr>
          <w:highlight w:val="white"/>
        </w:rPr>
        <w:t xml:space="preserve">. </w:t>
      </w:r>
    </w:p>
    <w:p w:rsidR="001579D4" w:rsidRPr="00E84B7C" w:rsidRDefault="001579D4">
      <w:pPr>
        <w:spacing w:after="0" w:line="240" w:lineRule="auto"/>
        <w:ind w:firstLine="720"/>
        <w:jc w:val="both"/>
        <w:rPr>
          <w:highlight w:val="white"/>
        </w:rPr>
      </w:pPr>
    </w:p>
    <w:p w:rsidR="001579D4" w:rsidRPr="0078234E" w:rsidRDefault="00E84B7C">
      <w:pPr>
        <w:spacing w:after="0"/>
        <w:ind w:firstLine="720"/>
        <w:jc w:val="both"/>
        <w:rPr>
          <w:b/>
          <w:color w:val="548DD4" w:themeColor="text2" w:themeTint="99"/>
        </w:rPr>
      </w:pPr>
      <w:r w:rsidRPr="0078234E">
        <w:rPr>
          <w:b/>
          <w:color w:val="548DD4" w:themeColor="text2" w:themeTint="99"/>
        </w:rPr>
        <w:t>3.4 Resisten</w:t>
      </w:r>
      <w:r w:rsidR="0078234E" w:rsidRPr="0078234E">
        <w:rPr>
          <w:b/>
          <w:color w:val="548DD4" w:themeColor="text2" w:themeTint="99"/>
        </w:rPr>
        <w:t xml:space="preserve">cia y denuncia social </w:t>
      </w:r>
    </w:p>
    <w:p w:rsidR="001579D4" w:rsidRPr="00E84B7C" w:rsidRDefault="001579D4">
      <w:pPr>
        <w:spacing w:after="0"/>
        <w:ind w:firstLine="720"/>
        <w:jc w:val="both"/>
      </w:pPr>
    </w:p>
    <w:p w:rsidR="001579D4" w:rsidRPr="00E84B7C" w:rsidRDefault="00E84B7C">
      <w:pPr>
        <w:spacing w:after="0" w:line="240" w:lineRule="auto"/>
        <w:ind w:left="720" w:firstLine="720"/>
        <w:jc w:val="both"/>
        <w:rPr>
          <w:highlight w:val="magenta"/>
        </w:rPr>
      </w:pPr>
      <w:r w:rsidRPr="00E84B7C">
        <w:t>“O verdadeiro riso, ambivalente e universal, não recusa o sério, purifica-o e o completa. Purifica-o do dogmatismo, do caráter unilateral, da esclerose, do fanatismo e do espírito categórico, dos elementos de medo ou de intimidação, do didatismo, da ingenuidade ou das ilusões, de uma nefasta fixação sobre um plano único, do esgotamento estúpido” (Bakhtine 1970; en Gadet &amp; Pêcheux, 1981, p 213)</w:t>
      </w:r>
    </w:p>
    <w:p w:rsidR="00E84B7C" w:rsidRDefault="00E84B7C">
      <w:pPr>
        <w:spacing w:after="0" w:line="240" w:lineRule="auto"/>
        <w:ind w:firstLine="720"/>
        <w:jc w:val="both"/>
        <w:rPr>
          <w:color w:val="222222"/>
        </w:rPr>
      </w:pPr>
    </w:p>
    <w:p w:rsidR="001579D4" w:rsidRPr="00E84B7C" w:rsidRDefault="00E84B7C">
      <w:pPr>
        <w:spacing w:after="0" w:line="240" w:lineRule="auto"/>
        <w:ind w:firstLine="720"/>
        <w:jc w:val="both"/>
      </w:pPr>
      <w:r w:rsidRPr="00E84B7C">
        <w:rPr>
          <w:color w:val="222222"/>
        </w:rPr>
        <w:t>parodia</w:t>
      </w:r>
    </w:p>
    <w:p w:rsidR="001579D4" w:rsidRPr="00D81E9A" w:rsidRDefault="00E84B7C">
      <w:pPr>
        <w:spacing w:after="0" w:line="240" w:lineRule="auto"/>
        <w:ind w:firstLine="720"/>
        <w:jc w:val="both"/>
      </w:pPr>
      <w:r>
        <w:rPr>
          <w:color w:val="222222"/>
        </w:rPr>
        <w:t xml:space="preserve">El actor que parodia, al vestir la máscara q se asemeja a su objeto de parodia, denuncia actos y </w:t>
      </w:r>
      <w:r w:rsidRPr="00D81E9A">
        <w:t>convicciones de quien está parodiando (bordin, 2017, en lagazzi 2019) Bordin refiere a un profesional, pero hay una teatralización de la resistencia política que se produce indistintamente en las protestas. Esa teatralidad, con efecto paródico, es una respuesta simbólica posible. ““Ya no se trata de animar teatralmente manifestaciones, huelgas o procesos políticos, sino de utilizar la teatralidad como instrumento de denuncia, de escenificación de sufrimiento, la crueldad y la injusticia. La teatralización de la resistencia política es una respuesta coherente a la espectacularización de la política global” ”. (jose sanchez 2012, en lagazzi 2019</w:t>
      </w:r>
    </w:p>
    <w:p w:rsidR="00E84B7C" w:rsidRPr="00D81E9A" w:rsidRDefault="00E84B7C">
      <w:pPr>
        <w:spacing w:after="0" w:line="240" w:lineRule="auto"/>
        <w:ind w:firstLine="720"/>
        <w:jc w:val="both"/>
      </w:pPr>
    </w:p>
    <w:p w:rsidR="001579D4" w:rsidRPr="00D81E9A" w:rsidRDefault="0078234E">
      <w:pPr>
        <w:spacing w:after="0" w:line="240" w:lineRule="auto"/>
        <w:ind w:firstLine="720"/>
        <w:jc w:val="both"/>
      </w:pPr>
      <w:r w:rsidRPr="00D81E9A">
        <w:t>E</w:t>
      </w:r>
      <w:r w:rsidR="00E84B7C" w:rsidRPr="00D81E9A">
        <w:t>n la parodia interesa el espacio de juego entre diferentes FDs, q potencia el “descolamento” -desprendimiento- y se abre para el “deslocamento”-desplazamiento-, ahi esta el trabajo de lo de otro lugar “do alhures”. reactualiza en distintas formulaciones para que la parodia resalte q puede ser de otro modo, invitando a mirar y agudizar la escucha, haciendo q nos enfrentemos a eso que insiste en en</w:t>
      </w:r>
      <w:r w:rsidRPr="00D81E9A">
        <w:t xml:space="preserve">frentarnos </w:t>
      </w:r>
      <w:r w:rsidR="00E84B7C" w:rsidRPr="00D81E9A">
        <w:t>(Lagazzi, 2019)</w:t>
      </w:r>
      <w:r w:rsidRPr="00D81E9A">
        <w:t>.</w:t>
      </w:r>
    </w:p>
    <w:p w:rsidR="0078234E" w:rsidRDefault="0078234E">
      <w:pPr>
        <w:spacing w:after="0" w:line="240" w:lineRule="auto"/>
        <w:ind w:firstLine="720"/>
        <w:jc w:val="both"/>
        <w:rPr>
          <w:color w:val="222222"/>
        </w:rPr>
      </w:pPr>
    </w:p>
    <w:p w:rsidR="001579D4" w:rsidRPr="0078234E" w:rsidRDefault="00E84B7C">
      <w:pPr>
        <w:spacing w:after="0" w:line="240" w:lineRule="auto"/>
        <w:ind w:firstLine="720"/>
        <w:jc w:val="both"/>
      </w:pPr>
      <w:r>
        <w:rPr>
          <w:color w:val="222222"/>
        </w:rPr>
        <w:t xml:space="preserve">La parodia tiene un funcionamiento constitutivamente interdiscursivo, permite actualizar un discurso anterior, dislocando sentidos entre fronteras contradictorias y porosas de las FDs.(Lagazzi, 2019). </w:t>
      </w:r>
      <w:r>
        <w:t xml:space="preserve">Al estar frente a una disciplina que estudia la materialidad del lenguaje común y la posibilidad de poner en </w:t>
      </w:r>
      <w:r w:rsidRPr="0078234E">
        <w:t xml:space="preserve">duda los sentidos establecidos ahí, consideramos abordar los sentidos establecidos de carabinero y ciclista en Chile, y para acercarnos a la comprensión de la forma en cómo se producen esos sentidos por medio de cánticos de protesta humorísticos, es que nos adentramos a las formas de entender el chiste político, y los alcances de tales cánticos hacia la resistencia y denuncia social. También observamos la relación del perfil de Instagram Revolución ciclista, como movimiento social urbano que se manifiesta en Internet, con la autoría de materialidades discursivas digitales, en relación a los cánticos, enmarcadas en el ámbito de la comunicación digital en la red social de Instagram. </w:t>
      </w:r>
    </w:p>
    <w:p w:rsidR="001579D4" w:rsidRDefault="00E84B7C">
      <w:pPr>
        <w:spacing w:after="0" w:line="240" w:lineRule="auto"/>
        <w:ind w:firstLine="720"/>
        <w:jc w:val="both"/>
      </w:pPr>
      <w:r>
        <w:lastRenderedPageBreak/>
        <w:t>Aunque la lingüística no tiene nada que decir sobre el inconsciente, puede señalar puntos en el lenguaje donde el sujeto no puede ser pre</w:t>
      </w:r>
      <w:r w:rsidR="0078234E">
        <w:t>sentado como un sujeto deseante (Gadet &amp; Pêcheux, 1981).</w:t>
      </w:r>
    </w:p>
    <w:p w:rsidR="0078234E" w:rsidRDefault="0078234E">
      <w:pPr>
        <w:spacing w:after="0" w:line="240" w:lineRule="auto"/>
        <w:ind w:firstLine="720"/>
        <w:jc w:val="both"/>
      </w:pPr>
    </w:p>
    <w:p w:rsidR="0078234E" w:rsidRDefault="0078234E">
      <w:pPr>
        <w:spacing w:after="0" w:line="240" w:lineRule="auto"/>
        <w:ind w:firstLine="720"/>
        <w:jc w:val="both"/>
      </w:pPr>
    </w:p>
    <w:p w:rsidR="001579D4" w:rsidRDefault="00E84B7C">
      <w:pPr>
        <w:spacing w:after="0" w:line="240" w:lineRule="auto"/>
        <w:ind w:firstLine="720"/>
        <w:jc w:val="center"/>
        <w:rPr>
          <w:b/>
          <w:color w:val="0070C0"/>
        </w:rPr>
      </w:pPr>
      <w:r>
        <w:rPr>
          <w:b/>
          <w:color w:val="0070C0"/>
        </w:rPr>
        <w:t>4. MARCO METODOLÓGICO</w:t>
      </w:r>
    </w:p>
    <w:p w:rsidR="001579D4" w:rsidRDefault="001579D4">
      <w:pPr>
        <w:spacing w:after="0" w:line="240" w:lineRule="auto"/>
        <w:ind w:firstLine="720"/>
        <w:jc w:val="both"/>
        <w:rPr>
          <w:b/>
        </w:rPr>
      </w:pPr>
    </w:p>
    <w:p w:rsidR="001579D4" w:rsidRDefault="00E84B7C">
      <w:pPr>
        <w:spacing w:after="0" w:line="240" w:lineRule="auto"/>
        <w:ind w:firstLine="720"/>
        <w:jc w:val="both"/>
        <w:rPr>
          <w:b/>
          <w:color w:val="0070C0"/>
        </w:rPr>
      </w:pPr>
      <w:r>
        <w:rPr>
          <w:b/>
          <w:color w:val="0070C0"/>
        </w:rPr>
        <w:t>4.1 Presentación</w:t>
      </w:r>
    </w:p>
    <w:p w:rsidR="001579D4" w:rsidRDefault="001579D4">
      <w:pPr>
        <w:spacing w:after="0" w:line="240" w:lineRule="auto"/>
        <w:ind w:firstLine="720"/>
        <w:jc w:val="both"/>
        <w:rPr>
          <w:color w:val="7F7F7F"/>
        </w:rPr>
      </w:pPr>
    </w:p>
    <w:p w:rsidR="001579D4" w:rsidRDefault="00E84B7C">
      <w:pPr>
        <w:spacing w:after="0" w:line="240" w:lineRule="auto"/>
        <w:ind w:firstLine="720"/>
        <w:jc w:val="both"/>
      </w:pPr>
      <w:r>
        <w:rPr>
          <w:color w:val="000000"/>
        </w:rPr>
        <w:t xml:space="preserve">La presente investigación se trabaja desde el </w:t>
      </w:r>
      <w:r>
        <w:t>enfoque teórico metodológico establecido por Pechêux, específicamente desde la perspectiva del AD desarrollada por el autor, y en consecuencia nuestro estudio es abordado desde una perspectiva cualitativa,</w:t>
      </w:r>
      <w:r>
        <w:rPr>
          <w:color w:val="000000"/>
        </w:rPr>
        <w:t xml:space="preserve"> ya que nos interesa comprender el fenómeno de producción de sentido, seleccionando la teoría y método más apropiados y convenientes para nuestro objetivo, reconociendo en nuestro análisis las diferentes posiciones de los participantes y la nuestra, como investigadores generadores de una lectura de un proceso de producción de conocimiento en particular, del mismo modo por el que no buscamos establecer </w:t>
      </w:r>
      <w:r>
        <w:rPr>
          <w:color w:val="002060"/>
        </w:rPr>
        <w:t xml:space="preserve">generalidades </w:t>
      </w:r>
      <w:r>
        <w:t>(Flick, 2004).</w:t>
      </w:r>
      <w:r>
        <w:rPr>
          <w:color w:val="002060"/>
        </w:rPr>
        <w:t xml:space="preserve"> </w:t>
      </w:r>
      <w:r>
        <w:t>En cuanto, al nivel de profundización del estudio, nuestra investigación pretende ser una aproximación inicial, en lo teórico y metodológico, a un modo de analizar el discurso, poco abordado en Chile. Por tanto, nos planteamos nuestro trabajo como una labor de tipo exploratoria (Flick, 2004), con la idea de contribuir e impulsar el ejercicio de esta perspectiva investigativa en Chile.</w:t>
      </w:r>
    </w:p>
    <w:p w:rsidR="001579D4" w:rsidRDefault="001579D4">
      <w:pPr>
        <w:spacing w:after="0" w:line="240" w:lineRule="auto"/>
        <w:ind w:firstLine="720"/>
        <w:jc w:val="both"/>
        <w:rPr>
          <w:color w:val="7F7F7F"/>
        </w:rPr>
      </w:pPr>
    </w:p>
    <w:p w:rsidR="001579D4" w:rsidRPr="0078234E" w:rsidRDefault="00E84B7C">
      <w:pPr>
        <w:spacing w:after="0" w:line="240" w:lineRule="auto"/>
        <w:ind w:firstLine="720"/>
        <w:jc w:val="both"/>
      </w:pPr>
      <w:r>
        <w:t xml:space="preserve">Flick (2004), si bien, describe los aspectos principales de la investigación cualitativa señalando que el AD es muy utilizado en </w:t>
      </w:r>
      <w:r w:rsidRPr="0078234E">
        <w:t xml:space="preserve">investigaciones en torno a la comunicación, también nos presenta el AD como una herramienta técnica, una clasificación que no coincide con la perspectiva trabajada en nuestra investigación, pues nos parece que la reducción de AD a una técnica se encuentra posicionado desde la concepción no dialéctica del ejercicio investigativo, por ello consideramos aquí el AD como una perspectiva teórico metodológica. Flick (2004), también recalca la gran diversidad de enfoques desde donde es posible abordar el AD , lo que para Orlandi (1992), conforma la generación de una multiplicidad de objetos de conocimiento, en esa oportunidad, ella ubica lo fundamental del problema del método, dado que el método, el que determina el objeto de estudio (Saussure, 1962; en Orlandi, 1992), y por consiguiente, lo que entenderemos como discurso. </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Una vez que el giro lingüístico irrumpe en las ciencias sociales (1960-1970), el lenguaje ya no es un medio de comunicación transparente, se considera la relevancia a las condiciones sociales de producción y mecanismos de reproducción de los discursos (Salas, 2016). La perspectiva estructuralista, en ese momento, asume, en diferentes grados y formas, que hay sistemas culturales de significado que sustentan la percepción y creación de las realidades subjetivas y sociales, donde el sujeto puede acceder a una superficie de experiencias (intenciones), pero no a las estructuras profundas de las actividades (generadoras), como las estructuras latentes que el psicoanálisis refiere al inconsciente (Devereux, 1967; en Flick, 2004). Si bien, esos posicionamientos rescatan algunos aspectos de la historia de conformación del fundamento teórico de nuestra investigación, y es lo más cerca que nos podemos ubicar respecto de los modelos institucionalizados en manuales de investigación cualitativa (Modesto, 2018), no es precisamente la base teórica y metodológica que nos interesa desarrollar.</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Rubio (2015), puntualiza que, ya para esa época, en Francia, se gestaba un camino alternativo a la lingüística idealista, que establece la ruptura del AD, que se inicia como el AD Francés, en su versión materialista y centrada en la ideología, desarrollado en las obras de Pêcheux (1969; 1975), nutriéndose, como ya hemos puntualizado anteriormente, de Althusser (1970), Foucault (1969), Saussure (1945), entre otros estudiosos. Una nueva perspectiva epistemológica que se diferenciaría de: los enfoques </w:t>
      </w:r>
      <w:r w:rsidRPr="0078234E">
        <w:lastRenderedPageBreak/>
        <w:t>pragmáticos, los cuales entienden el sentido solo en la interindividualidad o en un contexto situacional exterior al lenguaje</w:t>
      </w:r>
      <w:r w:rsidRPr="0078234E">
        <w:rPr>
          <w:vertAlign w:val="superscript"/>
        </w:rPr>
        <w:footnoteReference w:id="76"/>
      </w:r>
      <w:r w:rsidRPr="0078234E">
        <w:t xml:space="preserve"> y conciben el uso de la lengua como intermediario  para aprehender el mundo</w:t>
      </w:r>
      <w:r w:rsidRPr="0078234E">
        <w:rPr>
          <w:vertAlign w:val="superscript"/>
        </w:rPr>
        <w:footnoteReference w:id="77"/>
      </w:r>
      <w:r w:rsidRPr="0078234E">
        <w:t>; las teorías generativas, desde los enfoques formalista-logicistas; y la lingüística histórica con su sustento a las variaciones geo-, etno-, sócio-lingüísticas (Pêcheux, 1975).</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A esa distancia, se concibe el AD que incita nuestro trabajo investigativo, desarrollado preponderantemente por Michel Pêcheux (1969, 1975, 1978, 1983) y sus comentadores. Su divergencia epistemológica se puede evidenciar en cómo, el autor, relaciona la imbecilidad y el equívoco. Él recurre a un proverbio chino que dice "Cuando le mostramos la luna, el imbécil se mira el dedo", específicamente, en uno de sus usos metafóricos, donde diferencian al analista discursivo (en su objetividad minuciosa) del sujeto histórico (en su posición partidista científicamente firme). Pero, Pêcheux le da otra lectura y pone a la vista, el AD en su función de vehículo/medio/transmisor, pues, la imbecilidad, en ambos casos, se conecta ambigua y fundamentalmente con la función mencionada: el analista, al tratar su material como un imbécil, y el político experto, que se comporta como imbécil. Ambos hablan de un equívoco, una falla, una carencia o brecha, que se trata de eliminar o recubrir con artificios de lectura para dar la ilusión de estabilidad (Pêcheux, 1981; en Modesto, 2018). </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Rogerio Modesto (2018) rememora ese alcance Pêcheutiano para reflexionar sobre los procedimientos del AD, en su potencial para comprender política y teóricamente las discursividades presentes en el devenir político e histórico de lo social, y de esa forma, destaca que Pêcheux avala la productividad de la imbecilidad, justamente, como un procedimiento de "hacer extraño lo que sería común". Una forma de eludir el deseo de la ilusoria integralidad, la completitud que pretende ser encontrada por medio de las tipologías científicas idealistas. El investigador lo destaca como un posicionamiento, desde la ambigüedad y la contradicción, fundamental para comprender cómo las formaciones discursivas son constitutivamente acompañadas de su contraposición.</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Podemos decir que el AD, a modo general, se trabaja conceptualmente, desde la Teoría del discurso, y a nivel práctico, por medio de la interpretación provenientes de los Estudios del discurso,  ambos aplicados a un corpus delimitado (Salas,2016), compuesto por recortes de materialidades discursivas, que desde su cualidad de productoras de sentido por medio de las interrelaciones que la constituyen, son posibles de analizar con el ejercicio exploratorio en los terrenos del entremeio</w:t>
      </w:r>
      <w:r w:rsidRPr="0078234E">
        <w:rPr>
          <w:vertAlign w:val="superscript"/>
        </w:rPr>
        <w:footnoteReference w:id="78"/>
      </w:r>
      <w:r w:rsidRPr="0078234E">
        <w:t xml:space="preserve"> disciplinar (Orlandi, 1996). En esa línea, las palabras de Gadet (Pêcheux &amp; Gadet, 1981), nos hacen sentido, en cuanto a que la disciplina en que nos adentramos, es un "proyecto [...] intelectualmente ambicioso, [es] trazar un horizonte de análisis del discurso confrontando tres campos -historia (ideología), inconsciente y la lingüística (lengua) - " (p 12). </w:t>
      </w:r>
    </w:p>
    <w:p w:rsidR="001579D4" w:rsidRPr="0078234E" w:rsidRDefault="001579D4">
      <w:pPr>
        <w:spacing w:after="0" w:line="240" w:lineRule="auto"/>
        <w:ind w:firstLine="720"/>
        <w:jc w:val="both"/>
      </w:pPr>
    </w:p>
    <w:p w:rsidR="001579D4" w:rsidRDefault="00E84B7C">
      <w:pPr>
        <w:spacing w:after="0" w:line="240" w:lineRule="auto"/>
        <w:ind w:firstLine="720"/>
        <w:jc w:val="both"/>
        <w:rPr>
          <w:color w:val="0070C0"/>
        </w:rPr>
      </w:pPr>
      <w:r w:rsidRPr="0078234E">
        <w:t>En consecuencia, aunque la disciplina se sustenta en principios básicos, mantiene el foco en la historicidad de la teoría misma</w:t>
      </w:r>
      <w:r w:rsidRPr="0078234E">
        <w:rPr>
          <w:vertAlign w:val="superscript"/>
        </w:rPr>
        <w:footnoteReference w:id="79"/>
      </w:r>
      <w:r w:rsidRPr="0078234E">
        <w:t xml:space="preserve">, se realiza en la misma tensión de sus fundamentos epistemológicos, se desenvuelve en la apertura a nuevas preguntas, erigiendo la pluralidad y contradicción del objeto de estudio, que produce "numerosos análisis [...] rigurosamente, impulsados por interrogaciones teóricas" (Pêcheux &amp; Gadet, 1981). En el ímpetu de mantener viva la problemática del discurso e ir renovando la disciplina con nuevos objetos, se aborda el análisis del lenguaje común (Maldidier, 2003), y dada la </w:t>
      </w:r>
      <w:r w:rsidRPr="0078234E">
        <w:lastRenderedPageBreak/>
        <w:t>coyuntura del vertiginoso avance de la comunicación por medios digitales, ha ido</w:t>
      </w:r>
      <w:r>
        <w:t xml:space="preserve"> incorporando nuevas materialidades, audiovisuales y digitales (González, 2019; Lagazzi, </w:t>
      </w:r>
      <w:r>
        <w:rPr>
          <w:color w:val="0070C0"/>
        </w:rPr>
        <w:t>R</w:t>
      </w:r>
      <w:r>
        <w:rPr>
          <w:color w:val="000000"/>
        </w:rPr>
        <w:t>).</w:t>
      </w:r>
    </w:p>
    <w:p w:rsidR="001579D4" w:rsidRDefault="001579D4">
      <w:pPr>
        <w:spacing w:after="0" w:line="240" w:lineRule="auto"/>
        <w:ind w:firstLine="720"/>
        <w:jc w:val="both"/>
      </w:pPr>
    </w:p>
    <w:p w:rsidR="001579D4" w:rsidRDefault="00E84B7C">
      <w:pPr>
        <w:spacing w:after="0" w:line="240" w:lineRule="auto"/>
        <w:ind w:firstLine="720"/>
        <w:jc w:val="both"/>
        <w:rPr>
          <w:color w:val="000000"/>
        </w:rPr>
      </w:pPr>
      <w:r>
        <w:t xml:space="preserve">Por tanto, desde tales innovaciones en la investigación discursiva, nos hemos propuesto abordar el lenguaje común en redes sociales digitales, por medio de la publicación de imágenes y comentarios de usuarios posicionados discursivamente desde el humor y en aparente relación a la diversidad de formas de la resistencia social. Desde ese lugar, nuestro trabajo, se constituye, simultáneamente, como un gran desafío académico y una estimulante exploración en otra forma de investigar, una forma en la que el sentido no se agota (Orlandi, 2007; </w:t>
      </w:r>
      <w:r>
        <w:rPr>
          <w:color w:val="000000"/>
        </w:rPr>
        <w:t>2012</w:t>
      </w:r>
      <w:r>
        <w:rPr>
          <w:rFonts w:ascii="Verdana" w:eastAsia="Verdana" w:hAnsi="Verdana" w:cs="Verdana"/>
          <w:b/>
          <w:color w:val="000000"/>
          <w:sz w:val="17"/>
          <w:szCs w:val="17"/>
        </w:rPr>
        <w:t xml:space="preserve"> </w:t>
      </w:r>
      <w:r>
        <w:rPr>
          <w:i/>
          <w:color w:val="808080"/>
        </w:rPr>
        <w:t>Discurso em Análise: Sujeito, Sentido, Ideologia</w:t>
      </w:r>
      <w:r>
        <w:rPr>
          <w:color w:val="808080"/>
        </w:rPr>
        <w:t xml:space="preserve">., </w:t>
      </w:r>
      <w:r>
        <w:rPr>
          <w:color w:val="000000"/>
        </w:rPr>
        <w:t>en Fernandes &amp; Fonseca, 2012).</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rPr>
          <w:shd w:val="clear" w:color="auto" w:fill="FFD966"/>
        </w:rPr>
      </w:pPr>
      <w:r w:rsidRPr="0078234E">
        <w:rPr>
          <w:color w:val="000000"/>
          <w:shd w:val="clear" w:color="auto" w:fill="FFD966"/>
        </w:rPr>
        <w:t>La renovación de la disciplina, sin duda, torna complejo determinar las filiaciones teóricas del AD</w:t>
      </w:r>
      <w:r w:rsidRPr="0078234E">
        <w:rPr>
          <w:shd w:val="clear" w:color="auto" w:fill="FFD966"/>
        </w:rPr>
        <w:t>. Sin embargo, en nuestro trabajo nos aproximamos al AD teniendo como base el desarrollo teórico de Michél Pêcheux (1969; 1975; 1978; 1981; 1983; 1984), y considerando, que actualmente, su perspectiva cuenta con una prolífica investigación académica en Brasil</w:t>
      </w:r>
      <w:r w:rsidRPr="0078234E">
        <w:rPr>
          <w:shd w:val="clear" w:color="auto" w:fill="FFD966"/>
          <w:vertAlign w:val="superscript"/>
        </w:rPr>
        <w:footnoteReference w:id="80"/>
      </w:r>
      <w:r w:rsidRPr="0078234E">
        <w:rPr>
          <w:shd w:val="clear" w:color="auto" w:fill="FFD966"/>
        </w:rPr>
        <w:t xml:space="preserve">(Rubio, 2015), creemos apropiado seguir las estelas/lumbres en las que han contribuido: Eni Orlandi (1992, 2007, 2012) respecto de la operacionalización del AD y su abordaje de los discurso paródico, polémico e irónico; Susy Lagazzi (2013; 2015; 2015a; 2018) con su profundización en el Anexo 3 (Pêcheux, 1978), sus aportes a la práctica discursiva materialista y el establecimiento del análisis parafrástico y escena prototípica en su trabajo con imágenes y con material digital; Rogerio Modesto (2014, 2016, 2018) por medio de su investigación enmarcada en el espacio urbano, desde la noción de resistencia y la noción de denuncia, con materialidades audiovisuales; </w:t>
      </w:r>
      <w:r w:rsidRPr="0078234E">
        <w:rPr>
          <w:color w:val="999999"/>
          <w:shd w:val="clear" w:color="auto" w:fill="FFD966"/>
        </w:rPr>
        <w:t>Guilherme Adorno (2015), con su abordaje a la autoría digital</w:t>
      </w:r>
      <w:r w:rsidRPr="0078234E">
        <w:rPr>
          <w:shd w:val="clear" w:color="auto" w:fill="FFD966"/>
        </w:rPr>
        <w:t>; y los estudios en torno al humor de Pêcheux &amp; Gadet (1981), Eni Orlandi (2007, 2012) y Susy Lagazzi (2019).</w:t>
      </w:r>
    </w:p>
    <w:p w:rsidR="001579D4" w:rsidRDefault="001579D4">
      <w:pPr>
        <w:spacing w:after="0" w:line="240" w:lineRule="auto"/>
        <w:ind w:firstLine="720"/>
        <w:jc w:val="both"/>
      </w:pPr>
    </w:p>
    <w:p w:rsidR="001579D4" w:rsidRPr="0078234E" w:rsidRDefault="00E84B7C">
      <w:pPr>
        <w:spacing w:after="0" w:line="240" w:lineRule="auto"/>
        <w:ind w:firstLine="720"/>
        <w:jc w:val="both"/>
      </w:pPr>
      <w:r w:rsidRPr="0078234E">
        <w:t>Buscamos contribuir con un registro analítico, que muestre la viabilidad de una forma de investigación transdisciplinar, originada hace más de cinco décadas, en un lugar geográfico muy distante y en condiciones coyunturales particulares (Modesto, 2018), sea aplicada en problemáticas socio-políticas recientes, en Chile, materializadas en objetos digitales desde el lenguaje común, constituidos en la relación entre la autoría colectiva digital, el humor y la resistencia social: la producción de sentidos en cánticos humorísticos de protesta social en el perfil de instagram de la comunidad virtual Revolución Ciclista. Una investigación que tiene la expectativa de lograr contribuir en la orientación a nuevas inquietudes y próximos lineamientos de profundización, en torno al análisis materialista de la discursividad digital en Chile.</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Haciendo eco al espíritu del procedimiento de AD Pecheutiano, recalcamos dos consideraciones del presente abordaje. La primera es que en la misma búsqueda de respuestas a nuestra pregunta de investigación: ¿Cómo se producen sentidos de carabinero y ciclista, por medio del (por y en el) humor contenido en cánticos de protesta, publicados en el Instagram de Revolución Ciclista?, nuestro fin es, considerando los planteamientos de Orlandi, formular una historia de reflexión acerca del lenguaje, de modo que más que una explicación, desde la reflexión buscaremos establecer una lectura particular que nos permita comprender una historia, una lectura en la que nos encontramos implicados desde nuestra posición de interpelados por la ideológica (Orlandi, 2003, en Pêcheux &amp; Gadet, 1981, p 9).</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lastRenderedPageBreak/>
        <w:t>La segunda consideración, es que desde la búsqueda y desarrollo de los nuevos encuentros entre la lengua y el sujeto, es que nos dirigimos hacia el cruce de objetos de estudio del AD: el lenguaje común (Maldidier, 2003), materialidades digitales (Lagazzi, r) y la discursividad desde el humor (Gadet &amp; Pêcheux, 1981; Orlandi, r), pero principalmente "mirando el dedo" que señala ese encuentro, para explorar y ponderar el proceso de producción de esa confluencia, siempre impulsados por la inquietud en cómo se refleja (y es) lo social, en ese "estar ahí" en un lugar y momento determinado (r).</w:t>
      </w:r>
    </w:p>
    <w:p w:rsidR="001579D4" w:rsidRPr="0078234E" w:rsidRDefault="00E84B7C">
      <w:pPr>
        <w:spacing w:after="0" w:line="240" w:lineRule="auto"/>
        <w:ind w:firstLine="720"/>
        <w:jc w:val="both"/>
      </w:pPr>
      <w:r w:rsidRPr="0078234E">
        <w:t>....</w:t>
      </w:r>
    </w:p>
    <w:p w:rsidR="001579D4" w:rsidRPr="0078234E" w:rsidRDefault="00E84B7C">
      <w:pPr>
        <w:spacing w:after="0" w:line="240" w:lineRule="auto"/>
        <w:ind w:firstLine="720"/>
        <w:jc w:val="both"/>
      </w:pPr>
      <w:r w:rsidRPr="0078234E">
        <w:t>El AD entendido entre lo real del lenguaje y lo real de la historia, no puede ceder ni a uno ni a otro sin caer en la peor de las complacencias narcisistas, el analistas del discurso no puede ser el último en enterarse de la conjunción entre la ceguera a la historia y la sordera al lenguaje que concierne a sus objetos y prácticas. Ya era hora de empezar a romper los espejos (Pêcheux, 2009, p. 26, El extraño espejo del análisis del discurso).</w:t>
      </w:r>
    </w:p>
    <w:p w:rsidR="001579D4" w:rsidRPr="0078234E" w:rsidRDefault="00E84B7C">
      <w:pPr>
        <w:spacing w:after="0" w:line="240" w:lineRule="auto"/>
        <w:ind w:firstLine="720"/>
        <w:jc w:val="both"/>
      </w:pPr>
      <w:r w:rsidRPr="0078234E">
        <w:t>…</w:t>
      </w:r>
    </w:p>
    <w:p w:rsidR="001579D4" w:rsidRPr="0078234E" w:rsidRDefault="00E84B7C">
      <w:pPr>
        <w:spacing w:after="0" w:line="240" w:lineRule="auto"/>
        <w:ind w:firstLine="720"/>
        <w:jc w:val="both"/>
      </w:pPr>
      <w:r w:rsidRPr="0078234E">
        <w:t>Finalmente, nuestra mirada a la producción de sentidos de protesta social en Chile y su historicidad, a través del uso de una infraestructura tecnológica, nos posiciona en un dominio, que por el</w:t>
      </w:r>
      <w:r w:rsidRPr="0078234E">
        <w:rPr>
          <w:rFonts w:ascii="Verdana" w:eastAsia="Verdana" w:hAnsi="Verdana" w:cs="Verdana"/>
          <w:sz w:val="20"/>
          <w:szCs w:val="20"/>
          <w:highlight w:val="white"/>
        </w:rPr>
        <w:t xml:space="preserve"> </w:t>
      </w:r>
      <w:r w:rsidRPr="0078234E">
        <w:t>vertiginoso desarrollo de tecnologías de la información, sobrepasa el ritmo de las capacidades institucionales para regular las implicancias no intencionadas del uso de información de redes sociales (González, 2019). En ese escenario nos interesa el resguardo del origen de opiniones vertidas, en un medio digital privado, en este caso, Instagram. Por tanto, señalamos enfáticamente que respetamos y protegemos las identidades digitales personales, ya sean perfiles públicos o privados (en términos de su uso digital), como también las identidades colectivas privadas -no incluimos las públicas dado el espíritu de su gestión-, de usuarios de la plataforma Instagram, que comentan publicaciones, o que tienen contenidos compartidos en el perfil estudiado, de Revolución ciclista.</w:t>
      </w:r>
    </w:p>
    <w:p w:rsidR="001579D4" w:rsidRPr="0078234E" w:rsidRDefault="001579D4">
      <w:pPr>
        <w:spacing w:after="0" w:line="240" w:lineRule="auto"/>
        <w:jc w:val="both"/>
      </w:pPr>
    </w:p>
    <w:p w:rsidR="001579D4" w:rsidRDefault="00E84B7C">
      <w:pPr>
        <w:spacing w:after="0" w:line="240" w:lineRule="auto"/>
        <w:ind w:firstLine="720"/>
        <w:jc w:val="both"/>
        <w:rPr>
          <w:b/>
          <w:color w:val="548DD4"/>
        </w:rPr>
      </w:pPr>
      <w:r>
        <w:rPr>
          <w:b/>
          <w:color w:val="548DD4"/>
        </w:rPr>
        <w:t>4.2 Objetivos de la Investigación</w:t>
      </w:r>
    </w:p>
    <w:p w:rsidR="001579D4" w:rsidRDefault="001579D4">
      <w:pPr>
        <w:spacing w:after="0" w:line="240" w:lineRule="auto"/>
        <w:ind w:firstLine="720"/>
        <w:jc w:val="both"/>
      </w:pPr>
    </w:p>
    <w:p w:rsidR="001579D4" w:rsidRDefault="00E84B7C">
      <w:pPr>
        <w:spacing w:line="240" w:lineRule="auto"/>
        <w:ind w:firstLine="720"/>
        <w:jc w:val="both"/>
      </w:pPr>
      <w:r>
        <w:t>Objetivo General:</w:t>
      </w:r>
    </w:p>
    <w:p w:rsidR="001579D4" w:rsidRDefault="00E84B7C">
      <w:pPr>
        <w:numPr>
          <w:ilvl w:val="0"/>
          <w:numId w:val="7"/>
        </w:numPr>
        <w:pBdr>
          <w:top w:val="nil"/>
          <w:left w:val="nil"/>
          <w:bottom w:val="nil"/>
          <w:right w:val="nil"/>
          <w:between w:val="nil"/>
        </w:pBdr>
        <w:spacing w:line="240" w:lineRule="auto"/>
        <w:jc w:val="both"/>
        <w:rPr>
          <w:color w:val="000000"/>
        </w:rPr>
      </w:pPr>
      <w:r>
        <w:rPr>
          <w:color w:val="000000"/>
        </w:rPr>
        <w:t>Comprender formas en que se producen sentidos de carabinero y ciclista, por medio del (por y en el) humor contenido en cánticos de protesta, publicados en el Instagram de Revolución Ciclista.</w:t>
      </w:r>
    </w:p>
    <w:p w:rsidR="001579D4" w:rsidRDefault="001579D4">
      <w:pPr>
        <w:spacing w:after="0" w:line="240" w:lineRule="auto"/>
        <w:ind w:firstLine="720"/>
        <w:jc w:val="both"/>
      </w:pPr>
    </w:p>
    <w:p w:rsidR="001579D4" w:rsidRDefault="00E84B7C">
      <w:pPr>
        <w:spacing w:line="240" w:lineRule="auto"/>
        <w:ind w:firstLine="720"/>
        <w:jc w:val="both"/>
      </w:pPr>
      <w:r>
        <w:t>Objetivos específicos:</w:t>
      </w:r>
    </w:p>
    <w:p w:rsidR="001579D4" w:rsidRDefault="00E84B7C">
      <w:pPr>
        <w:numPr>
          <w:ilvl w:val="0"/>
          <w:numId w:val="6"/>
        </w:numPr>
        <w:pBdr>
          <w:top w:val="nil"/>
          <w:left w:val="nil"/>
          <w:bottom w:val="nil"/>
          <w:right w:val="nil"/>
          <w:between w:val="nil"/>
        </w:pBdr>
        <w:spacing w:after="0" w:line="240" w:lineRule="auto"/>
        <w:jc w:val="both"/>
      </w:pPr>
      <w:r>
        <w:rPr>
          <w:color w:val="000000"/>
        </w:rPr>
        <w:t>Comprender cómo los sentidos producidos/reproducidos de carabinero y ciclista, por medio del humor contenido en cánticos de protesta, se relacionan con otros sentidos de carabinero y ciclista.</w:t>
      </w:r>
    </w:p>
    <w:p w:rsidR="001579D4" w:rsidRDefault="00E84B7C">
      <w:pPr>
        <w:numPr>
          <w:ilvl w:val="0"/>
          <w:numId w:val="6"/>
        </w:numPr>
        <w:pBdr>
          <w:top w:val="nil"/>
          <w:left w:val="nil"/>
          <w:bottom w:val="nil"/>
          <w:right w:val="nil"/>
          <w:between w:val="nil"/>
        </w:pBdr>
        <w:spacing w:line="240" w:lineRule="auto"/>
        <w:jc w:val="both"/>
      </w:pPr>
      <w:r>
        <w:rPr>
          <w:color w:val="000000"/>
        </w:rPr>
        <w:t>Reflexionar sobre las relaciones que se establecen entre los sentidos de carabinero y ciclista contenidos en los cánticos de protesta y el concepto de resistencia social (considerando la historicidad de esos sentidos).</w:t>
      </w:r>
    </w:p>
    <w:p w:rsidR="001579D4" w:rsidRDefault="001579D4">
      <w:pPr>
        <w:spacing w:after="0" w:line="240" w:lineRule="auto"/>
        <w:ind w:firstLine="720"/>
        <w:jc w:val="both"/>
        <w:rPr>
          <w:b/>
        </w:rPr>
      </w:pPr>
    </w:p>
    <w:p w:rsidR="001579D4" w:rsidRDefault="00E84B7C">
      <w:pPr>
        <w:spacing w:after="0" w:line="240" w:lineRule="auto"/>
        <w:ind w:firstLine="720"/>
        <w:jc w:val="both"/>
        <w:rPr>
          <w:b/>
          <w:color w:val="548DD4"/>
        </w:rPr>
      </w:pPr>
      <w:r>
        <w:rPr>
          <w:b/>
          <w:color w:val="548DD4"/>
        </w:rPr>
        <w:t>4.3  Procedimiento Análitico del AD materialista</w:t>
      </w:r>
    </w:p>
    <w:p w:rsidR="001579D4" w:rsidRDefault="001579D4">
      <w:pPr>
        <w:spacing w:after="0" w:line="240" w:lineRule="auto"/>
        <w:ind w:firstLine="720"/>
        <w:jc w:val="both"/>
        <w:rPr>
          <w:color w:val="00B050"/>
        </w:rPr>
      </w:pPr>
    </w:p>
    <w:p w:rsidR="001579D4" w:rsidRPr="0078234E" w:rsidRDefault="00E84B7C">
      <w:pPr>
        <w:spacing w:after="0" w:line="240" w:lineRule="auto"/>
        <w:ind w:firstLine="720"/>
        <w:jc w:val="both"/>
      </w:pPr>
      <w:r>
        <w:rPr>
          <w:color w:val="000000"/>
        </w:rPr>
        <w:t xml:space="preserve">Para entender el funcionamiento de las prácticas sociales, Pêcheux comienza con la lectura/escucha social formulada inicialmente como una crítica de las ciencias sociales, las que se utilizaban como "técnica a una ideología de relaciones sociales" (Herbert, 2011, p. 43; en Modesto, 2018). Luego, la lectura/escucha busca entender el descentramiento del sujeto y su relación con la </w:t>
      </w:r>
      <w:r>
        <w:rPr>
          <w:color w:val="000000"/>
        </w:rPr>
        <w:lastRenderedPageBreak/>
        <w:t xml:space="preserve">historia, con lo político y la ideología, poniendo atención a lo que se quería decir, las intenciones y lo que se encuentra entre líneas en el discurso (Pêcheux, 1969). Una </w:t>
      </w:r>
      <w:r>
        <w:t>vez</w:t>
      </w:r>
      <w:r>
        <w:rPr>
          <w:color w:val="000000"/>
        </w:rPr>
        <w:t xml:space="preserve"> que</w:t>
      </w:r>
      <w:r>
        <w:t xml:space="preserve"> Pêcheux (1975), se deslinda de la lingüística </w:t>
      </w:r>
      <w:r w:rsidRPr="0078234E">
        <w:t>idealista (Formalista-logicista, Lingüística histórica y Lingüística del enunciado), por reducir la comprensión del sentido a la interindividualidad, al contexto situacional o en el uso de la lengua como un medio, es que propone una lectura/escucha desde la relación constitutiva entre lenguaje/sentido, sujeto e ideología, basado en la concepción de que el sentido no se da sin sujeto y no hay sujeto sin la ideología, porque somos sujetos de lenguaje (Modesto, 2018). Además de poner en relieve la producción de sentido, en tanto que el lenguaje se forma, desde el sentido que le es otorgado por encontrarse inscrito en la historia (Pêcheux, 1975). Esas interrelaciones se pueden explicitar desde la práctica discursiva, de la siguiente forma:</w:t>
      </w:r>
    </w:p>
    <w:p w:rsidR="001579D4" w:rsidRPr="0078234E" w:rsidRDefault="001579D4">
      <w:pPr>
        <w:spacing w:after="0" w:line="240" w:lineRule="auto"/>
        <w:ind w:firstLine="720"/>
        <w:jc w:val="both"/>
      </w:pPr>
    </w:p>
    <w:p w:rsidR="001579D4" w:rsidRPr="0078234E" w:rsidRDefault="00E84B7C">
      <w:pPr>
        <w:spacing w:after="0" w:line="240" w:lineRule="auto"/>
        <w:ind w:left="708" w:firstLine="720"/>
        <w:jc w:val="both"/>
      </w:pPr>
      <w:r w:rsidRPr="0078234E">
        <w:t>"La práctica discursiva materialista siempre es un desafío porque demanda comprensiones que van siendo elaboradas a lo largo de los trayectos analíticos. Esto significa que los "principios y procedimientos ”(Orlandi, 1999, p. 11) a seguir son movilizados en función del material seleccionado: el corpus va siendo gradualmente delimitado a medida que las regularidades que caracterizan el funcionamiento discursivo van siendo localizadas en la materialidad significante (Lagazzi, 2009, p. 68) en análisis. En esta búsqueda de ese "saber como hacer", que demanda al analista en la dialéctica entre teoría y práctica." (Lagazzi, 2015a, p 2)</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De esa manera, el terreno explorado en el análisis, se conforma en las fronteras y engranajes de los procesos de sentidos, un recorrido impulsado por el cuestionamiento a la relación lenguaje/sujeto-sentido dada en ese proceso, donde el valor analítico esencial es que no se orienta desde la existencia de un sentido verdadero, se desmarca de esa concepción epistemológica al "explorar de muchas maneras la relación trabajada con lo simbólico, sin borrar las diferencias, más bien significándolas teóricamente en el juego establecido en la distinción entre el dispositivo teórico y los dispositivos analiticos que le corresponden" (Orlandi, 2012), así se moviliza y sustenta la idea de que el sentido es inagotable, no se cierra (Orlandi, 2007). </w:t>
      </w:r>
    </w:p>
    <w:p w:rsidR="001579D4" w:rsidRPr="0078234E" w:rsidRDefault="001579D4">
      <w:pPr>
        <w:spacing w:after="0" w:line="240" w:lineRule="auto"/>
        <w:ind w:firstLine="720"/>
        <w:jc w:val="both"/>
      </w:pPr>
    </w:p>
    <w:p w:rsidR="001579D4" w:rsidRPr="00D81E9A" w:rsidRDefault="00E84B7C">
      <w:pPr>
        <w:spacing w:after="0" w:line="240" w:lineRule="auto"/>
        <w:ind w:firstLine="720"/>
        <w:jc w:val="both"/>
        <w:rPr>
          <w:shd w:val="clear" w:color="auto" w:fill="CCCCCC"/>
        </w:rPr>
      </w:pPr>
      <w:r w:rsidRPr="0078234E">
        <w:t>Dado que la lectura no es una acción transparente</w:t>
      </w:r>
      <w:r w:rsidRPr="0078234E">
        <w:rPr>
          <w:vertAlign w:val="superscript"/>
        </w:rPr>
        <w:footnoteReference w:id="81"/>
      </w:r>
      <w:r w:rsidRPr="0078234E">
        <w:t xml:space="preserve">, como analistas buscamos comprender la producción de los procesos discursivos que sustentan nuestro material de análisis cuestionando los sentidos constituyentes (Pêcheux, 1975). Bajo tal premisa, Orlandi (2012) hace hincapié en la emergencia de un dispositivo de análisis como condición intelectual para la lectura/escucha del material simbólico. La autora, al abordar los principios estructurantes que permiten comprender el funcionamiento del AD y el desarrollo de su </w:t>
      </w:r>
      <w:r w:rsidRPr="00D81E9A">
        <w:t xml:space="preserve">operacionalización, comparte una manera en que el o la analista puede conformar su labor, a través de dos componentes inseparables: el </w:t>
      </w:r>
      <w:r w:rsidRPr="00D81E9A">
        <w:rPr>
          <w:shd w:val="clear" w:color="auto" w:fill="CCCCCC"/>
        </w:rPr>
        <w:t>dispositivo teórico de interpretación y el dispositivo de análisis.</w:t>
      </w:r>
    </w:p>
    <w:p w:rsidR="001579D4" w:rsidRPr="00D81E9A" w:rsidRDefault="001579D4">
      <w:pPr>
        <w:spacing w:after="0" w:line="240" w:lineRule="auto"/>
        <w:ind w:firstLine="720"/>
        <w:jc w:val="both"/>
      </w:pPr>
    </w:p>
    <w:p w:rsidR="001579D4" w:rsidRPr="0078234E" w:rsidRDefault="00E84B7C">
      <w:pPr>
        <w:spacing w:after="0" w:line="240" w:lineRule="auto"/>
        <w:ind w:firstLine="720"/>
        <w:jc w:val="both"/>
      </w:pPr>
      <w:r w:rsidRPr="00D81E9A">
        <w:t>El dispositivo teórico de interpretación, define el posicionamiento teórico, la forma de conocimiento desde la que se realiza el trabajo de interpretación, explicitando los conceptos y métodos de la investigación. Luego se aborda la especificidad de la relación del analista con el discurso, el dispositivo analítico donde se destacan los elementos teóricos seleccionados</w:t>
      </w:r>
      <w:r w:rsidRPr="0078234E">
        <w:t xml:space="preserve"> para trabajar el material simbólico, determinando así, la práctica de lectura y el trabajo de interpretación</w:t>
      </w:r>
      <w:r w:rsidRPr="0078234E">
        <w:rPr>
          <w:vertAlign w:val="superscript"/>
        </w:rPr>
        <w:footnoteReference w:id="82"/>
      </w:r>
      <w:r w:rsidRPr="0078234E">
        <w:t xml:space="preserve">. Esta segunda etapa, </w:t>
      </w:r>
      <w:r w:rsidRPr="0078234E">
        <w:lastRenderedPageBreak/>
        <w:t>se estructura en base a la pregunta anclada al material, delimitando el objeto de investigación (en tiempo y espacio) por medio de recortes de la materialidad que convoca, en razón del objetivo del análisis, presentado junto a los conceptos que sustentan el análisis y, el procedimiento y técnica de análisis específicos. Conceptos, procedimientos y técnicas fundamentadas en las teorías seleccionadas en la primera etapa (Orlandi, 2012).</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Ya con la delimitación del terreno, se moviliza el desarrollo analítico del material para comprender los procesos discursivo desenvueltos ahí, luego se interpretan estos resultados, aquí es donde se retorna a la pregunta de investigación para expresar la forma en que el analista refiere los resultados de análisis del material a la comprensión teórica del dominio disciplinar definido en una primera etapa, y por lo tanto, sus conclusiones tendrán el alcance que le permita la construcción del dispositivo en particular (Orlandi, 2012). </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Recogiendo, desde el lugar teórico del AD -el entremeio de los territorios que se encuentran en el juego discursivo-, actos simbólicos dados en el proceso de significación de la materialidad, por medio de un procedimiento que permite hallarlos al buscar otras posibilidades de sentidos, ahí contenidas, desde su relación con el sujeto en la historia (Orlandi, 2012). Ese movimiento de descripción -desde la noción Pecheutiana- es constitutivo del análisis, ya que guía el rescate de hilos de la memoria discursiva del material -que serán de la longitud que el analista prefiera, según los fines propuestos-, que luego, en el movimiento de interpretación -en cuanto, gesto de atribución de sentido-, el analista organiza para llegar a una forma de comprender por medio del análisis cómo el material estudiado produce sentidos desde sus pre-construcciones (Orlandi, 1987; Lagazzi, 2015). </w:t>
      </w:r>
    </w:p>
    <w:p w:rsidR="001579D4" w:rsidRPr="0078234E" w:rsidRDefault="001579D4">
      <w:pPr>
        <w:spacing w:after="0" w:line="240" w:lineRule="auto"/>
        <w:ind w:firstLine="720"/>
        <w:jc w:val="both"/>
      </w:pPr>
    </w:p>
    <w:p w:rsidR="001579D4" w:rsidRDefault="00E84B7C">
      <w:pPr>
        <w:spacing w:after="0" w:line="240" w:lineRule="auto"/>
        <w:ind w:firstLine="720"/>
        <w:jc w:val="both"/>
        <w:rPr>
          <w:color w:val="0070C0"/>
        </w:rPr>
      </w:pPr>
      <w:r w:rsidRPr="0078234E">
        <w:t>Entre ambos movimientos, el analista delinea el dispositivo analítico que posibilita ahondar en la ilusión de transparencia del lenguaje, por medio del cuestionamiento a la evidencia de sentido, la que nos mantiene sujetos -de diferentes formas y distintos lugares- a la ideología dominante (Orlandi, 1987 A Linguagem e seu Funcionamento. 2a. ed. Ed Pontes, Campinas). Sin embargo, aunque el analista deba posicionarse  en "el lugar de quien suspende la evidencia de sentido, negándola como producto de un proceso fijo, [no implica que] pueda situarse fuera de la ideología, ya que esta exterioridad es ilusoria, pero las relaciones que se dan entre sujeto y lenguaje son cualitativamente diferentes y eso produce efectos." (Pfeiffer,2017, p 31)</w:t>
      </w:r>
      <w:r>
        <w:rPr>
          <w:color w:val="0070C0"/>
        </w:rPr>
        <w:t xml:space="preserve"> </w:t>
      </w:r>
    </w:p>
    <w:p w:rsidR="0078234E" w:rsidRDefault="0078234E">
      <w:pPr>
        <w:spacing w:after="0" w:line="240" w:lineRule="auto"/>
        <w:ind w:firstLine="720"/>
        <w:jc w:val="both"/>
        <w:rPr>
          <w:color w:val="0070C0"/>
        </w:rPr>
      </w:pPr>
    </w:p>
    <w:p w:rsidR="0078234E" w:rsidRDefault="0078234E">
      <w:pPr>
        <w:spacing w:after="0" w:line="240" w:lineRule="auto"/>
        <w:ind w:firstLine="720"/>
        <w:jc w:val="both"/>
        <w:rPr>
          <w:color w:val="0070C0"/>
        </w:rPr>
      </w:pPr>
    </w:p>
    <w:p w:rsidR="001579D4" w:rsidRDefault="00E84B7C">
      <w:pPr>
        <w:spacing w:after="0" w:line="240" w:lineRule="auto"/>
        <w:ind w:firstLine="720"/>
        <w:jc w:val="both"/>
        <w:rPr>
          <w:b/>
          <w:color w:val="548DD4"/>
        </w:rPr>
      </w:pPr>
      <w:r>
        <w:rPr>
          <w:b/>
          <w:color w:val="548DD4"/>
        </w:rPr>
        <w:t>4.4 Dispositivo de Análisis del Discurso</w:t>
      </w:r>
    </w:p>
    <w:p w:rsidR="001579D4" w:rsidRDefault="001579D4">
      <w:pPr>
        <w:spacing w:after="0" w:line="240" w:lineRule="auto"/>
        <w:ind w:firstLine="720"/>
        <w:jc w:val="both"/>
        <w:rPr>
          <w:b/>
          <w:color w:val="548DD4"/>
        </w:rPr>
      </w:pPr>
    </w:p>
    <w:p w:rsidR="001579D4" w:rsidRDefault="00E84B7C">
      <w:pPr>
        <w:spacing w:after="0" w:line="240" w:lineRule="auto"/>
        <w:ind w:firstLine="720"/>
        <w:jc w:val="both"/>
        <w:rPr>
          <w:b/>
        </w:rPr>
      </w:pPr>
      <w:r>
        <w:rPr>
          <w:b/>
        </w:rPr>
        <w:t>4.4.1 Dispositivo teórico de interpretación</w:t>
      </w:r>
    </w:p>
    <w:p w:rsidR="001579D4" w:rsidRDefault="001579D4">
      <w:pPr>
        <w:spacing w:after="0" w:line="240" w:lineRule="auto"/>
        <w:ind w:firstLine="720"/>
        <w:jc w:val="both"/>
        <w:rPr>
          <w:b/>
        </w:rPr>
      </w:pPr>
    </w:p>
    <w:p w:rsidR="001579D4" w:rsidRDefault="00E84B7C">
      <w:pPr>
        <w:spacing w:after="0" w:line="240" w:lineRule="auto"/>
        <w:ind w:firstLine="720"/>
        <w:jc w:val="both"/>
      </w:pPr>
      <w:r>
        <w:t xml:space="preserve">En razón de que nuestro trabajo nace como una aproximación al AD materialista, con un desarrollo dialéctico que liga la teoría y el método, a partir de una disciplina poco utilizada en la investigación académica en Chile, aplicaremos las directrices del dispositivo de análisis descritas por Orlandi (2012), pero enmarcado en el ordenamiento tradicional de las presentación de un estudio científico. Por consiguiente, los contenidos propios a desarrollar en la etapa del establecimiento del dispositivo teórico de interpretación se encuentran en el apartado que corresponde al marco teórico de nuestro estudio. </w:t>
      </w:r>
    </w:p>
    <w:p w:rsidR="001579D4" w:rsidRDefault="001579D4">
      <w:pPr>
        <w:spacing w:after="0" w:line="240" w:lineRule="auto"/>
        <w:ind w:firstLine="720"/>
        <w:jc w:val="both"/>
      </w:pPr>
    </w:p>
    <w:p w:rsidR="001579D4" w:rsidRDefault="00E84B7C">
      <w:pPr>
        <w:spacing w:after="0" w:line="240" w:lineRule="auto"/>
        <w:ind w:firstLine="720"/>
        <w:jc w:val="both"/>
        <w:rPr>
          <w:color w:val="0070C0"/>
        </w:rPr>
      </w:pPr>
      <w:r>
        <w:t xml:space="preserve">Los principales fundamentos teóricos y epistemológicos que nos convocan, son los conceptos articuladores del AD fundado por Pêcheux (1969; 1975; 1978; 1981; 1983; 1984), y los alcances del trabajo  de Orlandi (1992, 2012), que nos orientan en el entendimiento de que la relación constitutiva </w:t>
      </w:r>
      <w:r>
        <w:lastRenderedPageBreak/>
        <w:t>entre sujeto, sentido e ideología permite conservar el vínculo entre lo político y lo teórico, lo que hace "</w:t>
      </w:r>
      <w:r w:rsidRPr="0078234E">
        <w:t>consistente la interlocución entre teoría, metodología, análisis y objeto" (Orlandi, 2012; en Fernandes &amp; Fonseca, 2012). A continuación</w:t>
      </w:r>
      <w:r>
        <w:t xml:space="preserve"> sintetizamos algunas conceptualizaciones claves que ya hemos desarrollado en las páginas anteriores.</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Al ser individuos interpelados en sujetos por la ideología (Althusser, 1970), el sujeto es determinado en lo histórico y lo social (Pecheux, 1975). La interpelación ideológica, manifestada, en cuanto, sujetos hablantes, en la forma como "los individuos reciben como evidente el sentido de lo que escuchan y dicen, leen o escriben (de lo que ellos quieren y de lo que se le quiere decir)", por la evidencia de sentido que sostiene la ilusión de transparencia del lenguaje, es un entendimiento crucial para "evitar repetir, sobre la forma de un análisis teórico, [la ubicación del] sujeto como origen del sujeto, esto es, [ubicar] al sujeto del discurso como origen del sujeto de discurso" (Pêcheux, 1975, p 144) </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Entonces, para comprender los sentidos como un "investimiento</w:t>
      </w:r>
      <w:r w:rsidRPr="0078234E">
        <w:rPr>
          <w:vertAlign w:val="superscript"/>
        </w:rPr>
        <w:footnoteReference w:id="83"/>
      </w:r>
      <w:r w:rsidRPr="0078234E">
        <w:t xml:space="preserve"> [desplazamiento] de significancia para/por sujetos" (R), necesitamos abordar las condiciones de producción en la constitución de sujetos, porque ni los sentidos ni sus relaciones están siempre-ya-ahí, pensarlos de esa manera es darle continuidad al mito de la transparencia del lenguaje</w:t>
      </w:r>
      <w:r w:rsidRPr="0078234E">
        <w:rPr>
          <w:vertAlign w:val="superscript"/>
        </w:rPr>
        <w:footnoteReference w:id="84"/>
      </w:r>
      <w:r w:rsidRPr="0078234E">
        <w:t xml:space="preserve"> (Pêcheux, 1975). Por esa razón, en el ejercicio de lectura no se debe olvidar que en todo momento "el significado podría ser otro» (Orlandi 2012). Al leer debemos atender a las relaciones de sentidos que se establecen entre texto y sujeto, en el confluir entre el efecto de los sentidos y el sujeto atravesado por el lenguaje y la historia. Es así que la lectura se entiende más bien como una interpretación, y por tanto, se comprende que el significado puede ser otro (Pêcheux 1975). Lo que constituye una teoría de la determinación histórica de los procesos de significado (Coelho, 2016).</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La práctica de lectura discursiva, es considerar lo dicho en diferentes discursos y los modos usados para ello, para escuchar lo no dicho en lo que es dicho (la presencia de una ausencia necesaria), pues el sujeto sólo accede a una parte de lo decible (interd) ya que hasta lo no dicho significa en sus palabras (Orlandi, 2000).</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El olvido es estructurante, necesario en la constitución del sujeto y del sentido porque las ilusiones (no son defectos) permiten que nos identifiquemos con lo que decimos (constituirnos como sujetos), que el lenguaje funcione en los sujetos y en la producción de sentidos. Las formas de olvido en el discurso son el enunciativo (n°1) y el ideológico (n°2). El primero, es semiconsciente, asegura una relación directa de pensamiento-lenguaje-mundo, provocándonos una Ilusión referencial (impresión de realidad del pensamiento) sostenido por unas familias parafrásticas (y no otras) que se forman en el transcurso de nuestro decir, por lo tanto la sintaxis significa, por eso el modo de decir no es indiferente a los sentidos.  El segundo, es inconsciente, los sentidos significan por la forma en que nos inscribimos en la lengua y en la historia, por cómo retomamos los sentidos preexistentes, no por nuestra voluntad, pero el efecto de la ideología provoca en nosotros la Ilusión de ser el origen de lo que decimos, donde las palabras significan solo lo que nosotros queremos (Pêcheux, 1975). El discurso no se origina en nosotros, cuando llegamos al mundo los discursos ya están en proceso, al que nos incorporamos, con la posibilidad, sin embargo, de manifestar nuestra singularidad en la forma en que la lengua e historia (nos afectan) se realizan en nosotros en su materialidad. Los sentidos y sujetos siempre están en </w:t>
      </w:r>
      <w:r w:rsidRPr="0078234E">
        <w:lastRenderedPageBreak/>
        <w:t>movimiento, significando de distintas formas, "siempre las mismas, más, al mismo tiempo, siempre otras"(Orlandi, 2000).</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rPr>
          <w:sz w:val="20"/>
          <w:szCs w:val="20"/>
        </w:rPr>
      </w:pPr>
      <w:r w:rsidRPr="0078234E">
        <w:t xml:space="preserve">El funcionamiento del lenguaje se da en la tensión entre los procesos de paráfrasis (diferencias sintácticas con un mismo significado) y polisemia (una palabra con varios significados); el primero, es la estabilización de lo mismo (procesos ya cristalizados), refiere a todo lo que se mantiene (retorno al mismo espacio de lo decible) en el decir (la memoria=lo decible), lo dicho como diferentes formulaciones del mismo decir sedimentado; el segundo, es el dislocamiento de reglas para obtener sentidos diferentes, al jugar con el equívoco provoca la ruptura del proceso de significación (proceso de producción del lenguaje). Ambas son fuerzas en tensión que trabajan continuamente el decir, por medio de la productividad y la creatividad, respectivamente. </w:t>
      </w:r>
      <w:r w:rsidRPr="0078234E">
        <w:rPr>
          <w:sz w:val="20"/>
          <w:szCs w:val="20"/>
        </w:rPr>
        <w:t>Debe ser más concreta, es un procedimiento de análisis que debe explicar, porque no se entiende la idea de deslinearización</w:t>
      </w:r>
    </w:p>
    <w:p w:rsidR="001579D4" w:rsidRPr="0078234E" w:rsidRDefault="001579D4">
      <w:pPr>
        <w:spacing w:after="0" w:line="240" w:lineRule="auto"/>
        <w:ind w:firstLine="720"/>
        <w:jc w:val="both"/>
      </w:pP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El juego paráfrasis-polisemia se da en la confrontación de lo simbólico con lo político. Por medio de la repetición el sujeto y los sentidos siempre tocan tangencialmente: lo nuevo, lo posible, lo diferente, en un espacio regido por las simbolizaciones de las relaciones de poder.</w:t>
      </w:r>
    </w:p>
    <w:p w:rsidR="001579D4" w:rsidRPr="0078234E" w:rsidRDefault="001579D4">
      <w:pPr>
        <w:spacing w:after="0" w:line="240" w:lineRule="auto"/>
        <w:ind w:firstLine="720"/>
        <w:jc w:val="both"/>
      </w:pPr>
    </w:p>
    <w:p w:rsidR="001579D4" w:rsidRDefault="001579D4">
      <w:pPr>
        <w:spacing w:after="0" w:line="240" w:lineRule="auto"/>
        <w:ind w:firstLine="720"/>
        <w:jc w:val="both"/>
        <w:rPr>
          <w:b/>
          <w:color w:val="548DD4"/>
          <w:highlight w:val="lightGray"/>
        </w:rPr>
      </w:pPr>
    </w:p>
    <w:p w:rsidR="001579D4" w:rsidRDefault="00E84B7C">
      <w:pPr>
        <w:spacing w:after="0" w:line="240" w:lineRule="auto"/>
        <w:ind w:firstLine="720"/>
        <w:jc w:val="both"/>
        <w:rPr>
          <w:color w:val="FF0000"/>
        </w:rPr>
      </w:pPr>
      <w:r>
        <w:rPr>
          <w:b/>
        </w:rPr>
        <w:t xml:space="preserve">4.4.2 Dispositivo Analítico </w:t>
      </w:r>
    </w:p>
    <w:p w:rsidR="0078234E" w:rsidRDefault="0078234E">
      <w:pPr>
        <w:spacing w:after="0" w:line="240" w:lineRule="auto"/>
        <w:ind w:firstLine="720"/>
        <w:jc w:val="both"/>
        <w:rPr>
          <w:color w:val="FF0000"/>
        </w:rPr>
      </w:pPr>
    </w:p>
    <w:p w:rsidR="001579D4" w:rsidRDefault="00E84B7C">
      <w:pPr>
        <w:spacing w:after="0" w:line="240" w:lineRule="auto"/>
        <w:ind w:firstLine="720"/>
        <w:jc w:val="both"/>
      </w:pPr>
      <w:r>
        <w:t xml:space="preserve">En esta instancia se organiza la relación de nuestro posicionamiento teórico con el discurso (recorte), por medio de la presentación de la pregunta que impulsa la investigación y el material para analizar, entendido como el corpus de la investigación. En relación a la pregunta y el material, se explicitan, desde los campos disciplinares elegidos, los objetivos planteados por los o las analistas, como también los conceptos principales con que se trabaja el análisis, los procedimientos utilizados y finalmente el análisis, propiamente tal (Orlandi, </w:t>
      </w:r>
      <w:r>
        <w:rPr>
          <w:color w:val="548DD4"/>
        </w:rPr>
        <w:t>r</w:t>
      </w:r>
      <w:r>
        <w:t>).</w:t>
      </w:r>
    </w:p>
    <w:p w:rsidR="001579D4" w:rsidRDefault="001579D4">
      <w:pPr>
        <w:spacing w:after="0" w:line="240" w:lineRule="auto"/>
        <w:ind w:firstLine="720"/>
        <w:jc w:val="both"/>
      </w:pPr>
    </w:p>
    <w:p w:rsidR="001579D4" w:rsidRDefault="00E84B7C">
      <w:pPr>
        <w:spacing w:after="0" w:line="240" w:lineRule="auto"/>
        <w:ind w:firstLine="720"/>
        <w:jc w:val="both"/>
      </w:pPr>
      <w:r w:rsidRPr="0078234E">
        <w:t xml:space="preserve">En nuestro dispositivo, nos dedicamos a construir un análisis en base a </w:t>
      </w:r>
      <w:r w:rsidRPr="0078234E">
        <w:rPr>
          <w:u w:val="single"/>
        </w:rPr>
        <w:t>conceptos</w:t>
      </w:r>
      <w:r w:rsidRPr="0078234E">
        <w:rPr>
          <w:i/>
        </w:rPr>
        <w:t xml:space="preserve"> </w:t>
      </w:r>
      <w:r w:rsidRPr="0078234E">
        <w:t>más</w:t>
      </w:r>
      <w:r>
        <w:t xml:space="preserve"> relevantes </w:t>
      </w:r>
      <w:r>
        <w:rPr>
          <w:i/>
        </w:rPr>
        <w:t xml:space="preserve">y </w:t>
      </w:r>
      <w:r>
        <w:t xml:space="preserve">particularmente implicados en nuestra inquietud en estudio, y en consecuencia, al material recortado para análisis, por tanto, claves para estructurar el dispositivo de análisis como para desarrollar el análisis mismo del material: formación ideológica, interpelación ideológica, identificación, contradicción, lucha de clases, imaginario, condiciones de producción, interdiscurso, formación discursiva, materialidad discursiva, parafrasis, polisemia, equívoco, chiste, ironía, parodia, autoría, resistencia. </w:t>
      </w:r>
    </w:p>
    <w:p w:rsidR="001579D4" w:rsidRDefault="001579D4">
      <w:pPr>
        <w:spacing w:after="0" w:line="240" w:lineRule="auto"/>
        <w:ind w:firstLine="720"/>
        <w:jc w:val="both"/>
      </w:pPr>
    </w:p>
    <w:p w:rsidR="001579D4" w:rsidRPr="0078234E" w:rsidRDefault="00E84B7C">
      <w:pPr>
        <w:spacing w:after="0" w:line="240" w:lineRule="auto"/>
        <w:ind w:firstLine="720"/>
        <w:jc w:val="both"/>
      </w:pPr>
      <w:r>
        <w:t>La paráfrasis hace referencia a diferentes estructuras sintácticas con un mismo significado) y en los</w:t>
      </w:r>
      <w:r>
        <w:rPr>
          <w:b/>
        </w:rPr>
        <w:t xml:space="preserve"> </w:t>
      </w:r>
      <w:r w:rsidRPr="0078234E">
        <w:t>procesos de paráfrasis, Orlandi (2000) explica que lo primero es la estabilización de lo mismo, la matriz de sentido. Corresponde a los procesos ya cristalizados, todo lo que se mantiene y vuelve permanentemente al espacio de lo decible (memoria) en el decir, por lo tanto, es lo dicho en diferentes formulaciones, pero que corresponde al mismo decir sedimentado (Orlandi, 2000).</w:t>
      </w:r>
    </w:p>
    <w:p w:rsidR="001579D4" w:rsidRPr="0078234E" w:rsidRDefault="001579D4">
      <w:pPr>
        <w:spacing w:after="0" w:line="240" w:lineRule="auto"/>
        <w:ind w:firstLine="720"/>
        <w:jc w:val="both"/>
      </w:pPr>
    </w:p>
    <w:p w:rsidR="001579D4" w:rsidRPr="0078234E" w:rsidRDefault="00E84B7C">
      <w:pPr>
        <w:spacing w:after="0" w:line="240" w:lineRule="auto"/>
        <w:ind w:firstLine="720"/>
        <w:jc w:val="both"/>
      </w:pPr>
      <w:r w:rsidRPr="0078234E">
        <w:t xml:space="preserve"> Por otra parte los procesos de polisemia, que refieren a una palabra con varios significados, se puede asociar a un dislocamiento de reglas en dirección a sentidos diferentes, es un juego desde el equívoco que lleva a la ruptura del proceso de significación, como proceso de producción del lenguaje. Por eso es vista como fuente del lenguaje, su ejercicio permite la simultaneidad de movimientos de sentido distintos en el mismo objeto simbólico (Orlandi, 2000).</w:t>
      </w:r>
    </w:p>
    <w:p w:rsidR="001579D4" w:rsidRPr="0078234E" w:rsidRDefault="001579D4">
      <w:pPr>
        <w:spacing w:after="0" w:line="240" w:lineRule="auto"/>
        <w:ind w:firstLine="720"/>
        <w:jc w:val="both"/>
      </w:pPr>
    </w:p>
    <w:p w:rsidR="001579D4" w:rsidRPr="0078234E" w:rsidRDefault="00E84B7C">
      <w:pPr>
        <w:spacing w:after="0"/>
        <w:ind w:firstLine="720"/>
        <w:jc w:val="both"/>
      </w:pPr>
      <w:r w:rsidRPr="0078234E">
        <w:lastRenderedPageBreak/>
        <w:t>Entonces, vemos un juego imaginario previo al intercambio de palabras que consiste en: la imagen de la posición de sujeto -¿quién soy yo para hablarle así?-, como de interlocutor -¿quién es él para hablarme así? o, ¿Para qué le hablo así?-, y de objeto del discurso -de qué le estoy hablando? y, de qué me está hablando?- ; junto a la anticipación, entendida como la imagen que el locutor tiene de la imagen que su interlocutor tiene de él,  la imagen que el interlocutor tiene de la imagen que el locutor tiene del objeto del discurso, etc. En ese juego las posiciones discursivas son producto de las formaciones imaginarias</w:t>
      </w:r>
      <w:r w:rsidRPr="0078234E">
        <w:rPr>
          <w:vertAlign w:val="superscript"/>
        </w:rPr>
        <w:footnoteReference w:id="85"/>
      </w:r>
      <w:r w:rsidRPr="0078234E">
        <w:t xml:space="preserve"> y sólo el análisis nos permitirá atravesar el juego imaginario que condiciona las discursividades, en dirección a comprender lo que dicen explicitado el modo en que los sentidos están siendo producidos más acá y más allá de las palabras, pero no en ellas. El decir no está en el sentido, por tanto, para comprender el proceso discursivo, el decir se debe referir: a sus Condiciones de Producción; a las relaciones que mantiene con su memoria; y a una determinada Formación Discursiva</w:t>
      </w:r>
      <w:r w:rsidRPr="0078234E">
        <w:rPr>
          <w:vertAlign w:val="superscript"/>
        </w:rPr>
        <w:footnoteReference w:id="86"/>
      </w:r>
      <w:r w:rsidRPr="0078234E">
        <w:t xml:space="preserve"> . El análisis explicita la forma como la lengua y la ideología se articulan y se afectan en su relación recíproca (Orlandi, 2000).</w:t>
      </w:r>
    </w:p>
    <w:p w:rsidR="001579D4" w:rsidRDefault="001579D4">
      <w:pPr>
        <w:spacing w:after="0" w:line="240" w:lineRule="auto"/>
        <w:ind w:firstLine="720"/>
        <w:jc w:val="both"/>
      </w:pPr>
    </w:p>
    <w:p w:rsidR="001579D4" w:rsidRPr="0078234E" w:rsidRDefault="00E84B7C">
      <w:pPr>
        <w:spacing w:after="0" w:line="240" w:lineRule="auto"/>
        <w:ind w:firstLine="720"/>
        <w:jc w:val="both"/>
      </w:pPr>
      <w:r w:rsidRPr="0078234E">
        <w:t>El objetivo</w:t>
      </w:r>
      <w:r>
        <w:t xml:space="preserve"> general del análisis, como ya hemos señalado, es comprender </w:t>
      </w:r>
      <w:r>
        <w:rPr>
          <w:i/>
        </w:rPr>
        <w:t xml:space="preserve">cómo se producen sentido de carabinero y ciclista, por medio del </w:t>
      </w:r>
      <w:r>
        <w:rPr>
          <w:i/>
          <w:color w:val="595959"/>
        </w:rPr>
        <w:t>(por y en el)</w:t>
      </w:r>
      <w:r>
        <w:rPr>
          <w:i/>
        </w:rPr>
        <w:t xml:space="preserve"> </w:t>
      </w:r>
      <w:r>
        <w:t>humor contenido</w:t>
      </w:r>
      <w:r>
        <w:rPr>
          <w:i/>
        </w:rPr>
        <w:t xml:space="preserve"> en </w:t>
      </w:r>
      <w:r>
        <w:t>cánticos</w:t>
      </w:r>
      <w:r>
        <w:rPr>
          <w:i/>
        </w:rPr>
        <w:t xml:space="preserve"> </w:t>
      </w:r>
      <w:r>
        <w:t xml:space="preserve">de protesta, publicados en el Instagram de Revolución Ciclista. Para propender en tal dirección es que trabajamos desde una disciplina que estudia la materialidad del lenguaje común y la posibilidad de poner en duda los sentidos establecidos ahí. En primera instancia, para acercarnos a la comprensión de la forma en cómo se producen esos sentidos, consideramos </w:t>
      </w:r>
      <w:r w:rsidRPr="0078234E">
        <w:t>abordar los sentidos establecidos de carabinero y ciclista en Chile, sentidos producidos por medio de cánticos de protesta humorísticos, para ello nos adentramos a las formas de entender el chiste político, tomando en cuenta la clasificación de los discursos paródicos, polémicos e irónicos, y los alcances que pueden involucrar la producción/reproducción de tales cánticos, hacia la resistencia y denuncia social. Por tanto, también observamos la relación de la Revolución ciclista,</w:t>
      </w:r>
      <w:r w:rsidRPr="0078234E">
        <w:rPr>
          <w:sz w:val="20"/>
          <w:szCs w:val="20"/>
        </w:rPr>
        <w:t xml:space="preserve"> c</w:t>
      </w:r>
      <w:r w:rsidRPr="0078234E">
        <w:t xml:space="preserve">omo movimiento social urbano que se manifiesta en Internet, con la autoría de materialidades discursivas digitales, en relación a los cánticos, enmarcadas en el ámbito de la comunicación digital en la red social de Instagram. </w:t>
      </w:r>
    </w:p>
    <w:p w:rsidR="001579D4" w:rsidRDefault="001579D4">
      <w:pPr>
        <w:spacing w:after="0" w:line="240" w:lineRule="auto"/>
        <w:ind w:firstLine="720"/>
        <w:jc w:val="both"/>
        <w:rPr>
          <w:color w:val="00B050"/>
        </w:rPr>
      </w:pPr>
    </w:p>
    <w:p w:rsidR="001579D4" w:rsidRDefault="00E84B7C">
      <w:pPr>
        <w:spacing w:after="0" w:line="240" w:lineRule="auto"/>
        <w:ind w:firstLine="720"/>
        <w:jc w:val="both"/>
      </w:pPr>
      <w:r>
        <w:rPr>
          <w:color w:val="000000"/>
        </w:rPr>
        <w:t xml:space="preserve">En cuanto </w:t>
      </w:r>
      <w:r w:rsidRPr="0078234E">
        <w:t>al material analizado, Patton (1990) menciona el criterio de conveniencia, que se refiere a la selección de aquellos casos con mayor facilidad de acceso en determinadas condiciones, y que de vez en cuando, puede suponer la única manera de</w:t>
      </w:r>
      <w:r>
        <w:rPr>
          <w:color w:val="000000"/>
        </w:rPr>
        <w:t xml:space="preserve"> hacer una evaluación con recursos limitados de tiempo y personas (Flick, 2004), un aspecto que coincide con el marco de nuestra investigación. </w:t>
      </w:r>
      <w:r>
        <w:t>El proceso de establecimien</w:t>
      </w:r>
      <w:r w:rsidR="0078234E">
        <w:t xml:space="preserve">to de nuestro objeto de estudio, </w:t>
      </w:r>
      <w:r>
        <w:t>que confluye junto a la oportunidad académica de introducirnos en el estudio de la obra de Michel Pêcheux (1969; 1975; 1978; 1983), y de los comentadores y productores de conocimiento surgidos desde la institucionalización del AD en Brasil, en la década de 1980 (Modesto 2018).</w:t>
      </w:r>
    </w:p>
    <w:p w:rsidR="001579D4" w:rsidRDefault="001579D4">
      <w:pPr>
        <w:spacing w:after="0" w:line="240" w:lineRule="auto"/>
        <w:ind w:firstLine="720"/>
        <w:jc w:val="both"/>
        <w:rPr>
          <w:color w:val="000000"/>
        </w:rPr>
      </w:pPr>
    </w:p>
    <w:p w:rsidR="001579D4" w:rsidRPr="0078234E" w:rsidRDefault="00E84B7C">
      <w:pPr>
        <w:spacing w:after="0" w:line="240" w:lineRule="auto"/>
        <w:ind w:firstLine="720"/>
        <w:jc w:val="both"/>
        <w:rPr>
          <w:color w:val="000000"/>
        </w:rPr>
      </w:pPr>
      <w:r>
        <w:rPr>
          <w:color w:val="000000"/>
        </w:rPr>
        <w:t xml:space="preserve">En esta línea de estudio, nos parece particularmente interesante la perspectiva que presenta Modesto (2018), cuando habla de privilegiar el material al desarrollar el ejercicio analítico, pues de esa forma se anteponen los discursos inscritos en la historia - "testimonios que materializan un conflicto"-, que se materializan y son visibles en un documento específico, ya sea un escrito, imágen, video, audio, etc, y por tanto se logra "privilegiar las condiciones materiales de su existencia". Otro punto interesante </w:t>
      </w:r>
      <w:r>
        <w:rPr>
          <w:color w:val="000000"/>
        </w:rPr>
        <w:lastRenderedPageBreak/>
        <w:t xml:space="preserve">es la </w:t>
      </w:r>
      <w:r w:rsidRPr="0078234E">
        <w:rPr>
          <w:color w:val="000000"/>
        </w:rPr>
        <w:t xml:space="preserve">diferenciación que hace Mittmann (2014) respecto al objeto de estudio, donde el </w:t>
      </w:r>
      <w:r w:rsidRPr="0078234E">
        <w:t>archivo</w:t>
      </w:r>
      <w:r w:rsidRPr="0078234E">
        <w:rPr>
          <w:color w:val="000000"/>
        </w:rPr>
        <w:t xml:space="preserve"> se concibe como un </w:t>
      </w:r>
      <w:r w:rsidRPr="0078234E">
        <w:t>objeto ya conocido, que corresponde a materia física o bits, y también a una noción teórico-metodológica -Derrida (2001), Foucault (2002) y Pêcheux (1997)-. En este trabajo, la materia física sería el ciberespacio, donde los soportes, según su opinión, son: internet, los internautas, las condiciones de producción, los discursos y sus formas de circulación. Y en cuanto a la noción teórico-metodológica, lo relaciona con las ideas de la formación discursiva -Foucault (2002) y Pêcheux (1995)- y de la autoría -la función de autor, en Foucault (1992), y la distinción entre función de autor y efecto de autor, en Gallo (2008)-.</w:t>
      </w:r>
      <w:r w:rsidRPr="0078234E">
        <w:rPr>
          <w:color w:val="000000"/>
        </w:rPr>
        <w:t xml:space="preserve"> </w:t>
      </w:r>
    </w:p>
    <w:p w:rsidR="001579D4" w:rsidRPr="0078234E" w:rsidRDefault="001579D4">
      <w:pPr>
        <w:spacing w:after="0" w:line="240" w:lineRule="auto"/>
        <w:ind w:firstLine="720"/>
        <w:jc w:val="both"/>
        <w:rPr>
          <w:color w:val="000000"/>
        </w:rPr>
      </w:pPr>
    </w:p>
    <w:p w:rsidR="001579D4" w:rsidRDefault="00E84B7C">
      <w:pPr>
        <w:spacing w:after="0" w:line="240" w:lineRule="auto"/>
        <w:ind w:firstLine="720"/>
        <w:jc w:val="both"/>
        <w:rPr>
          <w:color w:val="FF0000"/>
        </w:rPr>
      </w:pPr>
      <w:r w:rsidRPr="0078234E">
        <w:rPr>
          <w:color w:val="000000"/>
        </w:rPr>
        <w:t>En nuestro desarrollo investigativo</w:t>
      </w:r>
      <w:r>
        <w:rPr>
          <w:color w:val="000000"/>
        </w:rPr>
        <w:t xml:space="preserve"> nos interesa aunar ambas perspectivas convocadas, principalmente porque entendemos nuestro material como testimonio de un conflicto social latente que se muestra a través de internet, en redes sociales, y que nos parece más aprehensible si identificamos los soportes, mencionados por Mittmann (2014), y su interacción, siempre desde la perspectiva que nos </w:t>
      </w:r>
      <w:r w:rsidRPr="0078234E">
        <w:rPr>
          <w:color w:val="000000"/>
        </w:rPr>
        <w:t>de la formación discursiva</w:t>
      </w:r>
      <w:r w:rsidRPr="0078234E">
        <w:rPr>
          <w:sz w:val="20"/>
          <w:szCs w:val="20"/>
        </w:rPr>
        <w:t xml:space="preserve"> </w:t>
      </w:r>
      <w:r w:rsidRPr="0078234E">
        <w:rPr>
          <w:color w:val="000000"/>
        </w:rPr>
        <w:t>en que nos encontramos y la autoría de Revolución ciclista en Instagram</w:t>
      </w:r>
      <w:r w:rsidRPr="0078234E">
        <w:t>, por elaborar discursos que "constituyen</w:t>
      </w:r>
      <w:r>
        <w:t xml:space="preserve"> procesos de significación para el sujeto en posición de comunidad ciudadana de usuarios de un red social digital" (Coelho, 2016).</w:t>
      </w:r>
    </w:p>
    <w:p w:rsidR="001579D4" w:rsidRDefault="001579D4">
      <w:pPr>
        <w:spacing w:after="0" w:line="240" w:lineRule="auto"/>
        <w:ind w:firstLine="720"/>
        <w:jc w:val="both"/>
        <w:rPr>
          <w:i/>
          <w:highlight w:val="lightGray"/>
          <w:u w:val="single"/>
        </w:rPr>
      </w:pPr>
    </w:p>
    <w:p w:rsidR="001579D4" w:rsidRDefault="00E84B7C">
      <w:pPr>
        <w:spacing w:line="240" w:lineRule="auto"/>
        <w:ind w:firstLine="720"/>
        <w:jc w:val="both"/>
        <w:rPr>
          <w:color w:val="000000"/>
        </w:rPr>
      </w:pPr>
      <w:r w:rsidRPr="0078234E">
        <w:t>La naturaleza del material estudiado</w:t>
      </w:r>
      <w:r>
        <w:rPr>
          <w:i/>
        </w:rPr>
        <w:t xml:space="preserve"> </w:t>
      </w:r>
      <w:r>
        <w:t xml:space="preserve">corresponde a extractos discursivos que consisten en material digital </w:t>
      </w:r>
      <w:r>
        <w:rPr>
          <w:color w:val="000000"/>
        </w:rPr>
        <w:t>que contiene extractos (</w:t>
      </w:r>
      <w:r>
        <w:t xml:space="preserve">videos, fotografías o imágenes -ilustraciones-) </w:t>
      </w:r>
      <w:r>
        <w:rPr>
          <w:color w:val="000000"/>
        </w:rPr>
        <w:t>del discurso humorístico de los cánticos de protesta producidos/reproducidos por la Revolución ciclista, a través de su página de Instagram, como parte del momento en que surge el "estallido social"</w:t>
      </w:r>
      <w:r>
        <w:rPr>
          <w:color w:val="000000"/>
          <w:vertAlign w:val="superscript"/>
        </w:rPr>
        <w:footnoteReference w:id="87"/>
      </w:r>
      <w:r>
        <w:rPr>
          <w:color w:val="000000"/>
        </w:rPr>
        <w:t xml:space="preserve"> en Santiago de Chile.</w:t>
      </w:r>
      <w:r>
        <w:rPr>
          <w:color w:val="00B050"/>
        </w:rPr>
        <w:t xml:space="preserve"> </w:t>
      </w:r>
      <w:r>
        <w:rPr>
          <w:color w:val="000000"/>
        </w:rPr>
        <w:t>Los recortes fueron seleccionados inicialmente bajo los siguientes criterios:</w:t>
      </w:r>
    </w:p>
    <w:p w:rsidR="001579D4" w:rsidRDefault="00E84B7C">
      <w:pPr>
        <w:numPr>
          <w:ilvl w:val="0"/>
          <w:numId w:val="1"/>
        </w:numPr>
        <w:pBdr>
          <w:top w:val="nil"/>
          <w:left w:val="nil"/>
          <w:bottom w:val="nil"/>
          <w:right w:val="nil"/>
          <w:between w:val="nil"/>
        </w:pBdr>
        <w:spacing w:after="0" w:line="240" w:lineRule="auto"/>
        <w:jc w:val="both"/>
        <w:rPr>
          <w:color w:val="000000"/>
        </w:rPr>
      </w:pPr>
      <w:r>
        <w:rPr>
          <w:color w:val="000000"/>
        </w:rPr>
        <w:t>Publicado en Instagram de Revolución ciclista o con el #Revolucionciclista</w:t>
      </w:r>
    </w:p>
    <w:p w:rsidR="001579D4" w:rsidRPr="00D81E9A" w:rsidRDefault="00E84B7C">
      <w:pPr>
        <w:numPr>
          <w:ilvl w:val="0"/>
          <w:numId w:val="1"/>
        </w:numPr>
        <w:pBdr>
          <w:top w:val="nil"/>
          <w:left w:val="nil"/>
          <w:bottom w:val="nil"/>
          <w:right w:val="nil"/>
          <w:between w:val="nil"/>
        </w:pBdr>
        <w:spacing w:after="0" w:line="240" w:lineRule="auto"/>
        <w:jc w:val="both"/>
      </w:pPr>
      <w:r w:rsidRPr="00D81E9A">
        <w:t>Con contenido popular o controversial (determinado por la cantidad de likes/reacciones, prolongación de debates en los comentarios o que provoque confusión y/o controversia)</w:t>
      </w:r>
    </w:p>
    <w:p w:rsidR="001579D4" w:rsidRDefault="00E84B7C">
      <w:pPr>
        <w:numPr>
          <w:ilvl w:val="0"/>
          <w:numId w:val="1"/>
        </w:numPr>
        <w:pBdr>
          <w:top w:val="nil"/>
          <w:left w:val="nil"/>
          <w:bottom w:val="nil"/>
          <w:right w:val="nil"/>
          <w:between w:val="nil"/>
        </w:pBdr>
        <w:spacing w:after="0" w:line="240" w:lineRule="auto"/>
        <w:jc w:val="both"/>
        <w:rPr>
          <w:color w:val="000000"/>
        </w:rPr>
      </w:pPr>
      <w:r w:rsidRPr="00D81E9A">
        <w:t>Que su contenido haga referencia</w:t>
      </w:r>
      <w:r>
        <w:rPr>
          <w:color w:val="000000"/>
        </w:rPr>
        <w:t xml:space="preserve"> a cualquiera de los cánticos de protesta de la Revolución ciclista y/o que contenga alguno de los Hashtags: </w:t>
      </w:r>
    </w:p>
    <w:p w:rsidR="001579D4" w:rsidRDefault="00E84B7C">
      <w:pPr>
        <w:numPr>
          <w:ilvl w:val="1"/>
          <w:numId w:val="1"/>
        </w:numPr>
        <w:pBdr>
          <w:top w:val="nil"/>
          <w:left w:val="nil"/>
          <w:bottom w:val="nil"/>
          <w:right w:val="nil"/>
          <w:between w:val="nil"/>
        </w:pBdr>
        <w:spacing w:after="0" w:line="240" w:lineRule="auto"/>
        <w:jc w:val="both"/>
        <w:rPr>
          <w:color w:val="000000"/>
        </w:rPr>
      </w:pPr>
      <w:r>
        <w:rPr>
          <w:color w:val="000000"/>
        </w:rPr>
        <w:t>#pacoperkin, #pacovampiro</w:t>
      </w:r>
      <w:r>
        <w:rPr>
          <w:color w:val="000000"/>
          <w:vertAlign w:val="superscript"/>
        </w:rPr>
        <w:footnoteReference w:id="88"/>
      </w:r>
      <w:r>
        <w:rPr>
          <w:color w:val="000000"/>
        </w:rPr>
        <w:t>, #pacosingloria, #pacosqlos,  #somoscaleta o #somoscaletamasquelachucha.</w:t>
      </w:r>
    </w:p>
    <w:p w:rsidR="001579D4" w:rsidRDefault="00E84B7C">
      <w:pPr>
        <w:numPr>
          <w:ilvl w:val="0"/>
          <w:numId w:val="1"/>
        </w:numPr>
        <w:pBdr>
          <w:top w:val="nil"/>
          <w:left w:val="nil"/>
          <w:bottom w:val="nil"/>
          <w:right w:val="nil"/>
          <w:between w:val="nil"/>
        </w:pBdr>
        <w:spacing w:line="240" w:lineRule="auto"/>
        <w:jc w:val="both"/>
        <w:rPr>
          <w:color w:val="7F7F7F"/>
        </w:rPr>
      </w:pPr>
      <w:r>
        <w:rPr>
          <w:color w:val="000000"/>
        </w:rPr>
        <w:t>Que su contenido involucre sentidos de Carabinero y/o Ciclista.</w:t>
      </w:r>
    </w:p>
    <w:p w:rsidR="001579D4" w:rsidRDefault="00E84B7C">
      <w:pPr>
        <w:spacing w:after="0" w:line="240" w:lineRule="auto"/>
        <w:ind w:firstLine="720"/>
        <w:jc w:val="both"/>
        <w:rPr>
          <w:color w:val="000000"/>
        </w:rPr>
      </w:pPr>
      <w:r>
        <w:rPr>
          <w:color w:val="000000"/>
        </w:rPr>
        <w:t xml:space="preserve">Luego de revisar el material filtrado, seleccionamos los cánticos de mayor interés, en cuanto a que se </w:t>
      </w:r>
      <w:r>
        <w:t>relacionarán</w:t>
      </w:r>
      <w:r>
        <w:rPr>
          <w:color w:val="000000"/>
        </w:rPr>
        <w:t xml:space="preserve"> con la posibilidad de dislocamientos de sentidos de Carabinero y de Ciclista. Además, en el momento de la selección de recortes, observamos simultáneamente las similitudes del material con eventos históricos anteriores, y con el objeto de reflejar esas similitudes indagamos en el material en línea que reflejara tales similitudes, además de buscar posibles contrapuntos a las publicaciones de Revolución ciclista.</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pPr>
      <w:r>
        <w:t xml:space="preserve">Nos parece coherente, tal como menciona Maldonado Pinto (2018), que la naturaleza de nuestro objeto de estudio, incide en las opciones metodológicas (método, metodología, técnica), por eso es que nuestra estrategia de investigación: diseño, procedimiento, técnicas y otros componentes son particularmente adscritos al AD materialista Pêcheutiano, sin embargo, adaptandonos a la estructura formal establecida de una investigación académica. Más adelante profundizaremos en los </w:t>
      </w:r>
      <w:r>
        <w:lastRenderedPageBreak/>
        <w:t>procedimientos y técnicas utilizadas, por ahora, describiremos lo que hemos recabado respecto del soporte de nuestro material, la plataforma virtual de Instagram.</w:t>
      </w:r>
    </w:p>
    <w:p w:rsidR="001579D4" w:rsidRDefault="001579D4">
      <w:pPr>
        <w:spacing w:after="0" w:line="240" w:lineRule="auto"/>
        <w:ind w:firstLine="720"/>
        <w:jc w:val="both"/>
        <w:rPr>
          <w:color w:val="7F7F7F"/>
        </w:rPr>
      </w:pPr>
    </w:p>
    <w:p w:rsidR="001579D4" w:rsidRPr="00EE07F4" w:rsidRDefault="00E84B7C">
      <w:pPr>
        <w:spacing w:after="0" w:line="240" w:lineRule="auto"/>
        <w:ind w:firstLine="720"/>
        <w:jc w:val="both"/>
      </w:pPr>
      <w:r>
        <w:t xml:space="preserve">Nos ha interesado abordar el terreno de los medios de comunicación </w:t>
      </w:r>
      <w:r w:rsidRPr="00EE07F4">
        <w:t xml:space="preserve">digital, donde las redes sociales son definidas en principio como servicios para crear perfiles y mostrar públicamente conexiones hasta donde lo permite cada sistema y caracterizadas por tener un desarrollo dinámico que se expande y va cambiando a gran velocidad, en parte porque sus funciones se integran a varias otras aplicaciones digitales diseñadas para los mismos fines, de mantener y crear nuevas conexiones (Meng, J., Martinez, L., Holmstrom, A., Chung, M., &amp; Cox, J. (2017). Aquí, es relevante indicar que los servicios de redes sociales, aunque tienen objetivos similares, no son entendidos como un único fenómeno, por ello su estudio es abordado de forma separada, debido a que sus usuarios varían -en características demográficas y prácticas de intercambio de información- (Meng et al., 2017; en Painén-Aravena, G., Ramírez-Correa, P., Alfaro-Peréz, J., Mariano, A. M., &amp; Machorro-Ramos, F. , 2019). </w:t>
      </w:r>
    </w:p>
    <w:p w:rsidR="001579D4" w:rsidRPr="00EE07F4" w:rsidRDefault="001579D4">
      <w:pPr>
        <w:spacing w:after="0" w:line="240" w:lineRule="auto"/>
        <w:ind w:firstLine="720"/>
        <w:jc w:val="both"/>
      </w:pPr>
    </w:p>
    <w:p w:rsidR="001579D4" w:rsidRDefault="00E84B7C">
      <w:pPr>
        <w:spacing w:after="0" w:line="240" w:lineRule="auto"/>
        <w:ind w:firstLine="720"/>
        <w:jc w:val="both"/>
      </w:pPr>
      <w:r w:rsidRPr="00EE07F4">
        <w:t>En nuestra investigación nos enfocamos en la plataforma digital de Instagram y la entendemos como un soporte de materialidad significante de la producción discursiva contemporánea, en tanto que es utilizada como un espacio digital cotidiano para la comunicación por medio de formulaciones</w:t>
      </w:r>
      <w:r>
        <w:rPr>
          <w:color w:val="000000"/>
        </w:rPr>
        <w:t xml:space="preserve"> audiovisuales, y destacamos su virtud de exponer caminos a explorar, en dirección a problemáticas actuales en el campo de la producción de sentidos desde el discurso común. </w:t>
      </w:r>
      <w:r>
        <w:t>Instagram</w:t>
      </w:r>
      <w:r>
        <w:rPr>
          <w:color w:val="FF0000"/>
        </w:rPr>
        <w:t xml:space="preserve"> </w:t>
      </w:r>
      <w:r>
        <w:t>se ha destacado por el incremento en su uso y sus propiedades estructurales diferenciadas en relación a otras redes sociales (Manikonda, Hu, &amp; Kambhampati, 2014; en Painén-Aravena, G., Ramírez-Correa, P., Alfaro-Peréz, J., Mariano, A. M., &amp; Machorro-Ramos, F. , 2019). Fue creada en 2010, con el propósito de habilitar la comunicación de sus usuarios a través de contenido audiovisual, compartiendo actualizaciones por medio de fotografías  -y otras funciones que se han ido incorporando-, aspectos que la van renovando y la mantienen como una app</w:t>
      </w:r>
      <w:r>
        <w:rPr>
          <w:vertAlign w:val="superscript"/>
        </w:rPr>
        <w:footnoteReference w:id="89"/>
      </w:r>
      <w:r>
        <w:t xml:space="preserve"> atractiva y popular, provocando el rápido crecimiento de la aplicación virtual. La observación de su rol en la obtención de conocimiento en relación a lo social y cultural, ha llegado al punto de asemejarla a una especie de flujo de conciencia social (</w:t>
      </w:r>
      <w:r>
        <w:rPr>
          <w:rFonts w:ascii="Arial" w:eastAsia="Arial" w:hAnsi="Arial" w:cs="Arial"/>
          <w:sz w:val="20"/>
          <w:szCs w:val="20"/>
          <w:highlight w:val="white"/>
        </w:rPr>
        <w:t xml:space="preserve"> </w:t>
      </w:r>
      <w:r>
        <w:t xml:space="preserve">Hu, Y., Manikonda, L., &amp; Kambhampati, S., 2014). </w:t>
      </w:r>
      <w:r>
        <w:rPr>
          <w:color w:val="7F7F7F"/>
        </w:rPr>
        <w:t xml:space="preserve"> </w:t>
      </w:r>
      <w:r>
        <w:t>Al ser un servicio orientado a establecer relaciones sociales, permite la emergencia de cierto tipo de estructura social (Martínez &amp; de Frutos, 2018; En Painén-Aravena, G., Ramírez-Correa, P., Alfaro-Peréz, J., Mariano, A. M., &amp; Machorro-Ramos, F. , 2019), y dado que su uso depende de esas interacciones sociales, se entiende que su uso solo cobre sentido en la disposición a utilizarla en conjunto con otros ususarios (Cheung &amp; Lee, 2010; En Painén-Aravena, G., Ramírez-Correa, P., Alfaro-Peréz, J., Mariano, A. M., &amp; Machorro-Ramos, F. , 2019). Entre la aceptación de las tecnologías de información, se impulsó su estudio, como un tópico de interés investigativo, desde el énfasis en su influencia global en</w:t>
      </w:r>
      <w:r>
        <w:rPr>
          <w:color w:val="7F7F7F"/>
        </w:rPr>
        <w:t xml:space="preserve"> </w:t>
      </w:r>
      <w:r>
        <w:t xml:space="preserve">procesos de comunicación política y distribución de información financiera de importantes corporaciones (Kreiss &amp; Mcgregor, 2018; En Painén-Aravena, G., Ramírez-Correa, P., Alfaro-Peréz, J., Mariano, A. M., &amp; Machorro-Ramos, F. , 2019). </w:t>
      </w:r>
    </w:p>
    <w:p w:rsidR="001579D4" w:rsidRDefault="001579D4">
      <w:pPr>
        <w:spacing w:after="0" w:line="240" w:lineRule="auto"/>
        <w:ind w:firstLine="720"/>
        <w:jc w:val="both"/>
      </w:pPr>
    </w:p>
    <w:p w:rsidR="001579D4" w:rsidRDefault="00E84B7C">
      <w:pPr>
        <w:spacing w:after="0" w:line="240" w:lineRule="auto"/>
        <w:ind w:firstLine="720"/>
        <w:jc w:val="both"/>
      </w:pPr>
      <w:r>
        <w:t xml:space="preserve">En cuanto a los usuarios chilenos de instagram, Painén-Aravena, G., Ramírez-Correa, P., Alfaro-Peréz, J., Mariano, A. M., &amp; Machorro-Ramos, F. (2019) mencionan que probablemente sean usuarios que busquen fortalecer en internet las estructuras sociales existentes fuera de ella y, además, que el uso de instagram se ha determinado, en forma importante, por la categoría etárea, siendo los jóvenes quienes más la utilizan. El perfil de instagram </w:t>
      </w:r>
      <w:r>
        <w:rPr>
          <w:b/>
        </w:rPr>
        <w:t>Revolución Ciclista</w:t>
      </w:r>
      <w:r>
        <w:t xml:space="preserve"> corresponde a la formación de una comunidad ciudadana virtual en una red social, que desde octubre 2019, a propósito del evento de crisis político-social en Chile, es creada como un espacio de producción de objetos discursivos digitales de protesta, como también informativos, a través de diversas formas, entre ellas el humor.</w:t>
      </w:r>
    </w:p>
    <w:p w:rsidR="001579D4" w:rsidRDefault="001579D4">
      <w:pPr>
        <w:spacing w:after="0" w:line="240" w:lineRule="auto"/>
        <w:ind w:firstLine="720"/>
        <w:jc w:val="both"/>
        <w:rPr>
          <w:color w:val="000000"/>
        </w:rPr>
      </w:pPr>
    </w:p>
    <w:p w:rsidR="001579D4" w:rsidRDefault="00E84B7C">
      <w:pPr>
        <w:spacing w:after="0" w:line="240" w:lineRule="auto"/>
        <w:ind w:firstLine="720"/>
        <w:jc w:val="both"/>
      </w:pPr>
      <w:r>
        <w:t xml:space="preserve">En relación a la especificidad de los discursos analizados en nuestro trabajo, destacamos otro de los contenidos traídos por Modesto (2018), en cuanto a la dinámica de la investigación en el AD Pêcheutiano y la escucha del material, el investigador nos dice que "El material habla primero, porque lo social grita, exigiendo ser escuchado", y es que justamente la escucha de los cánticos de la Revolución ciclista nos llevaron por este camino que se inicia con la idea de relacionar el humor político a la noción de resistencia desarrollada por Pêcheux en "¡ Osar pensar y osar rebelarse! Ideologías, marxismo, lucha de clases" que refiere a que la interpelación ideológica falla, y el momento en que se accede a su fisura es cuando a través de “una palabra por otra” (metáfora), el ritual se rompe en el lapsus (Pecheux, 1984). </w:t>
      </w:r>
    </w:p>
    <w:p w:rsidR="001579D4" w:rsidRDefault="001579D4">
      <w:pPr>
        <w:spacing w:after="0" w:line="240" w:lineRule="auto"/>
        <w:ind w:firstLine="720"/>
        <w:jc w:val="both"/>
      </w:pPr>
    </w:p>
    <w:p w:rsidR="001579D4" w:rsidRDefault="00E84B7C">
      <w:pPr>
        <w:spacing w:after="0" w:line="240" w:lineRule="auto"/>
        <w:ind w:firstLine="720"/>
        <w:jc w:val="both"/>
      </w:pPr>
      <w:r>
        <w:t xml:space="preserve">En </w:t>
      </w:r>
      <w:r w:rsidRPr="00EE07F4">
        <w:t xml:space="preserve">cuanto a el material analizado, </w:t>
      </w:r>
      <w:r w:rsidRPr="00EE07F4">
        <w:rPr>
          <w:color w:val="808080"/>
        </w:rPr>
        <w:t>l</w:t>
      </w:r>
      <w:r w:rsidRPr="00EE07F4">
        <w:t>os cánticos</w:t>
      </w:r>
      <w:r>
        <w:t xml:space="preserve"> más destacados según los parámetros de selección ya señalados, fueron:</w:t>
      </w:r>
    </w:p>
    <w:p w:rsidR="001579D4" w:rsidRDefault="001579D4">
      <w:pPr>
        <w:spacing w:after="0" w:line="240" w:lineRule="auto"/>
        <w:ind w:firstLine="720"/>
        <w:jc w:val="both"/>
      </w:pPr>
    </w:p>
    <w:p w:rsidR="001579D4" w:rsidRDefault="00E84B7C">
      <w:pPr>
        <w:numPr>
          <w:ilvl w:val="0"/>
          <w:numId w:val="4"/>
        </w:numPr>
        <w:spacing w:after="0" w:line="240" w:lineRule="auto"/>
        <w:ind w:left="1080"/>
        <w:jc w:val="both"/>
      </w:pPr>
      <w:r>
        <w:t xml:space="preserve">Secuencia discursiva 1 (SD1) : "Paco perkin"  </w:t>
      </w:r>
    </w:p>
    <w:p w:rsidR="001579D4" w:rsidRDefault="00E84B7C">
      <w:pPr>
        <w:numPr>
          <w:ilvl w:val="0"/>
          <w:numId w:val="4"/>
        </w:numPr>
        <w:spacing w:after="0" w:line="240" w:lineRule="auto"/>
        <w:ind w:left="1080"/>
        <w:jc w:val="both"/>
      </w:pPr>
      <w:r>
        <w:t>Secuencia discursiva 2 (SD2): "Evadir, pedalear, otra forma de luchar "</w:t>
      </w:r>
    </w:p>
    <w:p w:rsidR="001579D4" w:rsidRDefault="00E84B7C">
      <w:pPr>
        <w:numPr>
          <w:ilvl w:val="0"/>
          <w:numId w:val="4"/>
        </w:numPr>
        <w:spacing w:after="0" w:line="240" w:lineRule="auto"/>
        <w:ind w:left="1080"/>
        <w:jc w:val="both"/>
      </w:pPr>
      <w:r>
        <w:t xml:space="preserve">Secuencia discursiva 3 (SD3): "Somos caleta más que la chucha somos ciclista unidos en la lucha", y su variante "Somos caleta, más que los pacos, somos ciclistas unidxs en la lucha" </w:t>
      </w:r>
    </w:p>
    <w:p w:rsidR="001579D4" w:rsidRDefault="001579D4">
      <w:pPr>
        <w:spacing w:after="0" w:line="240" w:lineRule="auto"/>
        <w:ind w:firstLine="720"/>
        <w:jc w:val="both"/>
      </w:pPr>
    </w:p>
    <w:p w:rsidR="001579D4" w:rsidRDefault="00E84B7C">
      <w:pPr>
        <w:spacing w:line="240" w:lineRule="auto"/>
        <w:ind w:firstLine="720"/>
        <w:jc w:val="both"/>
      </w:pPr>
      <w:r>
        <w:t>La SD1 se rescata de las Figura 57,  y su análisis parafrástico se apoya en los recortes de las Figuras 26, 27 y 31. A continuación contextualizamos brevemente cada una de ellas:</w:t>
      </w:r>
    </w:p>
    <w:p w:rsidR="001579D4" w:rsidRDefault="00E84B7C">
      <w:pPr>
        <w:numPr>
          <w:ilvl w:val="0"/>
          <w:numId w:val="2"/>
        </w:numPr>
        <w:pBdr>
          <w:top w:val="nil"/>
          <w:left w:val="nil"/>
          <w:bottom w:val="nil"/>
          <w:right w:val="nil"/>
          <w:between w:val="nil"/>
        </w:pBdr>
        <w:spacing w:after="0"/>
        <w:jc w:val="both"/>
        <w:rPr>
          <w:color w:val="000000"/>
        </w:rPr>
      </w:pPr>
      <w:r>
        <w:rPr>
          <w:color w:val="000000"/>
        </w:rPr>
        <w:t xml:space="preserve">La Figura 57 es la captura de un cuadro de un video grabado por uno de los asistentes a la ciclomarcha, el video fue re-publicado en una historia del perfil Revolución ciclista. En la imágen el ciclista manifestante graba a los </w:t>
      </w:r>
      <w:r>
        <w:t>helicópteros</w:t>
      </w:r>
      <w:r>
        <w:rPr>
          <w:color w:val="000000"/>
        </w:rPr>
        <w:t xml:space="preserve"> de Carabineros que siguen el desplazamiento de la ciclomarcha, mientras los asistentes corean el cántico "Paco perkin", el texto que justamente es agregado a la imágen.</w:t>
      </w:r>
    </w:p>
    <w:p w:rsidR="001579D4" w:rsidRDefault="00E84B7C">
      <w:pPr>
        <w:numPr>
          <w:ilvl w:val="0"/>
          <w:numId w:val="2"/>
        </w:numPr>
        <w:pBdr>
          <w:top w:val="nil"/>
          <w:left w:val="nil"/>
          <w:bottom w:val="nil"/>
          <w:right w:val="nil"/>
          <w:between w:val="nil"/>
        </w:pBdr>
        <w:spacing w:after="0"/>
        <w:jc w:val="both"/>
        <w:rPr>
          <w:color w:val="000000"/>
        </w:rPr>
      </w:pPr>
      <w:r>
        <w:rPr>
          <w:color w:val="000000"/>
        </w:rPr>
        <w:t xml:space="preserve">La Figura 26, que es una publicación del perfil de Instagram "orgulloso_carabinero", un perfil que apoya a carabineros de chile y que siguiendo la consigna de "orden y patria", la imágen muestra un carabinero de </w:t>
      </w:r>
      <w:r>
        <w:t>tránsito</w:t>
      </w:r>
      <w:r>
        <w:rPr>
          <w:color w:val="000000"/>
        </w:rPr>
        <w:t xml:space="preserve"> cumpliendo sus funciones de control vial, junto a la frase "Somos parte de la solución".</w:t>
      </w:r>
    </w:p>
    <w:p w:rsidR="001579D4" w:rsidRDefault="00E84B7C">
      <w:pPr>
        <w:numPr>
          <w:ilvl w:val="0"/>
          <w:numId w:val="2"/>
        </w:numPr>
        <w:pBdr>
          <w:top w:val="nil"/>
          <w:left w:val="nil"/>
          <w:bottom w:val="nil"/>
          <w:right w:val="nil"/>
          <w:between w:val="nil"/>
        </w:pBdr>
        <w:spacing w:after="0"/>
        <w:jc w:val="both"/>
        <w:rPr>
          <w:color w:val="000000"/>
        </w:rPr>
      </w:pPr>
      <w:r>
        <w:rPr>
          <w:color w:val="000000"/>
        </w:rPr>
        <w:t xml:space="preserve">La Figura 27, que corresponde a una publicación de </w:t>
      </w:r>
      <w:r>
        <w:t>Revolución</w:t>
      </w:r>
      <w:r>
        <w:rPr>
          <w:color w:val="000000"/>
        </w:rPr>
        <w:t xml:space="preserve"> ciclista donde aparecen dos carabineros de bicicleta en medio de una avenida </w:t>
      </w:r>
      <w:r>
        <w:t>céntrica</w:t>
      </w:r>
      <w:r>
        <w:rPr>
          <w:color w:val="000000"/>
        </w:rPr>
        <w:t xml:space="preserve">, uno de pie, en posición defensiva y el otro cayendo de su bicicleta institucional. Esto acompañado del enunciado " cuando la bicicleta ya no quiere ser más </w:t>
      </w:r>
      <w:r>
        <w:t>cómplice</w:t>
      </w:r>
      <w:r>
        <w:rPr>
          <w:color w:val="000000"/>
        </w:rPr>
        <w:t xml:space="preserve"> de los #acab. La bici está con el pueblo transformando la sociedad y cuidando al planeta por nuestro futuro!".</w:t>
      </w:r>
    </w:p>
    <w:p w:rsidR="001579D4" w:rsidRDefault="00E84B7C">
      <w:pPr>
        <w:numPr>
          <w:ilvl w:val="0"/>
          <w:numId w:val="2"/>
        </w:numPr>
        <w:pBdr>
          <w:top w:val="nil"/>
          <w:left w:val="nil"/>
          <w:bottom w:val="nil"/>
          <w:right w:val="nil"/>
          <w:between w:val="nil"/>
        </w:pBdr>
        <w:spacing w:after="0"/>
        <w:jc w:val="both"/>
        <w:rPr>
          <w:color w:val="000000"/>
        </w:rPr>
      </w:pPr>
      <w:r>
        <w:rPr>
          <w:color w:val="000000"/>
        </w:rPr>
        <w:t>La Figura 31, que es un comentario a la publicación anterior, que dice "la bicimatapaco!",  en referencia a la bicicleta institucional en la imagen anterior.</w:t>
      </w:r>
    </w:p>
    <w:p w:rsidR="001579D4" w:rsidRDefault="00E84B7C">
      <w:pPr>
        <w:numPr>
          <w:ilvl w:val="0"/>
          <w:numId w:val="2"/>
        </w:numPr>
        <w:pBdr>
          <w:top w:val="nil"/>
          <w:left w:val="nil"/>
          <w:bottom w:val="nil"/>
          <w:right w:val="nil"/>
          <w:between w:val="nil"/>
        </w:pBdr>
        <w:jc w:val="both"/>
        <w:rPr>
          <w:color w:val="000000"/>
        </w:rPr>
      </w:pPr>
      <w:r>
        <w:t>Las Figuras</w:t>
      </w:r>
      <w:r>
        <w:rPr>
          <w:color w:val="000000"/>
        </w:rPr>
        <w:t xml:space="preserve"> 36 y 37 corresponden a una publicación en </w:t>
      </w:r>
      <w:r>
        <w:t>Revolución</w:t>
      </w:r>
      <w:r>
        <w:rPr>
          <w:color w:val="000000"/>
        </w:rPr>
        <w:t xml:space="preserve"> ciclista del incendio de un bus de Carabineros, durante una protesta social, que está estacionado en una ciclovía. En el enunciado se ironiza con la situación y contiene la siguiente frase "Puro perkin el que estaciona en las </w:t>
      </w:r>
      <w:r>
        <w:t>ciclovías</w:t>
      </w:r>
      <w:r>
        <w:rPr>
          <w:color w:val="000000"/>
        </w:rPr>
        <w:t>".</w:t>
      </w:r>
    </w:p>
    <w:p w:rsidR="001579D4" w:rsidRDefault="00E84B7C">
      <w:pPr>
        <w:spacing w:line="240" w:lineRule="auto"/>
        <w:ind w:firstLine="720"/>
        <w:jc w:val="both"/>
      </w:pPr>
      <w:r>
        <w:t>La SD2 se rescata de la Figura 19w,  y su análisis parafrástico se apoya en los recortes de las Figuras 17 y 18w. A continuación contextualizamos brevemente cada una de ellas:</w:t>
      </w:r>
    </w:p>
    <w:p w:rsidR="001579D4" w:rsidRDefault="00E84B7C">
      <w:pPr>
        <w:numPr>
          <w:ilvl w:val="0"/>
          <w:numId w:val="2"/>
        </w:numPr>
        <w:pBdr>
          <w:top w:val="nil"/>
          <w:left w:val="nil"/>
          <w:bottom w:val="nil"/>
          <w:right w:val="nil"/>
          <w:between w:val="nil"/>
        </w:pBdr>
        <w:spacing w:after="0"/>
        <w:jc w:val="both"/>
        <w:rPr>
          <w:color w:val="000000"/>
        </w:rPr>
      </w:pPr>
      <w:r>
        <w:rPr>
          <w:color w:val="000000"/>
        </w:rPr>
        <w:t>La Figura 19w...</w:t>
      </w:r>
    </w:p>
    <w:p w:rsidR="001579D4" w:rsidRDefault="00E84B7C">
      <w:pPr>
        <w:numPr>
          <w:ilvl w:val="0"/>
          <w:numId w:val="2"/>
        </w:numPr>
        <w:pBdr>
          <w:top w:val="nil"/>
          <w:left w:val="nil"/>
          <w:bottom w:val="nil"/>
          <w:right w:val="nil"/>
          <w:between w:val="nil"/>
        </w:pBdr>
        <w:spacing w:after="0"/>
        <w:jc w:val="both"/>
        <w:rPr>
          <w:color w:val="000000"/>
        </w:rPr>
      </w:pPr>
      <w:r>
        <w:rPr>
          <w:color w:val="000000"/>
        </w:rPr>
        <w:lastRenderedPageBreak/>
        <w:t>La Figura 17...</w:t>
      </w:r>
    </w:p>
    <w:p w:rsidR="001579D4" w:rsidRDefault="00E84B7C">
      <w:pPr>
        <w:numPr>
          <w:ilvl w:val="0"/>
          <w:numId w:val="2"/>
        </w:numPr>
        <w:pBdr>
          <w:top w:val="nil"/>
          <w:left w:val="nil"/>
          <w:bottom w:val="nil"/>
          <w:right w:val="nil"/>
          <w:between w:val="nil"/>
        </w:pBdr>
        <w:jc w:val="both"/>
        <w:rPr>
          <w:color w:val="000000"/>
        </w:rPr>
      </w:pPr>
      <w:r>
        <w:rPr>
          <w:color w:val="000000"/>
        </w:rPr>
        <w:t>La Figura 18w...</w:t>
      </w:r>
    </w:p>
    <w:p w:rsidR="001579D4" w:rsidRDefault="00E84B7C">
      <w:pPr>
        <w:spacing w:line="240" w:lineRule="auto"/>
        <w:ind w:firstLine="720"/>
        <w:jc w:val="both"/>
      </w:pPr>
      <w:r>
        <w:t>La SD3 se rescata de la Figura 21,  y su análisis parafrástico se apoya en los recortes de las Figuras 39 y 42. A continuación contextualizamos brevemente cada una de ellas:</w:t>
      </w:r>
    </w:p>
    <w:p w:rsidR="001579D4" w:rsidRDefault="00E84B7C">
      <w:pPr>
        <w:numPr>
          <w:ilvl w:val="0"/>
          <w:numId w:val="2"/>
        </w:numPr>
        <w:pBdr>
          <w:top w:val="nil"/>
          <w:left w:val="nil"/>
          <w:bottom w:val="nil"/>
          <w:right w:val="nil"/>
          <w:between w:val="nil"/>
        </w:pBdr>
        <w:spacing w:after="0"/>
        <w:jc w:val="both"/>
        <w:rPr>
          <w:color w:val="000000"/>
        </w:rPr>
      </w:pPr>
      <w:r>
        <w:rPr>
          <w:color w:val="000000"/>
        </w:rPr>
        <w:t>La Figura 21...</w:t>
      </w:r>
    </w:p>
    <w:p w:rsidR="001579D4" w:rsidRDefault="00E84B7C">
      <w:pPr>
        <w:numPr>
          <w:ilvl w:val="0"/>
          <w:numId w:val="2"/>
        </w:numPr>
        <w:pBdr>
          <w:top w:val="nil"/>
          <w:left w:val="nil"/>
          <w:bottom w:val="nil"/>
          <w:right w:val="nil"/>
          <w:between w:val="nil"/>
        </w:pBdr>
        <w:spacing w:after="0"/>
        <w:jc w:val="both"/>
        <w:rPr>
          <w:color w:val="000000"/>
        </w:rPr>
      </w:pPr>
      <w:r>
        <w:rPr>
          <w:color w:val="000000"/>
        </w:rPr>
        <w:t>La Figura 39...</w:t>
      </w:r>
    </w:p>
    <w:p w:rsidR="001579D4" w:rsidRDefault="00E84B7C">
      <w:pPr>
        <w:numPr>
          <w:ilvl w:val="0"/>
          <w:numId w:val="2"/>
        </w:numPr>
        <w:pBdr>
          <w:top w:val="nil"/>
          <w:left w:val="nil"/>
          <w:bottom w:val="nil"/>
          <w:right w:val="nil"/>
          <w:between w:val="nil"/>
        </w:pBdr>
        <w:jc w:val="both"/>
        <w:rPr>
          <w:color w:val="000000"/>
        </w:rPr>
      </w:pPr>
      <w:r>
        <w:rPr>
          <w:color w:val="000000"/>
        </w:rPr>
        <w:t>La Figura 42...</w:t>
      </w:r>
    </w:p>
    <w:p w:rsidR="001579D4" w:rsidRDefault="00E84B7C">
      <w:pPr>
        <w:spacing w:after="0" w:line="240" w:lineRule="auto"/>
        <w:ind w:firstLine="720"/>
        <w:jc w:val="center"/>
        <w:rPr>
          <w:b/>
          <w:color w:val="00B0F0"/>
        </w:rPr>
      </w:pPr>
      <w:r>
        <w:rPr>
          <w:b/>
          <w:color w:val="00B0F0"/>
        </w:rPr>
        <w:t>5. Análisis</w:t>
      </w:r>
    </w:p>
    <w:p w:rsidR="001579D4" w:rsidRDefault="001579D4">
      <w:pPr>
        <w:spacing w:after="0" w:line="240" w:lineRule="auto"/>
        <w:ind w:firstLine="720"/>
        <w:jc w:val="both"/>
      </w:pPr>
    </w:p>
    <w:p w:rsidR="001579D4" w:rsidRPr="00EE07F4" w:rsidRDefault="00E84B7C">
      <w:pPr>
        <w:spacing w:after="0" w:line="240" w:lineRule="auto"/>
        <w:ind w:firstLine="720"/>
        <w:jc w:val="both"/>
      </w:pPr>
      <w:r>
        <w:t xml:space="preserve">En </w:t>
      </w:r>
      <w:r w:rsidRPr="00EE07F4">
        <w:t xml:space="preserve">cuanto </w:t>
      </w:r>
      <w:r w:rsidRPr="00D81E9A">
        <w:t xml:space="preserve">al </w:t>
      </w:r>
      <w:r w:rsidRPr="00D81E9A">
        <w:rPr>
          <w:i/>
        </w:rPr>
        <w:t>procedimiento</w:t>
      </w:r>
      <w:r w:rsidRPr="00D81E9A">
        <w:t xml:space="preserve"> de análisis</w:t>
      </w:r>
      <w:r w:rsidRPr="00EE07F4">
        <w:t xml:space="preserve"> utilizados, nuestra herramienta de presentación de la problemática político-social involucrada en las materialidades discursivas estudiadas será por medio de la escena prototípica, y la técnica utilizada para estructurar el análisis discursivo del material digital es el ejercicio parafrástico o análisis parafrástico orientándonos desde la guía en el análisis parafrástico desarrollada durante las investigaciones de Susy Lagazzi (2014, 2018), que lo definen como una forma de actualización del efecto metafórico (Lagazzi, 2014</w:t>
      </w:r>
      <w:r w:rsidRPr="00EE07F4">
        <w:rPr>
          <w:rFonts w:ascii="Times New Roman" w:eastAsia="Times New Roman" w:hAnsi="Times New Roman" w:cs="Times New Roman"/>
          <w:sz w:val="24"/>
          <w:szCs w:val="24"/>
        </w:rPr>
        <w:t xml:space="preserve"> "</w:t>
      </w:r>
      <w:r w:rsidRPr="00EE07F4">
        <w:rPr>
          <w:i/>
        </w:rPr>
        <w:t>Metaforizaciones metonímicas de lo social"</w:t>
      </w:r>
      <w:r w:rsidRPr="00EE07F4">
        <w:t>). Ambas estrategias de análisis se enmarcan en el uso de un procedimiento principal, el ejercicio de la deslinearización de la imagen que, como explica la autora, se desenvuelve en el "batimento entre descripción e interpretación ", apoyándose  en la relación entre paráfrasis y efecto metafórico.</w:t>
      </w:r>
    </w:p>
    <w:p w:rsidR="001579D4" w:rsidRPr="00EE07F4" w:rsidRDefault="001579D4">
      <w:pPr>
        <w:spacing w:after="0" w:line="240" w:lineRule="auto"/>
        <w:ind w:firstLine="720"/>
        <w:jc w:val="both"/>
      </w:pPr>
    </w:p>
    <w:p w:rsidR="001579D4" w:rsidRPr="00EE07F4" w:rsidRDefault="00E84B7C">
      <w:pPr>
        <w:spacing w:after="0" w:line="240" w:lineRule="auto"/>
        <w:ind w:firstLine="720"/>
        <w:jc w:val="both"/>
      </w:pPr>
      <w:r w:rsidRPr="00EE07F4">
        <w:t>Con foco en el análisis de la estructura de la composición visual dentro del dispositivo de lectura materialista, Lagazzi (2018) busca remitir el intradiscurso al interdiscurso por medio de una deslinearización de la materialidad, que corresponde al despliegue de la formulación visual en varias imágenes, que se fundamenta en la búsqueda de reflejar "la forma significante en que se presenta el sentido" desde la memoria discursiva (interdiscurso), para poner acento en lo esencial de la "relación entre el significante y la historia", la autora explica claramente el proceso y sus objetivos en la siguiente cita de su obra "A noção de materialidade na prática analítica discursiva":</w:t>
      </w:r>
    </w:p>
    <w:p w:rsidR="001579D4" w:rsidRPr="00EE07F4" w:rsidRDefault="001579D4">
      <w:pPr>
        <w:spacing w:after="0" w:line="240" w:lineRule="auto"/>
        <w:ind w:firstLine="720"/>
        <w:jc w:val="both"/>
      </w:pPr>
    </w:p>
    <w:p w:rsidR="001579D4" w:rsidRPr="00EE07F4" w:rsidRDefault="00E84B7C">
      <w:pPr>
        <w:spacing w:after="0" w:line="240" w:lineRule="auto"/>
        <w:ind w:left="708" w:firstLine="720"/>
        <w:jc w:val="both"/>
      </w:pPr>
      <w:r w:rsidRPr="00EE07F4">
        <w:tab/>
        <w:t>"En el movimiento de interpretación a través del ejercicio de reformulaciones</w:t>
      </w:r>
      <w:r w:rsidRPr="00EE07F4">
        <w:rPr>
          <w:vertAlign w:val="superscript"/>
        </w:rPr>
        <w:footnoteReference w:id="90"/>
      </w:r>
      <w:r w:rsidRPr="00EE07F4">
        <w:t>, el procedimiento parafrástico actualiza el efecto metafórico al definir límites de significado y dar visibilidad al proceso discursivo por medio de regularidades que localizan recortes en la memoria del decir, especificando las formaciones discursivas y las posiciones del sujeto en juego (...) El procedimiento parafrástico da movimiento a la superficie del lenguaje y trae la ubicación de las regularidades que constituyen el funcionamiento discursivo (...) Sustitución, deslizamiento y deriva son términos importantes para comprender tanto el procedimiento parafrástico como el efecto metafórico, (...</w:t>
      </w:r>
      <w:r w:rsidRPr="00EE07F4">
        <w:rPr>
          <w:i/>
        </w:rPr>
        <w:t>ellos</w:t>
      </w:r>
      <w:r w:rsidRPr="00EE07F4">
        <w:t>...) proponen un movimiento en la tensión entre lo mismo y lo diferente en cuanto al batimento entre descripción e interpretación" (Lagazzi 2018, p 14).</w:t>
      </w:r>
    </w:p>
    <w:p w:rsidR="001579D4" w:rsidRDefault="001579D4">
      <w:pPr>
        <w:spacing w:after="0" w:line="240" w:lineRule="auto"/>
        <w:ind w:firstLine="720"/>
        <w:jc w:val="both"/>
        <w:rPr>
          <w:color w:val="A6A6A6"/>
        </w:rPr>
      </w:pPr>
    </w:p>
    <w:p w:rsidR="001579D4" w:rsidRDefault="001579D4">
      <w:pPr>
        <w:spacing w:after="0" w:line="240" w:lineRule="auto"/>
        <w:ind w:firstLine="720"/>
        <w:jc w:val="both"/>
        <w:rPr>
          <w:color w:val="A6A6A6"/>
        </w:rPr>
      </w:pPr>
    </w:p>
    <w:p w:rsidR="001579D4" w:rsidRDefault="00E84B7C">
      <w:pPr>
        <w:spacing w:after="0" w:line="240" w:lineRule="auto"/>
        <w:ind w:firstLine="720"/>
        <w:jc w:val="both"/>
        <w:rPr>
          <w:color w:val="A6A6A6"/>
        </w:rPr>
      </w:pPr>
      <w:r>
        <w:t xml:space="preserve">Las </w:t>
      </w:r>
      <w:r w:rsidRPr="00D81E9A">
        <w:t>escenas prototípicas son</w:t>
      </w:r>
      <w:r>
        <w:t xml:space="preserve"> descritas por Sussy Lagazzi como</w:t>
      </w:r>
      <w:r>
        <w:rPr>
          <w:b/>
        </w:rPr>
        <w:t xml:space="preserve"> </w:t>
      </w:r>
      <w:r>
        <w:t>composiciones ejemplares</w:t>
      </w:r>
      <w:r>
        <w:rPr>
          <w:b/>
        </w:rPr>
        <w:t xml:space="preserve"> </w:t>
      </w:r>
      <w:r>
        <w:t>que se caracterizan por ser</w:t>
      </w:r>
      <w:r>
        <w:rPr>
          <w:b/>
        </w:rPr>
        <w:t xml:space="preserve"> </w:t>
      </w:r>
      <w:r>
        <w:t>"escenas-límite",</w:t>
      </w:r>
      <w:r>
        <w:rPr>
          <w:color w:val="A6A6A6"/>
        </w:rPr>
        <w:t xml:space="preserve"> </w:t>
      </w:r>
      <w:r>
        <w:t xml:space="preserve">un aspecto propio de los momentos en que se logra la ruptura de sentidos, esa escena se presenta "como material de investimento (inversión) analítico para el trabajo </w:t>
      </w:r>
      <w:r>
        <w:lastRenderedPageBreak/>
        <w:t>con la equivocidad en la composición visual, concentrando lo ya-visto y exigiendo la remisión del intradiscurso al interdiscurso para la comprensión de los pre-construidos estabilizado"  (p 14).</w:t>
      </w:r>
      <w:r>
        <w:rPr>
          <w:color w:val="A6A6A6"/>
        </w:rPr>
        <w:t xml:space="preserve"> </w:t>
      </w:r>
    </w:p>
    <w:p w:rsidR="001579D4" w:rsidRDefault="001579D4">
      <w:pPr>
        <w:spacing w:after="0"/>
        <w:ind w:firstLine="720"/>
        <w:jc w:val="both"/>
      </w:pPr>
    </w:p>
    <w:p w:rsidR="001579D4" w:rsidRDefault="00E84B7C">
      <w:pPr>
        <w:spacing w:after="0"/>
        <w:ind w:firstLine="720"/>
        <w:jc w:val="both"/>
      </w:pPr>
      <w:r>
        <w:t>Con el objetivo de comprobar la hipótesis de cómo se producen y dislocan sentidos en el perfil de Instagram, sentidos que pensamos como traídos de otras marchas u otras movilizaciones y que se traen aquí como relaciones interdiscursivas,</w:t>
      </w:r>
      <w:r>
        <w:rPr>
          <w:color w:val="A6A6A6"/>
        </w:rPr>
        <w:t xml:space="preserve"> </w:t>
      </w:r>
      <w:r>
        <w:t xml:space="preserve">hacemos uso de la interacción entre descripción e interpretación, del recorte representativo y las secuencias discursivas 1, 2 y 3, asociadas también a  recortes del perfil de instagram. Por tanto, primero presentamos y analizamos la escena prototípica del conflicto social latente, luego desarrollamos los ejercicios parafrásticos de los cánticos seleccionados (SD1, SD2 y SD3), para que finalmente, con esas estructuraciones nos guiamos desde nuestros objetivos específicos en el establecimiento de relaciones dirigidas a la deslinearización por medio del juego entre lo ya cristalizado y los dislocamientos de sentido posibles en las imágenes seleccionadas. </w:t>
      </w:r>
    </w:p>
    <w:p w:rsidR="001579D4" w:rsidRDefault="001579D4">
      <w:pPr>
        <w:spacing w:after="0"/>
        <w:ind w:firstLine="720"/>
        <w:jc w:val="both"/>
      </w:pPr>
    </w:p>
    <w:p w:rsidR="001579D4" w:rsidRDefault="00E84B7C">
      <w:pPr>
        <w:ind w:left="708"/>
        <w:jc w:val="both"/>
        <w:rPr>
          <w:color w:val="002060"/>
          <w:sz w:val="18"/>
          <w:szCs w:val="18"/>
        </w:rPr>
      </w:pPr>
      <w:r>
        <w:rPr>
          <w:b/>
          <w:color w:val="548DD4"/>
        </w:rPr>
        <w:t>5.1 La Escena prototípica</w:t>
      </w:r>
      <w:r>
        <w:rPr>
          <w:b/>
        </w:rPr>
        <w:t xml:space="preserve"> </w:t>
      </w:r>
    </w:p>
    <w:p w:rsidR="00EE07F4" w:rsidRDefault="00E84B7C" w:rsidP="00EE07F4">
      <w:pPr>
        <w:jc w:val="both"/>
        <w:rPr>
          <w:color w:val="A6A6A6"/>
        </w:rPr>
      </w:pPr>
      <w:r>
        <w:rPr>
          <w:color w:val="002060"/>
        </w:rPr>
        <w:t xml:space="preserve">Es un momento gráfico que condensa el sentido, la escena representativa que se convierte en </w:t>
      </w:r>
      <w:r>
        <w:t>la imagen clásica que se repite sistemáticamente.</w:t>
      </w:r>
      <w:r>
        <w:rPr>
          <w:color w:val="FF0000"/>
        </w:rPr>
        <w:t xml:space="preserve"> </w:t>
      </w:r>
      <w:r>
        <w:t>En la revisión del Instagram de Revolución Ciclista encontramos más de una escena prototípica, sin embargo al revisar la selección consideramos que la más apropiada es la Figura 10b, pues en su composición contiene  los elementos más representativos del conflicto social que ahí se desarrolla.  La imagen sostiene el momento de encuentro conflictivo, en una manifestación ciclista, con el carro de represión policial, remite al conflicto social desde el enfrentamiento de los manifestantes ciclistas en masa y la fuerza policial</w:t>
      </w:r>
      <w:r>
        <w:rPr>
          <w:color w:val="FF0000"/>
        </w:rPr>
        <w:t xml:space="preserve">. </w:t>
      </w:r>
    </w:p>
    <w:p w:rsidR="001579D4" w:rsidRDefault="00E84B7C">
      <w:pPr>
        <w:jc w:val="both"/>
      </w:pPr>
      <w:r>
        <w:t>Se presenta para nosotros como prototípica por encontrarse en desarrollo en medio de la calle, el espacio simbólico dado a la voz popular para decir y mostrar su descontento, bloqueando el usual funcionamiento del tránsito y también para desenvolver su acallamiento por medio de elementos de violencia física. Específicamente es una esquina que da a la "plaza de la dignidad", un lugar céntrico de la ciudad donde es costumbre que la sociedad chilena celebra logros deportivos, políticos y fechas festivas, además de ser unos de los puntos principales para manifestar el descontento social, justamente por eso, es que la organización de las "ciclomarchas" generalmente parte y finaliza en ese punto de la ciudad.</w:t>
      </w:r>
    </w:p>
    <w:p w:rsidR="001579D4" w:rsidRDefault="00E84B7C">
      <w:pPr>
        <w:jc w:val="both"/>
      </w:pPr>
      <w:r>
        <w:t xml:space="preserve">Otro aspecto trascendental es que se constituye ahí un enfrentamiento de fuerzas disímiles que es posible de apreciar en la imagen con la posición de los cuerpos, objetos y sus características. Los ciclistas manifestantes se encuentran con sus cuerpos desprotegidos, solo con implementación propia del ciclista urbano y con sus bicicletas, enfrentados a un vehículo policial blindado que lanza agua contaminada y a gran potencia con el objetivo de disuadir y dispersar a grupos de personas, una clara diferencia de condiciones para los enfrentados. La voz del manifestante se enfrenta a un chorro tóxico y a una máquina motorizada de otra proporción. El ciclista urbano que se moviliza por la ciudad se enfrenta a una estructura antidisturbios, blindada y diseñada para atacar y resistir ataques. </w:t>
      </w:r>
    </w:p>
    <w:p w:rsidR="001579D4" w:rsidRDefault="00E84B7C">
      <w:pPr>
        <w:jc w:val="both"/>
      </w:pPr>
      <w:r>
        <w:t xml:space="preserve">La escena muestra a ciclistas manifestantes vociferando, levantando puños y poniendo en alto sus bicicletas -presentadas </w:t>
      </w:r>
      <w:r w:rsidRPr="00EE07F4">
        <w:t>como "nuestra herramientas de</w:t>
      </w:r>
      <w:r>
        <w:t xml:space="preserve"> lucha dia a dia evadiendo"-, para decir de cierta manera que esos son sus elementos de batalla contra la represión irracional de la fuerza policial </w:t>
      </w:r>
      <w:r>
        <w:lastRenderedPageBreak/>
        <w:t>escudada en los carros lanza-agua. Además los manifestantes suelen usar la bandera chilena en sus ciclomarchas, como un elemento que habla de que ellos se sienten parte del estado chileno, y por tanto el estado y sus políticas también los debe representar a ellos en sus necesidades y demandas ....</w:t>
      </w:r>
    </w:p>
    <w:p w:rsidR="001579D4" w:rsidRDefault="00E84B7C">
      <w:pPr>
        <w:spacing w:after="0"/>
        <w:rPr>
          <w:color w:val="FF0000"/>
          <w:sz w:val="20"/>
          <w:szCs w:val="20"/>
        </w:rPr>
      </w:pPr>
      <w:r>
        <w:t xml:space="preserve">Desigualdades de poder entre Carabineros y Ciclistas: </w:t>
      </w:r>
    </w:p>
    <w:p w:rsidR="00EE07F4" w:rsidRDefault="00EE07F4">
      <w:pPr>
        <w:spacing w:after="0"/>
      </w:pPr>
    </w:p>
    <w:p w:rsidR="001579D4" w:rsidRPr="00EE07F4" w:rsidRDefault="00E84B7C">
      <w:pPr>
        <w:numPr>
          <w:ilvl w:val="0"/>
          <w:numId w:val="5"/>
        </w:numPr>
        <w:spacing w:after="0"/>
      </w:pPr>
      <w:r>
        <w:t xml:space="preserve">Marca 1: Armas de </w:t>
      </w:r>
      <w:r w:rsidRPr="00EE07F4">
        <w:t xml:space="preserve">Carabineros versus cánticos de ciclistas </w:t>
      </w:r>
    </w:p>
    <w:p w:rsidR="001579D4" w:rsidRPr="00EE07F4" w:rsidRDefault="00E84B7C">
      <w:pPr>
        <w:numPr>
          <w:ilvl w:val="0"/>
          <w:numId w:val="5"/>
        </w:numPr>
        <w:spacing w:after="0"/>
      </w:pPr>
      <w:r w:rsidRPr="00EE07F4">
        <w:t>Zorrillo, vehículo lanza gases, helicópteros versus Bicicleta</w:t>
      </w:r>
    </w:p>
    <w:p w:rsidR="001579D4" w:rsidRPr="00EE07F4" w:rsidRDefault="00E84B7C">
      <w:pPr>
        <w:numPr>
          <w:ilvl w:val="0"/>
          <w:numId w:val="5"/>
        </w:numPr>
        <w:spacing w:after="0"/>
      </w:pPr>
      <w:r w:rsidRPr="00EE07F4">
        <w:t>Protección física para enfrentamientos (casco, rodilleras, escudos, etc) versus casco de bicicleta,</w:t>
      </w:r>
    </w:p>
    <w:p w:rsidR="001579D4" w:rsidRPr="00EE07F4" w:rsidRDefault="00E84B7C">
      <w:pPr>
        <w:numPr>
          <w:ilvl w:val="0"/>
          <w:numId w:val="5"/>
        </w:numPr>
        <w:spacing w:after="0"/>
      </w:pPr>
      <w:r w:rsidRPr="00EE07F4">
        <w:t>ropa deportiva, bloqueador solar</w:t>
      </w:r>
    </w:p>
    <w:p w:rsidR="001579D4" w:rsidRPr="00EE07F4" w:rsidRDefault="00E84B7C">
      <w:pPr>
        <w:numPr>
          <w:ilvl w:val="0"/>
          <w:numId w:val="5"/>
        </w:numPr>
        <w:spacing w:after="0"/>
      </w:pPr>
      <w:r w:rsidRPr="00EE07F4">
        <w:t>Agua contaminada y corrosiva, lacrimógenas versus silbatos, escritos(carteles, polera "antipacos"), banderines, puño arriba, gritos.</w:t>
      </w:r>
    </w:p>
    <w:p w:rsidR="001579D4" w:rsidRPr="00EE07F4" w:rsidRDefault="00E84B7C">
      <w:pPr>
        <w:numPr>
          <w:ilvl w:val="0"/>
          <w:numId w:val="5"/>
        </w:numPr>
      </w:pPr>
      <w:r w:rsidRPr="00EE07F4">
        <w:t>Tácticas de guerra por entrenamiento (Violencia física y psicológica, brutalidad policial) versus Bromas, ironías (ciclista Fredy turbina organiza cicletadas)</w:t>
      </w:r>
    </w:p>
    <w:p w:rsidR="001579D4" w:rsidRDefault="001579D4">
      <w:pPr>
        <w:spacing w:after="0"/>
        <w:ind w:left="708"/>
      </w:pPr>
    </w:p>
    <w:p w:rsidR="001579D4" w:rsidRDefault="00E84B7C">
      <w:r>
        <w:t>Carabinero frente a Ciclista</w:t>
      </w:r>
    </w:p>
    <w:p w:rsidR="001579D4" w:rsidRPr="00EE07F4" w:rsidRDefault="00E84B7C" w:rsidP="00EE07F4">
      <w:pPr>
        <w:ind w:left="708"/>
      </w:pPr>
      <w:r>
        <w:t>"Perkin" (incapaz, incompetente, torpe) frente a  "manifestante social" (valeroso, osado, decidido)</w:t>
      </w:r>
    </w:p>
    <w:p w:rsidR="001579D4" w:rsidRDefault="00E84B7C">
      <w:pPr>
        <w:ind w:left="708"/>
        <w:jc w:val="both"/>
        <w:rPr>
          <w:color w:val="FF0000"/>
        </w:rPr>
      </w:pPr>
      <w:r>
        <w:rPr>
          <w:b/>
          <w:color w:val="548DD4"/>
        </w:rPr>
        <w:t>5.2 Análisis parafrástico</w:t>
      </w:r>
      <w:r>
        <w:rPr>
          <w:b/>
        </w:rPr>
        <w:t xml:space="preserve"> </w:t>
      </w:r>
    </w:p>
    <w:p w:rsidR="001579D4" w:rsidRPr="00EE07F4" w:rsidRDefault="00E84B7C">
      <w:pPr>
        <w:spacing w:after="0"/>
        <w:ind w:firstLine="720"/>
        <w:jc w:val="both"/>
      </w:pPr>
      <w:r>
        <w:t xml:space="preserve">En </w:t>
      </w:r>
      <w:r w:rsidRPr="00EE07F4">
        <w:t>el ejercicio parafrástico de SD 1, que se apoya en las Figuras 26, 27 y 31, se puede observar un dislocamiento de sentidos desde la idea tradicional y esperada de lo que significa ser carabinero para la ideología capitalista (decirlo de modo más discursivo) y la forma en que los manifestantes deslizan ese sentido a uno con otras significaciones, relacionadas a la percepción social crítica del rol que ha ejercido hasta ahora el policía.</w:t>
      </w:r>
    </w:p>
    <w:p w:rsidR="001579D4" w:rsidRPr="00EE07F4" w:rsidRDefault="001579D4">
      <w:pPr>
        <w:spacing w:after="0"/>
        <w:ind w:firstLine="720"/>
        <w:jc w:val="both"/>
      </w:pPr>
    </w:p>
    <w:p w:rsidR="001579D4" w:rsidRPr="00EE07F4" w:rsidRDefault="00E84B7C">
      <w:pPr>
        <w:spacing w:after="0"/>
        <w:ind w:firstLine="720"/>
        <w:jc w:val="both"/>
      </w:pPr>
      <w:r w:rsidRPr="00EE07F4">
        <w:t xml:space="preserve">La palabra "Paco" constituye una forma de denominar al policía en Chile, que se instaura como una forma más bien popular y denostativa pero que luego de su gran uso, ya no implica necesariamente una forma displicente de referir a Carabineros. Por ello se han manifestado nuevas combinaciones que sí advierten de una figura policial percibida como insuficiente o mal dirigida como es el caso de "Perkin", una palabra usada en el contexto carcelario para hablar de un súbdito de otro más poderoso, alguien que tiene el rol de obedecer sin posibilidad de cuestionar, sin importar la naturaleza de la orden. </w:t>
      </w:r>
    </w:p>
    <w:p w:rsidR="001579D4" w:rsidRPr="00EE07F4" w:rsidRDefault="001579D4">
      <w:pPr>
        <w:spacing w:after="0"/>
        <w:ind w:firstLine="720"/>
        <w:jc w:val="both"/>
      </w:pPr>
    </w:p>
    <w:p w:rsidR="001579D4" w:rsidRPr="00D81E9A" w:rsidRDefault="00E84B7C">
      <w:pPr>
        <w:spacing w:after="0"/>
        <w:ind w:firstLine="720"/>
        <w:jc w:val="both"/>
      </w:pPr>
      <w:r w:rsidRPr="00EE07F4">
        <w:t xml:space="preserve">En esta línea la secuencia discursiva 1 refiere un dislocamiento de sentidos de carabinero desde una figura de autoridad del Estado chileno, útil en la mantención del orden público y el resguardo de los ciudadanos a un sujeto torpe, sin capacidad de elaboración crítica de su actuar y función social, que se </w:t>
      </w:r>
      <w:r w:rsidRPr="00D81E9A">
        <w:t xml:space="preserve">desenvuelve como un reproductor de órdenes superiores. </w:t>
      </w:r>
    </w:p>
    <w:p w:rsidR="001579D4" w:rsidRPr="00D81E9A" w:rsidRDefault="001579D4">
      <w:pPr>
        <w:spacing w:after="0"/>
        <w:ind w:firstLine="720"/>
        <w:jc w:val="both"/>
      </w:pPr>
    </w:p>
    <w:p w:rsidR="001579D4" w:rsidRPr="00D81E9A" w:rsidRDefault="00E84B7C">
      <w:pPr>
        <w:spacing w:after="0"/>
      </w:pPr>
      <w:r w:rsidRPr="00D81E9A">
        <w:t>Semánticamente acá conviven todos estos sentidos en esta secuencia discursiva, por:</w:t>
      </w:r>
    </w:p>
    <w:p w:rsidR="001579D4" w:rsidRPr="00D81E9A" w:rsidRDefault="00E84B7C">
      <w:pPr>
        <w:spacing w:after="0"/>
        <w:ind w:left="720"/>
      </w:pPr>
      <w:r w:rsidRPr="00D81E9A">
        <w:lastRenderedPageBreak/>
        <w:t>1</w:t>
      </w:r>
      <w:r w:rsidR="00D81E9A">
        <w:t>.</w:t>
      </w:r>
      <w:r w:rsidRPr="00D81E9A">
        <w:t xml:space="preserve"> Aquí se muestra que es una FD heterogénea, lo noto en q la noción de paco puede </w:t>
      </w:r>
      <w:r w:rsidR="00D81E9A" w:rsidRPr="00D81E9A">
        <w:t>t</w:t>
      </w:r>
      <w:r w:rsidR="00D81E9A">
        <w:t>am</w:t>
      </w:r>
      <w:r w:rsidR="00D81E9A" w:rsidRPr="00D81E9A">
        <w:t>b</w:t>
      </w:r>
      <w:r w:rsidR="00D81E9A">
        <w:t>ién</w:t>
      </w:r>
      <w:r w:rsidRPr="00D81E9A">
        <w:t xml:space="preserve"> operar con este sentido de sujeto respetado, muestro los dos recortes</w:t>
      </w:r>
    </w:p>
    <w:p w:rsidR="001579D4" w:rsidRPr="00D81E9A" w:rsidRDefault="00E84B7C">
      <w:pPr>
        <w:spacing w:after="0"/>
        <w:ind w:left="720"/>
      </w:pPr>
      <w:r w:rsidRPr="00D81E9A">
        <w:t>2</w:t>
      </w:r>
      <w:r w:rsidR="00D81E9A">
        <w:t>.</w:t>
      </w:r>
      <w:r w:rsidRPr="00D81E9A">
        <w:t xml:space="preserve"> Dislocamiento de sentido, según </w:t>
      </w:r>
      <w:r w:rsidR="00D81E9A" w:rsidRPr="00D81E9A">
        <w:t>como</w:t>
      </w:r>
      <w:r w:rsidRPr="00D81E9A">
        <w:t xml:space="preserve"> se moviliza entre una FD a otra</w:t>
      </w:r>
    </w:p>
    <w:p w:rsidR="001579D4" w:rsidRPr="00D81E9A" w:rsidRDefault="00E84B7C">
      <w:pPr>
        <w:spacing w:after="0"/>
        <w:ind w:left="720"/>
      </w:pPr>
      <w:r w:rsidRPr="00D81E9A">
        <w:t>3</w:t>
      </w:r>
      <w:r w:rsidR="00D81E9A">
        <w:t>.</w:t>
      </w:r>
      <w:r w:rsidRPr="00D81E9A">
        <w:t xml:space="preserve"> Entremedio, tiene q ver con q los sentidos siempre están en movimiento</w:t>
      </w:r>
    </w:p>
    <w:p w:rsidR="00D81E9A" w:rsidRDefault="00D81E9A">
      <w:pPr>
        <w:spacing w:after="0"/>
        <w:ind w:left="720"/>
        <w:rPr>
          <w:color w:val="FF0000"/>
        </w:rPr>
      </w:pPr>
    </w:p>
    <w:p w:rsidR="001579D4" w:rsidRPr="00D81E9A" w:rsidRDefault="00E84B7C">
      <w:pPr>
        <w:spacing w:after="0"/>
      </w:pPr>
      <w:r w:rsidRPr="00D81E9A">
        <w:rPr>
          <w:b/>
        </w:rPr>
        <w:t>Dislocamiento de sentidos de Policía:</w:t>
      </w:r>
    </w:p>
    <w:p w:rsidR="001579D4" w:rsidRPr="00D81E9A" w:rsidRDefault="00E84B7C" w:rsidP="00D81E9A">
      <w:pPr>
        <w:ind w:left="708"/>
      </w:pPr>
      <w:r w:rsidRPr="00D81E9A">
        <w:rPr>
          <w:u w:val="single"/>
        </w:rPr>
        <w:t>Protección de la ciudadanía</w:t>
      </w:r>
      <w:r w:rsidRPr="00D81E9A">
        <w:t>:  Policía protege el orden de gobierno y "El pueblo cuida al pueblo".</w:t>
      </w:r>
    </w:p>
    <w:tbl>
      <w:tblPr>
        <w:tblStyle w:val="a2"/>
        <w:tblW w:w="95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50"/>
        <w:gridCol w:w="4750"/>
      </w:tblGrid>
      <w:tr w:rsidR="001579D4">
        <w:trPr>
          <w:cantSplit/>
          <w:tblHeader/>
        </w:trPr>
        <w:tc>
          <w:tcPr>
            <w:tcW w:w="4750" w:type="dxa"/>
            <w:shd w:val="clear" w:color="auto" w:fill="948A54"/>
          </w:tcPr>
          <w:p w:rsidR="001579D4" w:rsidRDefault="00E84B7C">
            <w:pPr>
              <w:jc w:val="both"/>
              <w:rPr>
                <w:b/>
              </w:rPr>
            </w:pPr>
            <w:r>
              <w:t xml:space="preserve">Paco </w:t>
            </w:r>
          </w:p>
        </w:tc>
        <w:tc>
          <w:tcPr>
            <w:tcW w:w="4750" w:type="dxa"/>
            <w:shd w:val="clear" w:color="auto" w:fill="948A54"/>
          </w:tcPr>
          <w:p w:rsidR="001579D4" w:rsidRDefault="00E84B7C">
            <w:pPr>
              <w:jc w:val="both"/>
              <w:rPr>
                <w:b/>
                <w:color w:val="FFFFFF"/>
              </w:rPr>
            </w:pPr>
            <w:r>
              <w:t xml:space="preserve">Perkin                                                  </w:t>
            </w:r>
            <w:r>
              <w:rPr>
                <w:b/>
                <w:color w:val="FFFFFF"/>
              </w:rPr>
              <w:t>Figura 57</w:t>
            </w:r>
          </w:p>
        </w:tc>
      </w:tr>
      <w:tr w:rsidR="001579D4">
        <w:trPr>
          <w:cantSplit/>
          <w:tblHeader/>
        </w:trPr>
        <w:tc>
          <w:tcPr>
            <w:tcW w:w="4750" w:type="dxa"/>
          </w:tcPr>
          <w:p w:rsidR="001579D4" w:rsidRDefault="00E84B7C">
            <w:pPr>
              <w:jc w:val="both"/>
            </w:pPr>
            <w:r>
              <w:t>Policía, agente de Estado, servidor público</w:t>
            </w:r>
          </w:p>
        </w:tc>
        <w:tc>
          <w:tcPr>
            <w:tcW w:w="4750" w:type="dxa"/>
          </w:tcPr>
          <w:p w:rsidR="001579D4" w:rsidRDefault="00E84B7C">
            <w:pPr>
              <w:jc w:val="both"/>
            </w:pPr>
            <w:r>
              <w:t>Sujeto inhabil</w:t>
            </w:r>
          </w:p>
        </w:tc>
      </w:tr>
      <w:tr w:rsidR="001579D4">
        <w:trPr>
          <w:cantSplit/>
          <w:tblHeader/>
        </w:trPr>
        <w:tc>
          <w:tcPr>
            <w:tcW w:w="4750" w:type="dxa"/>
          </w:tcPr>
          <w:p w:rsidR="001579D4" w:rsidRPr="00D81E9A" w:rsidRDefault="00D81E9A">
            <w:pPr>
              <w:jc w:val="both"/>
            </w:pPr>
            <w:r>
              <w:t>Autoridad ,</w:t>
            </w:r>
            <w:r w:rsidR="00E84B7C">
              <w:t xml:space="preserve"> respetado</w:t>
            </w:r>
          </w:p>
        </w:tc>
        <w:tc>
          <w:tcPr>
            <w:tcW w:w="4750" w:type="dxa"/>
          </w:tcPr>
          <w:p w:rsidR="001579D4" w:rsidRDefault="00E84B7C">
            <w:pPr>
              <w:jc w:val="both"/>
              <w:rPr>
                <w:b/>
              </w:rPr>
            </w:pPr>
            <w:r>
              <w:t>Mero "siervo" sin razonamiento</w:t>
            </w:r>
          </w:p>
        </w:tc>
      </w:tr>
      <w:tr w:rsidR="001579D4">
        <w:trPr>
          <w:cantSplit/>
          <w:tblHeader/>
        </w:trPr>
        <w:tc>
          <w:tcPr>
            <w:tcW w:w="4750" w:type="dxa"/>
          </w:tcPr>
          <w:p w:rsidR="001579D4" w:rsidRDefault="00E84B7C">
            <w:pPr>
              <w:jc w:val="both"/>
              <w:rPr>
                <w:b/>
              </w:rPr>
            </w:pPr>
            <w:r>
              <w:rPr>
                <w:b/>
              </w:rPr>
              <w:t>Útil</w:t>
            </w:r>
          </w:p>
        </w:tc>
        <w:tc>
          <w:tcPr>
            <w:tcW w:w="4750" w:type="dxa"/>
          </w:tcPr>
          <w:p w:rsidR="001579D4" w:rsidRDefault="00E84B7C">
            <w:pPr>
              <w:jc w:val="both"/>
              <w:rPr>
                <w:b/>
              </w:rPr>
            </w:pPr>
            <w:r>
              <w:rPr>
                <w:b/>
              </w:rPr>
              <w:t>Torpe</w:t>
            </w:r>
          </w:p>
        </w:tc>
      </w:tr>
      <w:tr w:rsidR="001579D4">
        <w:trPr>
          <w:cantSplit/>
          <w:tblHeader/>
        </w:trPr>
        <w:tc>
          <w:tcPr>
            <w:tcW w:w="4750" w:type="dxa"/>
          </w:tcPr>
          <w:p w:rsidR="001579D4" w:rsidRPr="00D81E9A" w:rsidRDefault="00E84B7C">
            <w:pPr>
              <w:spacing w:line="276" w:lineRule="auto"/>
            </w:pPr>
            <w:r w:rsidRPr="00D81E9A">
              <w:t>Protector de la integridad física de los ciudadanos y orden público.</w:t>
            </w:r>
          </w:p>
          <w:p w:rsidR="001579D4" w:rsidRPr="00D81E9A" w:rsidRDefault="00E84B7C">
            <w:pPr>
              <w:spacing w:line="276" w:lineRule="auto"/>
              <w:rPr>
                <w:b/>
              </w:rPr>
            </w:pPr>
            <w:r w:rsidRPr="00D81E9A">
              <w:t xml:space="preserve">Honesto </w:t>
            </w:r>
          </w:p>
        </w:tc>
        <w:tc>
          <w:tcPr>
            <w:tcW w:w="4750" w:type="dxa"/>
          </w:tcPr>
          <w:p w:rsidR="001579D4" w:rsidRPr="00D81E9A" w:rsidRDefault="00E84B7C">
            <w:pPr>
              <w:spacing w:line="276" w:lineRule="auto"/>
            </w:pPr>
            <w:r w:rsidRPr="00D81E9A">
              <w:t>Gestor de violencia</w:t>
            </w:r>
          </w:p>
          <w:p w:rsidR="001579D4" w:rsidRPr="00D81E9A" w:rsidRDefault="00E84B7C">
            <w:pPr>
              <w:spacing w:line="276" w:lineRule="auto"/>
            </w:pPr>
            <w:r w:rsidRPr="00D81E9A">
              <w:t xml:space="preserve">Provocador de disturbios </w:t>
            </w:r>
          </w:p>
          <w:p w:rsidR="001579D4" w:rsidRPr="00D81E9A" w:rsidRDefault="00E84B7C">
            <w:pPr>
              <w:spacing w:line="276" w:lineRule="auto"/>
            </w:pPr>
            <w:r w:rsidRPr="00D81E9A">
              <w:t xml:space="preserve">Corrupto </w:t>
            </w:r>
          </w:p>
          <w:p w:rsidR="001579D4" w:rsidRPr="00D81E9A" w:rsidRDefault="00E84B7C">
            <w:pPr>
              <w:spacing w:line="276" w:lineRule="auto"/>
            </w:pPr>
            <w:r w:rsidRPr="00D81E9A">
              <w:t>Infractor</w:t>
            </w:r>
          </w:p>
          <w:p w:rsidR="001579D4" w:rsidRPr="00D81E9A" w:rsidRDefault="00E84B7C">
            <w:pPr>
              <w:spacing w:line="276" w:lineRule="auto"/>
            </w:pPr>
            <w:r w:rsidRPr="00D81E9A">
              <w:t>Deshonesto</w:t>
            </w:r>
          </w:p>
          <w:p w:rsidR="001579D4" w:rsidRPr="00D81E9A" w:rsidRDefault="00E84B7C">
            <w:pPr>
              <w:spacing w:line="276" w:lineRule="auto"/>
            </w:pPr>
            <w:r w:rsidRPr="00D81E9A">
              <w:t>Artificioso</w:t>
            </w:r>
          </w:p>
        </w:tc>
      </w:tr>
      <w:tr w:rsidR="001579D4">
        <w:trPr>
          <w:cantSplit/>
          <w:tblHeader/>
        </w:trPr>
        <w:tc>
          <w:tcPr>
            <w:tcW w:w="4750" w:type="dxa"/>
          </w:tcPr>
          <w:p w:rsidR="001579D4" w:rsidRPr="00D81E9A" w:rsidRDefault="00E84B7C">
            <w:pPr>
              <w:spacing w:line="276" w:lineRule="auto"/>
            </w:pPr>
            <w:r w:rsidRPr="00D81E9A">
              <w:t>Policía de Estado/</w:t>
            </w:r>
          </w:p>
        </w:tc>
        <w:tc>
          <w:tcPr>
            <w:tcW w:w="4750" w:type="dxa"/>
          </w:tcPr>
          <w:p w:rsidR="001579D4" w:rsidRPr="00D81E9A" w:rsidRDefault="00E84B7C">
            <w:pPr>
              <w:spacing w:line="276" w:lineRule="auto"/>
            </w:pPr>
            <w:r w:rsidRPr="00D81E9A">
              <w:t>"Policía del tirano", "Paco siendo paco"</w:t>
            </w:r>
          </w:p>
        </w:tc>
      </w:tr>
      <w:tr w:rsidR="001579D4">
        <w:trPr>
          <w:cantSplit/>
          <w:tblHeader/>
        </w:trPr>
        <w:tc>
          <w:tcPr>
            <w:tcW w:w="4750" w:type="dxa"/>
          </w:tcPr>
          <w:p w:rsidR="001579D4" w:rsidRPr="00D81E9A" w:rsidRDefault="00E84B7C">
            <w:pPr>
              <w:spacing w:line="276" w:lineRule="auto"/>
            </w:pPr>
            <w:r w:rsidRPr="00D81E9A">
              <w:t>Hombre respetable/</w:t>
            </w:r>
          </w:p>
        </w:tc>
        <w:tc>
          <w:tcPr>
            <w:tcW w:w="4750" w:type="dxa"/>
          </w:tcPr>
          <w:p w:rsidR="001579D4" w:rsidRPr="00D81E9A" w:rsidRDefault="00E84B7C">
            <w:pPr>
              <w:spacing w:line="276" w:lineRule="auto"/>
            </w:pPr>
            <w:r w:rsidRPr="00D81E9A">
              <w:t xml:space="preserve">No Hombre (una máquina-juguete) </w:t>
            </w:r>
          </w:p>
        </w:tc>
      </w:tr>
      <w:tr w:rsidR="001579D4">
        <w:trPr>
          <w:cantSplit/>
          <w:tblHeader/>
        </w:trPr>
        <w:tc>
          <w:tcPr>
            <w:tcW w:w="4750" w:type="dxa"/>
          </w:tcPr>
          <w:p w:rsidR="001579D4" w:rsidRPr="00D81E9A" w:rsidRDefault="00E84B7C">
            <w:pPr>
              <w:jc w:val="both"/>
            </w:pPr>
            <w:r w:rsidRPr="00D81E9A">
              <w:t>Figura 26</w:t>
            </w:r>
          </w:p>
          <w:p w:rsidR="001579D4" w:rsidRPr="00D81E9A" w:rsidRDefault="00E84B7C">
            <w:pPr>
              <w:spacing w:line="276" w:lineRule="auto"/>
            </w:pPr>
            <w:r w:rsidRPr="00D81E9A">
              <w:t>Figuras 44 a 48</w:t>
            </w:r>
          </w:p>
        </w:tc>
        <w:tc>
          <w:tcPr>
            <w:tcW w:w="4750" w:type="dxa"/>
          </w:tcPr>
          <w:p w:rsidR="001579D4" w:rsidRPr="00D81E9A" w:rsidRDefault="00E84B7C">
            <w:pPr>
              <w:jc w:val="both"/>
            </w:pPr>
            <w:r w:rsidRPr="00D81E9A">
              <w:t>imagen y aportes comentarios irónicos en Figuras 27-31 y 36-37</w:t>
            </w:r>
          </w:p>
        </w:tc>
      </w:tr>
    </w:tbl>
    <w:p w:rsidR="001579D4" w:rsidRDefault="001579D4">
      <w:pPr>
        <w:spacing w:after="0"/>
      </w:pPr>
    </w:p>
    <w:p w:rsidR="001579D4" w:rsidRDefault="001579D4">
      <w:pPr>
        <w:spacing w:after="0" w:line="240" w:lineRule="auto"/>
        <w:rPr>
          <w:sz w:val="18"/>
          <w:szCs w:val="18"/>
        </w:rPr>
      </w:pPr>
    </w:p>
    <w:p w:rsidR="001579D4" w:rsidRDefault="001579D4"/>
    <w:p w:rsidR="001579D4" w:rsidRPr="00D81E9A" w:rsidRDefault="00E84B7C">
      <w:pPr>
        <w:spacing w:after="0" w:line="240" w:lineRule="auto"/>
        <w:ind w:firstLine="720"/>
        <w:jc w:val="both"/>
        <w:rPr>
          <w:highlight w:val="yellow"/>
        </w:rPr>
      </w:pPr>
      <w:r w:rsidRPr="00D81E9A">
        <w:t>En el ejercicio parafrástico de SD 2, que se apo</w:t>
      </w:r>
      <w:r w:rsidR="00D81E9A">
        <w:t>ya en las Figuras 17, 18w y 19w</w:t>
      </w:r>
    </w:p>
    <w:p w:rsidR="001579D4" w:rsidRDefault="001579D4">
      <w:pPr>
        <w:spacing w:line="240" w:lineRule="auto"/>
        <w:ind w:firstLine="720"/>
        <w:jc w:val="both"/>
        <w:rPr>
          <w:b/>
        </w:rPr>
      </w:pPr>
    </w:p>
    <w:tbl>
      <w:tblPr>
        <w:tblStyle w:val="a3"/>
        <w:tblW w:w="95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66"/>
        <w:gridCol w:w="3167"/>
        <w:gridCol w:w="3167"/>
      </w:tblGrid>
      <w:tr w:rsidR="001579D4">
        <w:trPr>
          <w:cantSplit/>
          <w:tblHeader/>
        </w:trPr>
        <w:tc>
          <w:tcPr>
            <w:tcW w:w="3166" w:type="dxa"/>
            <w:shd w:val="clear" w:color="auto" w:fill="D99594"/>
          </w:tcPr>
          <w:p w:rsidR="001579D4" w:rsidRDefault="00E84B7C">
            <w:pPr>
              <w:jc w:val="both"/>
              <w:rPr>
                <w:b/>
              </w:rPr>
            </w:pPr>
            <w:r>
              <w:t xml:space="preserve">Evadir </w:t>
            </w:r>
          </w:p>
        </w:tc>
        <w:tc>
          <w:tcPr>
            <w:tcW w:w="3167" w:type="dxa"/>
            <w:shd w:val="clear" w:color="auto" w:fill="D99594"/>
          </w:tcPr>
          <w:p w:rsidR="001579D4" w:rsidRDefault="00E84B7C">
            <w:pPr>
              <w:jc w:val="both"/>
              <w:rPr>
                <w:b/>
              </w:rPr>
            </w:pPr>
            <w:r>
              <w:t>pedalear</w:t>
            </w:r>
          </w:p>
        </w:tc>
        <w:tc>
          <w:tcPr>
            <w:tcW w:w="3167" w:type="dxa"/>
            <w:shd w:val="clear" w:color="auto" w:fill="D99594"/>
          </w:tcPr>
          <w:p w:rsidR="001579D4" w:rsidRDefault="00E84B7C">
            <w:pPr>
              <w:jc w:val="both"/>
              <w:rPr>
                <w:b/>
                <w:color w:val="FFFFFF"/>
              </w:rPr>
            </w:pPr>
            <w:r>
              <w:t xml:space="preserve">otra forma de luchar     </w:t>
            </w:r>
            <w:r>
              <w:rPr>
                <w:b/>
                <w:color w:val="FFFFFF"/>
              </w:rPr>
              <w:t>Figura 17</w:t>
            </w:r>
          </w:p>
        </w:tc>
      </w:tr>
      <w:tr w:rsidR="001579D4">
        <w:trPr>
          <w:cantSplit/>
          <w:tblHeader/>
        </w:trPr>
        <w:tc>
          <w:tcPr>
            <w:tcW w:w="3166" w:type="dxa"/>
          </w:tcPr>
          <w:p w:rsidR="001579D4" w:rsidRDefault="00E84B7C">
            <w:pPr>
              <w:jc w:val="both"/>
            </w:pPr>
            <w:r>
              <w:t>evitar</w:t>
            </w:r>
          </w:p>
        </w:tc>
        <w:tc>
          <w:tcPr>
            <w:tcW w:w="3167" w:type="dxa"/>
          </w:tcPr>
          <w:p w:rsidR="001579D4" w:rsidRDefault="00E84B7C">
            <w:pPr>
              <w:jc w:val="both"/>
            </w:pPr>
            <w:r>
              <w:t>avanzar</w:t>
            </w:r>
          </w:p>
        </w:tc>
        <w:tc>
          <w:tcPr>
            <w:tcW w:w="3167" w:type="dxa"/>
          </w:tcPr>
          <w:p w:rsidR="001579D4" w:rsidRDefault="00E84B7C">
            <w:pPr>
              <w:jc w:val="both"/>
            </w:pPr>
            <w:r>
              <w:t>Pelear, batallar</w:t>
            </w:r>
          </w:p>
        </w:tc>
      </w:tr>
      <w:tr w:rsidR="001579D4">
        <w:trPr>
          <w:cantSplit/>
          <w:tblHeader/>
        </w:trPr>
        <w:tc>
          <w:tcPr>
            <w:tcW w:w="3166" w:type="dxa"/>
          </w:tcPr>
          <w:p w:rsidR="001579D4" w:rsidRDefault="00E84B7C">
            <w:pPr>
              <w:jc w:val="both"/>
            </w:pPr>
            <w:r>
              <w:t>esquivar</w:t>
            </w:r>
          </w:p>
        </w:tc>
        <w:tc>
          <w:tcPr>
            <w:tcW w:w="3167" w:type="dxa"/>
          </w:tcPr>
          <w:p w:rsidR="001579D4" w:rsidRDefault="00E84B7C">
            <w:pPr>
              <w:jc w:val="both"/>
            </w:pPr>
            <w:r>
              <w:t>autónomo</w:t>
            </w:r>
          </w:p>
        </w:tc>
        <w:tc>
          <w:tcPr>
            <w:tcW w:w="3167" w:type="dxa"/>
          </w:tcPr>
          <w:p w:rsidR="001579D4" w:rsidRDefault="00E84B7C">
            <w:pPr>
              <w:jc w:val="both"/>
            </w:pPr>
            <w:r>
              <w:t>Resistir</w:t>
            </w:r>
          </w:p>
        </w:tc>
      </w:tr>
      <w:tr w:rsidR="001579D4">
        <w:trPr>
          <w:cantSplit/>
          <w:tblHeader/>
        </w:trPr>
        <w:tc>
          <w:tcPr>
            <w:tcW w:w="3166" w:type="dxa"/>
          </w:tcPr>
          <w:p w:rsidR="001579D4" w:rsidRDefault="00E84B7C">
            <w:pPr>
              <w:jc w:val="both"/>
            </w:pPr>
            <w:r>
              <w:t>Saltar, escabullirse</w:t>
            </w:r>
          </w:p>
        </w:tc>
        <w:tc>
          <w:tcPr>
            <w:tcW w:w="3167" w:type="dxa"/>
          </w:tcPr>
          <w:p w:rsidR="001579D4" w:rsidRDefault="00E84B7C">
            <w:pPr>
              <w:jc w:val="both"/>
            </w:pPr>
            <w:r>
              <w:t>viajar</w:t>
            </w:r>
          </w:p>
        </w:tc>
        <w:tc>
          <w:tcPr>
            <w:tcW w:w="3167" w:type="dxa"/>
          </w:tcPr>
          <w:p w:rsidR="001579D4" w:rsidRDefault="00E84B7C">
            <w:pPr>
              <w:jc w:val="both"/>
            </w:pPr>
            <w:r>
              <w:t>Alternativa</w:t>
            </w:r>
          </w:p>
        </w:tc>
      </w:tr>
      <w:tr w:rsidR="001579D4">
        <w:trPr>
          <w:cantSplit/>
          <w:tblHeader/>
        </w:trPr>
        <w:tc>
          <w:tcPr>
            <w:tcW w:w="3166" w:type="dxa"/>
          </w:tcPr>
          <w:p w:rsidR="001579D4" w:rsidRDefault="00E84B7C">
            <w:pPr>
              <w:jc w:val="both"/>
            </w:pPr>
            <w:r>
              <w:t>Sobrepasar,  escapar</w:t>
            </w:r>
          </w:p>
        </w:tc>
        <w:tc>
          <w:tcPr>
            <w:tcW w:w="3167" w:type="dxa"/>
          </w:tcPr>
          <w:p w:rsidR="001579D4" w:rsidRDefault="00E84B7C">
            <w:pPr>
              <w:jc w:val="both"/>
            </w:pPr>
            <w:r>
              <w:t>No usar transporte público</w:t>
            </w:r>
          </w:p>
        </w:tc>
        <w:tc>
          <w:tcPr>
            <w:tcW w:w="3167" w:type="dxa"/>
          </w:tcPr>
          <w:p w:rsidR="001579D4" w:rsidRPr="00D81E9A" w:rsidRDefault="00E84B7C">
            <w:pPr>
              <w:jc w:val="both"/>
            </w:pPr>
            <w:r w:rsidRPr="00D81E9A">
              <w:t>Enfrentar</w:t>
            </w:r>
          </w:p>
        </w:tc>
      </w:tr>
      <w:tr w:rsidR="001579D4">
        <w:trPr>
          <w:cantSplit/>
          <w:tblHeader/>
        </w:trPr>
        <w:tc>
          <w:tcPr>
            <w:tcW w:w="3166" w:type="dxa"/>
          </w:tcPr>
          <w:p w:rsidR="001579D4" w:rsidRDefault="001579D4">
            <w:pPr>
              <w:jc w:val="both"/>
            </w:pPr>
          </w:p>
        </w:tc>
        <w:tc>
          <w:tcPr>
            <w:tcW w:w="3167" w:type="dxa"/>
          </w:tcPr>
          <w:p w:rsidR="001579D4" w:rsidRPr="00D81E9A" w:rsidRDefault="00E84B7C">
            <w:pPr>
              <w:jc w:val="both"/>
            </w:pPr>
            <w:r w:rsidRPr="00D81E9A">
              <w:rPr>
                <w:sz w:val="20"/>
                <w:szCs w:val="20"/>
              </w:rPr>
              <w:t>No contamina, ecológico, deporte, saludable</w:t>
            </w:r>
          </w:p>
        </w:tc>
        <w:tc>
          <w:tcPr>
            <w:tcW w:w="3167" w:type="dxa"/>
          </w:tcPr>
          <w:p w:rsidR="001579D4" w:rsidRDefault="001579D4">
            <w:pPr>
              <w:jc w:val="both"/>
              <w:rPr>
                <w:color w:val="FF0000"/>
              </w:rPr>
            </w:pPr>
          </w:p>
        </w:tc>
      </w:tr>
    </w:tbl>
    <w:p w:rsidR="001579D4" w:rsidRDefault="001579D4">
      <w:pPr>
        <w:spacing w:after="0" w:line="240" w:lineRule="auto"/>
        <w:jc w:val="both"/>
        <w:rPr>
          <w:b/>
        </w:rPr>
      </w:pPr>
    </w:p>
    <w:p w:rsidR="001579D4" w:rsidRDefault="001579D4">
      <w:pPr>
        <w:spacing w:after="0" w:line="240" w:lineRule="auto"/>
        <w:ind w:firstLine="720"/>
        <w:jc w:val="both"/>
        <w:rPr>
          <w:b/>
        </w:rPr>
      </w:pPr>
    </w:p>
    <w:p w:rsidR="001579D4" w:rsidRPr="00D81E9A" w:rsidRDefault="00E84B7C">
      <w:pPr>
        <w:spacing w:after="0" w:line="240" w:lineRule="auto"/>
        <w:ind w:firstLine="720"/>
        <w:jc w:val="both"/>
      </w:pPr>
      <w:r w:rsidRPr="00D81E9A">
        <w:t>En el ejercicio parafrástico de SD 3, que se ap</w:t>
      </w:r>
      <w:r w:rsidR="00D81E9A" w:rsidRPr="00D81E9A">
        <w:t>oya en las Figuras 21, 39 y 42</w:t>
      </w:r>
    </w:p>
    <w:p w:rsidR="001579D4" w:rsidRDefault="001579D4">
      <w:pPr>
        <w:spacing w:line="240" w:lineRule="auto"/>
        <w:ind w:firstLine="720"/>
        <w:jc w:val="both"/>
        <w:rPr>
          <w:b/>
        </w:rPr>
      </w:pPr>
    </w:p>
    <w:tbl>
      <w:tblPr>
        <w:tblStyle w:val="a4"/>
        <w:tblW w:w="95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75"/>
        <w:gridCol w:w="2375"/>
        <w:gridCol w:w="2375"/>
        <w:gridCol w:w="2375"/>
      </w:tblGrid>
      <w:tr w:rsidR="001579D4">
        <w:trPr>
          <w:cantSplit/>
          <w:tblHeader/>
        </w:trPr>
        <w:tc>
          <w:tcPr>
            <w:tcW w:w="2375" w:type="dxa"/>
            <w:shd w:val="clear" w:color="auto" w:fill="93CDDC"/>
          </w:tcPr>
          <w:p w:rsidR="001579D4" w:rsidRDefault="00E84B7C">
            <w:pPr>
              <w:jc w:val="both"/>
              <w:rPr>
                <w:b/>
              </w:rPr>
            </w:pPr>
            <w:r>
              <w:t>Somos caleta</w:t>
            </w:r>
            <w:r>
              <w:rPr>
                <w:vertAlign w:val="superscript"/>
              </w:rPr>
              <w:footnoteReference w:id="91"/>
            </w:r>
            <w:r>
              <w:t xml:space="preserve"> </w:t>
            </w:r>
          </w:p>
        </w:tc>
        <w:tc>
          <w:tcPr>
            <w:tcW w:w="2375" w:type="dxa"/>
            <w:shd w:val="clear" w:color="auto" w:fill="93CDDC"/>
          </w:tcPr>
          <w:p w:rsidR="001579D4" w:rsidRDefault="00E84B7C">
            <w:pPr>
              <w:jc w:val="both"/>
              <w:rPr>
                <w:b/>
              </w:rPr>
            </w:pPr>
            <w:r>
              <w:t>más que la chucha</w:t>
            </w:r>
            <w:r>
              <w:rPr>
                <w:vertAlign w:val="superscript"/>
              </w:rPr>
              <w:footnoteReference w:id="92"/>
            </w:r>
            <w:r>
              <w:t xml:space="preserve"> </w:t>
            </w:r>
          </w:p>
        </w:tc>
        <w:tc>
          <w:tcPr>
            <w:tcW w:w="2375" w:type="dxa"/>
            <w:shd w:val="clear" w:color="auto" w:fill="93CDDC"/>
          </w:tcPr>
          <w:p w:rsidR="001579D4" w:rsidRDefault="00E84B7C">
            <w:pPr>
              <w:jc w:val="both"/>
              <w:rPr>
                <w:b/>
              </w:rPr>
            </w:pPr>
            <w:r>
              <w:t xml:space="preserve">somos ciclistas </w:t>
            </w:r>
            <w:r>
              <w:rPr>
                <w:b/>
                <w:color w:val="FFFFFF"/>
                <w:sz w:val="20"/>
                <w:szCs w:val="20"/>
              </w:rPr>
              <w:t>Figura 21, 39 y  42</w:t>
            </w:r>
          </w:p>
        </w:tc>
        <w:tc>
          <w:tcPr>
            <w:tcW w:w="2375" w:type="dxa"/>
            <w:shd w:val="clear" w:color="auto" w:fill="93CDDC"/>
          </w:tcPr>
          <w:p w:rsidR="001579D4" w:rsidRDefault="00E84B7C">
            <w:pPr>
              <w:jc w:val="both"/>
              <w:rPr>
                <w:b/>
              </w:rPr>
            </w:pPr>
            <w:r>
              <w:t>unidos en la lucha"</w:t>
            </w:r>
          </w:p>
        </w:tc>
      </w:tr>
      <w:tr w:rsidR="001579D4">
        <w:trPr>
          <w:cantSplit/>
          <w:tblHeader/>
        </w:trPr>
        <w:tc>
          <w:tcPr>
            <w:tcW w:w="2375" w:type="dxa"/>
          </w:tcPr>
          <w:p w:rsidR="001579D4" w:rsidRDefault="00E84B7C">
            <w:pPr>
              <w:jc w:val="both"/>
            </w:pPr>
            <w:r>
              <w:lastRenderedPageBreak/>
              <w:t>Masa, muchos, montón</w:t>
            </w:r>
          </w:p>
        </w:tc>
        <w:tc>
          <w:tcPr>
            <w:tcW w:w="2375" w:type="dxa"/>
          </w:tcPr>
          <w:p w:rsidR="001579D4" w:rsidRDefault="00E84B7C">
            <w:pPr>
              <w:jc w:val="both"/>
            </w:pPr>
            <w:r>
              <w:t>Muchísimos, demasiados</w:t>
            </w:r>
          </w:p>
        </w:tc>
        <w:tc>
          <w:tcPr>
            <w:tcW w:w="2375" w:type="dxa"/>
          </w:tcPr>
          <w:p w:rsidR="001579D4" w:rsidRDefault="00E84B7C">
            <w:pPr>
              <w:jc w:val="both"/>
            </w:pPr>
            <w:r>
              <w:t>deportistas</w:t>
            </w:r>
          </w:p>
        </w:tc>
        <w:tc>
          <w:tcPr>
            <w:tcW w:w="2375" w:type="dxa"/>
          </w:tcPr>
          <w:p w:rsidR="001579D4" w:rsidRDefault="00E84B7C">
            <w:pPr>
              <w:jc w:val="both"/>
            </w:pPr>
            <w:r>
              <w:t>peleando</w:t>
            </w:r>
          </w:p>
        </w:tc>
      </w:tr>
      <w:tr w:rsidR="001579D4">
        <w:trPr>
          <w:cantSplit/>
          <w:tblHeader/>
        </w:trPr>
        <w:tc>
          <w:tcPr>
            <w:tcW w:w="2375" w:type="dxa"/>
          </w:tcPr>
          <w:p w:rsidR="001579D4" w:rsidRDefault="00E84B7C">
            <w:pPr>
              <w:jc w:val="both"/>
            </w:pPr>
            <w:r>
              <w:t>Conjunto, colectividad, comunidad, sociedad</w:t>
            </w:r>
          </w:p>
        </w:tc>
        <w:tc>
          <w:tcPr>
            <w:tcW w:w="2375" w:type="dxa"/>
          </w:tcPr>
          <w:p w:rsidR="001579D4" w:rsidRDefault="00E84B7C">
            <w:pPr>
              <w:jc w:val="both"/>
            </w:pPr>
            <w:r>
              <w:t>extraordinario</w:t>
            </w:r>
          </w:p>
        </w:tc>
        <w:tc>
          <w:tcPr>
            <w:tcW w:w="2375" w:type="dxa"/>
          </w:tcPr>
          <w:p w:rsidR="001579D4" w:rsidRDefault="00E84B7C">
            <w:pPr>
              <w:jc w:val="both"/>
            </w:pPr>
            <w:r>
              <w:t>Ciudadanos en movimiento</w:t>
            </w:r>
          </w:p>
        </w:tc>
        <w:tc>
          <w:tcPr>
            <w:tcW w:w="2375" w:type="dxa"/>
          </w:tcPr>
          <w:p w:rsidR="001579D4" w:rsidRDefault="00E84B7C">
            <w:pPr>
              <w:jc w:val="both"/>
            </w:pPr>
            <w:r>
              <w:t xml:space="preserve">Una fuerza  (un todo, de unir), </w:t>
            </w:r>
            <w:r w:rsidR="00D81E9A">
              <w:t>sólidos</w:t>
            </w:r>
            <w:r>
              <w:t>, firmes</w:t>
            </w:r>
          </w:p>
        </w:tc>
      </w:tr>
      <w:tr w:rsidR="001579D4">
        <w:trPr>
          <w:cantSplit/>
          <w:tblHeader/>
        </w:trPr>
        <w:tc>
          <w:tcPr>
            <w:tcW w:w="2375" w:type="dxa"/>
          </w:tcPr>
          <w:p w:rsidR="001579D4" w:rsidRDefault="00E84B7C">
            <w:pPr>
              <w:jc w:val="both"/>
            </w:pPr>
            <w:r>
              <w:t>Sumo-superlativo-notable</w:t>
            </w:r>
          </w:p>
        </w:tc>
        <w:tc>
          <w:tcPr>
            <w:tcW w:w="2375" w:type="dxa"/>
          </w:tcPr>
          <w:p w:rsidR="001579D4" w:rsidRDefault="00E84B7C">
            <w:pPr>
              <w:jc w:val="both"/>
            </w:pPr>
            <w:r>
              <w:t>Inmoderado</w:t>
            </w:r>
          </w:p>
          <w:p w:rsidR="001579D4" w:rsidRDefault="00E84B7C">
            <w:pPr>
              <w:jc w:val="both"/>
            </w:pPr>
            <w:r>
              <w:t>Abundante</w:t>
            </w:r>
          </w:p>
          <w:p w:rsidR="001579D4" w:rsidRDefault="00E84B7C">
            <w:pPr>
              <w:jc w:val="both"/>
            </w:pPr>
            <w:r>
              <w:t>fértil</w:t>
            </w:r>
          </w:p>
        </w:tc>
        <w:tc>
          <w:tcPr>
            <w:tcW w:w="2375" w:type="dxa"/>
          </w:tcPr>
          <w:p w:rsidR="001579D4" w:rsidRDefault="00E84B7C">
            <w:pPr>
              <w:jc w:val="both"/>
            </w:pPr>
            <w:r>
              <w:t>activos</w:t>
            </w:r>
          </w:p>
        </w:tc>
        <w:tc>
          <w:tcPr>
            <w:tcW w:w="2375" w:type="dxa"/>
          </w:tcPr>
          <w:p w:rsidR="001579D4" w:rsidRDefault="00E84B7C">
            <w:pPr>
              <w:jc w:val="both"/>
            </w:pPr>
            <w:r>
              <w:t>Aliados, con el mismo fin</w:t>
            </w:r>
          </w:p>
        </w:tc>
      </w:tr>
      <w:tr w:rsidR="001579D4">
        <w:trPr>
          <w:cantSplit/>
          <w:tblHeader/>
        </w:trPr>
        <w:tc>
          <w:tcPr>
            <w:tcW w:w="2375" w:type="dxa"/>
          </w:tcPr>
          <w:p w:rsidR="001579D4" w:rsidRDefault="00E84B7C">
            <w:pPr>
              <w:jc w:val="both"/>
              <w:rPr>
                <w:color w:val="808080"/>
              </w:rPr>
            </w:pPr>
            <w:r>
              <w:rPr>
                <w:color w:val="808080"/>
              </w:rPr>
              <w:t>Figura X18</w:t>
            </w:r>
          </w:p>
        </w:tc>
        <w:tc>
          <w:tcPr>
            <w:tcW w:w="2375" w:type="dxa"/>
          </w:tcPr>
          <w:p w:rsidR="001579D4" w:rsidRDefault="001579D4">
            <w:pPr>
              <w:jc w:val="both"/>
            </w:pPr>
          </w:p>
        </w:tc>
        <w:tc>
          <w:tcPr>
            <w:tcW w:w="2375" w:type="dxa"/>
          </w:tcPr>
          <w:p w:rsidR="001579D4" w:rsidRDefault="001579D4">
            <w:pPr>
              <w:jc w:val="both"/>
            </w:pPr>
          </w:p>
        </w:tc>
        <w:tc>
          <w:tcPr>
            <w:tcW w:w="2375" w:type="dxa"/>
          </w:tcPr>
          <w:p w:rsidR="001579D4" w:rsidRDefault="00E84B7C">
            <w:pPr>
              <w:jc w:val="both"/>
            </w:pPr>
            <w:r>
              <w:t>Desafío, pugna, enfrentamiento (lucha)</w:t>
            </w:r>
          </w:p>
        </w:tc>
      </w:tr>
    </w:tbl>
    <w:p w:rsidR="001579D4" w:rsidRDefault="001579D4">
      <w:pPr>
        <w:spacing w:after="0"/>
        <w:ind w:firstLine="720"/>
        <w:jc w:val="both"/>
      </w:pPr>
    </w:p>
    <w:p w:rsidR="001579D4" w:rsidRPr="00D81E9A" w:rsidRDefault="00E84B7C">
      <w:pPr>
        <w:spacing w:after="0"/>
      </w:pPr>
      <w:r w:rsidRPr="00D81E9A">
        <w:t>Dislocamiento de sentidos de Ciclista:</w:t>
      </w:r>
    </w:p>
    <w:p w:rsidR="001579D4" w:rsidRPr="00D81E9A" w:rsidRDefault="00E84B7C">
      <w:pPr>
        <w:spacing w:after="0"/>
        <w:ind w:left="708"/>
      </w:pPr>
      <w:r w:rsidRPr="00D81E9A">
        <w:t>A. Deportista, trabajador de repartos,ciclista de paseo/ Manifestantes, terroristas.</w:t>
      </w:r>
    </w:p>
    <w:p w:rsidR="001579D4" w:rsidRPr="00D81E9A" w:rsidRDefault="00E84B7C">
      <w:pPr>
        <w:spacing w:after="0"/>
        <w:ind w:left="708"/>
      </w:pPr>
      <w:r w:rsidRPr="00D81E9A">
        <w:t>B. Uso de la bicicleta como elemento deportivo, herramienta de trabajo, transporte, cicletadas deportivas/Uso de la bicicleta como herramienta de lucha, ciclomarchas.</w:t>
      </w:r>
    </w:p>
    <w:p w:rsidR="001579D4" w:rsidRPr="00D81E9A" w:rsidRDefault="00E84B7C">
      <w:pPr>
        <w:ind w:left="708"/>
      </w:pPr>
      <w:r w:rsidRPr="00D81E9A">
        <w:t>C. El ciclista demanda ciclovías/ Ciclista demanda nueva constitución (menos evidente)</w:t>
      </w:r>
    </w:p>
    <w:p w:rsidR="001579D4" w:rsidRPr="00D81E9A" w:rsidRDefault="00E84B7C">
      <w:pPr>
        <w:tabs>
          <w:tab w:val="left" w:pos="3377"/>
        </w:tabs>
        <w:ind w:left="708"/>
        <w:jc w:val="both"/>
      </w:pPr>
      <w:r w:rsidRPr="00D81E9A">
        <w:t>5.3 Deslinearización (desarrollar en función de objetivos específicos)</w:t>
      </w:r>
    </w:p>
    <w:p w:rsidR="001579D4" w:rsidRDefault="00E84B7C">
      <w:pPr>
        <w:spacing w:after="0" w:line="240" w:lineRule="auto"/>
        <w:ind w:firstLine="720"/>
        <w:jc w:val="both"/>
        <w:rPr>
          <w:color w:val="808080"/>
        </w:rPr>
      </w:pPr>
      <w:r>
        <w:t>En el ejercicio parafrástico y análisis de imágenes anteriormente expuestos, pensamos como principales puntos, para abordar nuestro primer objetivo específico de "</w:t>
      </w:r>
      <w:r>
        <w:rPr>
          <w:i/>
        </w:rPr>
        <w:t>comprender cómo los sentidos producidos/reproducidos de carabinero y ciclista, por medio del humor contenido en cánticos de protesta, se relacionan con otros sentidos de carabinero y ciclista</w:t>
      </w:r>
      <w:r>
        <w:t>", las siguientes elaboraciones:</w:t>
      </w:r>
    </w:p>
    <w:p w:rsidR="001579D4" w:rsidRDefault="001579D4">
      <w:pPr>
        <w:spacing w:after="0" w:line="240" w:lineRule="auto"/>
        <w:ind w:firstLine="720"/>
        <w:jc w:val="both"/>
      </w:pPr>
    </w:p>
    <w:p w:rsidR="001579D4" w:rsidRDefault="00E84B7C">
      <w:pPr>
        <w:spacing w:after="0" w:line="240" w:lineRule="auto"/>
        <w:ind w:firstLine="720"/>
        <w:jc w:val="both"/>
      </w:pPr>
      <w:r>
        <w:t xml:space="preserve">En cuanto a nuestro segundo objetivo específico de " </w:t>
      </w:r>
      <w:r>
        <w:rPr>
          <w:i/>
        </w:rPr>
        <w:t>Reflexionar sobre las relaciones que se establecen entre los sentidos de carabinero y ciclista contenidos en los cánticos de protesta y el concepto de resistencia social</w:t>
      </w:r>
      <w:r>
        <w:t xml:space="preserve"> ",  pensamos como relevante las siguientes relaciones:</w:t>
      </w:r>
    </w:p>
    <w:p w:rsidR="001579D4" w:rsidRDefault="001579D4">
      <w:pPr>
        <w:ind w:left="708"/>
        <w:jc w:val="both"/>
        <w:rPr>
          <w:b/>
        </w:rPr>
      </w:pPr>
    </w:p>
    <w:p w:rsidR="001579D4" w:rsidRPr="00D81E9A" w:rsidRDefault="00E84B7C">
      <w:pPr>
        <w:numPr>
          <w:ilvl w:val="0"/>
          <w:numId w:val="3"/>
        </w:numPr>
        <w:pBdr>
          <w:top w:val="nil"/>
          <w:left w:val="nil"/>
          <w:bottom w:val="nil"/>
          <w:right w:val="nil"/>
          <w:between w:val="nil"/>
        </w:pBdr>
        <w:spacing w:after="0"/>
      </w:pPr>
      <w:r w:rsidRPr="00D81E9A">
        <w:t>Deslinearización con las marchas: Ciclomarcha/marcha pingüina</w:t>
      </w:r>
    </w:p>
    <w:p w:rsidR="001579D4" w:rsidRPr="00D81E9A" w:rsidRDefault="00E84B7C">
      <w:pPr>
        <w:numPr>
          <w:ilvl w:val="0"/>
          <w:numId w:val="3"/>
        </w:numPr>
        <w:pBdr>
          <w:top w:val="nil"/>
          <w:left w:val="nil"/>
          <w:bottom w:val="nil"/>
          <w:right w:val="nil"/>
          <w:between w:val="nil"/>
        </w:pBdr>
        <w:spacing w:after="0"/>
      </w:pPr>
      <w:r w:rsidRPr="00D81E9A">
        <w:t>Deslinearización con el agua: Ciclista frente a guanaco/ Estudiante frente a guanaco, Agua para el deportista/agua para el representante social</w:t>
      </w:r>
    </w:p>
    <w:p w:rsidR="001579D4" w:rsidRPr="00D81E9A" w:rsidRDefault="00E84B7C">
      <w:pPr>
        <w:numPr>
          <w:ilvl w:val="0"/>
          <w:numId w:val="3"/>
        </w:numPr>
        <w:pBdr>
          <w:top w:val="nil"/>
          <w:left w:val="nil"/>
          <w:bottom w:val="nil"/>
          <w:right w:val="nil"/>
          <w:between w:val="nil"/>
        </w:pBdr>
      </w:pPr>
      <w:r w:rsidRPr="00D81E9A">
        <w:t>Deslinearización de las bicicletas en alto: bicicletas en alto reclamando derechos</w:t>
      </w:r>
    </w:p>
    <w:p w:rsidR="001579D4" w:rsidRPr="00D81E9A" w:rsidRDefault="00E84B7C">
      <w:pPr>
        <w:ind w:firstLine="709"/>
        <w:jc w:val="both"/>
      </w:pPr>
      <w:r w:rsidRPr="00D81E9A">
        <w:t xml:space="preserve">Establecemos relaciones de nuestros recortes con otros momentos históricos que nos permitieran comparar el mismo gesto y disposición corporal en diferentes contextos. Con ese fin seleccionamos imágenes de ciclomarchas de Revolución ciclista y de la marcha pingüina del 2011, que corresponden a las Figuras 13-14, 24 y X17 y también las Figuras 16, 17 y 15 primero para hablar de la deslinearización del grupo de ciclistas en la calle y luego de la deslinearización con el agua. </w:t>
      </w:r>
    </w:p>
    <w:p w:rsidR="001579D4" w:rsidRDefault="00E84B7C">
      <w:pPr>
        <w:ind w:firstLine="709"/>
        <w:jc w:val="both"/>
        <w:rPr>
          <w:b/>
        </w:rPr>
      </w:pPr>
      <w:r w:rsidRPr="00D81E9A">
        <w:rPr>
          <w:b/>
        </w:rPr>
        <w:t>1. Deslinearización con las marchas</w:t>
      </w:r>
      <w:r w:rsidRPr="00D81E9A">
        <w:t>:</w:t>
      </w:r>
    </w:p>
    <w:p w:rsidR="001579D4" w:rsidRDefault="00E84B7C">
      <w:pPr>
        <w:ind w:firstLine="709"/>
        <w:jc w:val="both"/>
      </w:pPr>
      <w:r>
        <w:lastRenderedPageBreak/>
        <w:t xml:space="preserve">En el primer par de recortes (13-14), en ambas imágenes se puede observar un grupo de manifestantes desplazándose por la mitad de la calle con la locomoción colectiva atrás de ellos, sin poder hacer su tránsito normal. El gesto de los cuerpos es tranquilo en ambos recortes, en la Figura </w:t>
      </w:r>
      <w:r>
        <w:rPr>
          <w:b/>
        </w:rPr>
        <w:t>13</w:t>
      </w:r>
      <w:r>
        <w:t xml:space="preserve"> se observa un tono deportivo con elementos de manifestación (banderines), y que están detenidos en un punto listos para partir juntos, mientras que en la Figura </w:t>
      </w:r>
      <w:r>
        <w:rPr>
          <w:b/>
        </w:rPr>
        <w:t>14</w:t>
      </w:r>
      <w:r>
        <w:t xml:space="preserve"> hay un tono festivo en que muchas escolares sonríen y saltan en su manifestación.</w:t>
      </w:r>
    </w:p>
    <w:p w:rsidR="001579D4" w:rsidRDefault="00E84B7C">
      <w:pPr>
        <w:ind w:firstLine="709"/>
        <w:jc w:val="both"/>
        <w:rPr>
          <w:sz w:val="18"/>
          <w:szCs w:val="18"/>
        </w:rPr>
      </w:pPr>
      <w:r>
        <w:t xml:space="preserve">Para mostrar el mismo gesto corporal del ciclista, pero en otro marco </w:t>
      </w:r>
      <w:r>
        <w:rPr>
          <w:color w:val="808080"/>
        </w:rPr>
        <w:t>(</w:t>
      </w:r>
      <w:r>
        <w:rPr>
          <w:b/>
          <w:color w:val="808080"/>
        </w:rPr>
        <w:t>polisemia, efecto metafórico</w:t>
      </w:r>
      <w:r>
        <w:rPr>
          <w:color w:val="808080"/>
        </w:rPr>
        <w:t>),</w:t>
      </w:r>
      <w:r>
        <w:t xml:space="preserve"> produciendo otros sentidos podemos ver las Figuras </w:t>
      </w:r>
      <w:r>
        <w:rPr>
          <w:b/>
        </w:rPr>
        <w:t>24</w:t>
      </w:r>
      <w:r>
        <w:t xml:space="preserve"> y </w:t>
      </w:r>
      <w:r>
        <w:rPr>
          <w:b/>
        </w:rPr>
        <w:t>X17</w:t>
      </w:r>
      <w:r>
        <w:t xml:space="preserve">, de la Conmemoración del día de la bicicleta en la ciudad de Los Angeles (1971) y de la carrera de cicloturismo "Quebrantahuesos" en españa (2019), respectivamente. En ambas imágenes se observa el cuerpo del ciclista en un gesto activo, de movimiento en conjunto en la misma dirección y por las calles de distintas ciudades, pero no desde un sentido de protesta social, como una marcha ciclista, sino significando un ejercicio de celebración del uso urbano de la bicicleta en los setentas y la otra en el marco de un evento deportivo que lleva las capacidades físicas y psicológicas al límite. Ambas comparativas nos evidencian las posibilidades polisémicas del gesto del cuerpo, </w:t>
      </w:r>
      <w:r>
        <w:rPr>
          <w:u w:val="single"/>
        </w:rPr>
        <w:t xml:space="preserve">logrando significar diferentes sentidos y dislocaciones del mismo según el marco en el que se encuentre. </w:t>
      </w:r>
    </w:p>
    <w:p w:rsidR="001579D4" w:rsidRDefault="00E84B7C">
      <w:pPr>
        <w:spacing w:after="0" w:line="240" w:lineRule="auto"/>
        <w:ind w:firstLine="720"/>
      </w:pPr>
      <w:r>
        <w:rPr>
          <w:b/>
        </w:rPr>
        <w:t>2. Deslinearización con el agua</w:t>
      </w:r>
      <w:r>
        <w:t>:</w:t>
      </w:r>
    </w:p>
    <w:p w:rsidR="001579D4" w:rsidRDefault="001579D4">
      <w:pPr>
        <w:spacing w:after="0" w:line="240" w:lineRule="auto"/>
        <w:ind w:firstLine="720"/>
        <w:rPr>
          <w:sz w:val="18"/>
          <w:szCs w:val="18"/>
        </w:rPr>
      </w:pPr>
    </w:p>
    <w:p w:rsidR="001579D4" w:rsidRDefault="00E84B7C">
      <w:pPr>
        <w:ind w:firstLine="708"/>
        <w:jc w:val="both"/>
      </w:pPr>
      <w:r>
        <w:t xml:space="preserve">Respecto a cómo se significa lanzar/dar agua en la calle, en las Figuras </w:t>
      </w:r>
      <w:r>
        <w:rPr>
          <w:b/>
        </w:rPr>
        <w:t>16</w:t>
      </w:r>
      <w:r>
        <w:t xml:space="preserve"> y </w:t>
      </w:r>
      <w:r>
        <w:rPr>
          <w:b/>
        </w:rPr>
        <w:t>17</w:t>
      </w:r>
      <w:r>
        <w:t>, que corresponden a publicaciones de Revolución ciclista, se puede ver que en ambas se encuentra un cuerpo sobre una bicicleta enfrentados a un guanaco mientras este último lanza agua contaminada, y se puede decir que se encuentran enfrentados, incluso en la Figura 16, el manifestante levanta su bicicleta y la pone sobre la defensa del guanaco, mientras que el la Figura 17 el manifestante se estaciona de costado pero igualmente frente al guanaco, y este último, en ambas imágenes, reacciona lanzando agua contaminada. En este par de recortes se evidencian tonos de enfrentamiento de fuerzas disímiles, en medio de contextos de protesta social pero en diferentes momentos temporales en Chile, donde el agua es significada como un disuasor, se muestra como un ataque al adversario.</w:t>
      </w:r>
    </w:p>
    <w:p w:rsidR="001579D4" w:rsidRDefault="00E84B7C">
      <w:pPr>
        <w:ind w:firstLine="708"/>
        <w:jc w:val="both"/>
      </w:pPr>
      <w:r>
        <w:t>En las imágenes contenidas en la Figura</w:t>
      </w:r>
      <w:r>
        <w:rPr>
          <w:b/>
        </w:rPr>
        <w:t xml:space="preserve"> 15</w:t>
      </w:r>
      <w:r>
        <w:t xml:space="preserve">, publicada en el instagram de Revolución ciclista, se hace un contrapunto tanto del contexto histórico como del motivo de las cicletadas, en la práctica de dar agua a los participantes de una ciclomarcha de Revolución ciclista, en la imagen superior, y una competencia deportiva, en la imágen inferior. En ambas se observan cuerpos activos sobre sus bicicletas, en movimiento conjunto hacia la misma dirección, acompañados de espectadores, presentados como cuerpos de pie, detenidos y haciendo el gesto de compartir agua a los ciclistas, como gesto de apoyo. </w:t>
      </w:r>
    </w:p>
    <w:p w:rsidR="001579D4" w:rsidRDefault="00E84B7C">
      <w:pPr>
        <w:ind w:left="708"/>
        <w:rPr>
          <w:sz w:val="18"/>
          <w:szCs w:val="18"/>
        </w:rPr>
      </w:pPr>
      <w:r>
        <w:t xml:space="preserve">Agua fresca para el ciclista, agua contaminada para el manifestante. </w:t>
      </w:r>
    </w:p>
    <w:p w:rsidR="001579D4" w:rsidRDefault="001579D4">
      <w:pPr>
        <w:spacing w:after="0" w:line="240" w:lineRule="auto"/>
        <w:ind w:firstLine="720"/>
        <w:jc w:val="center"/>
        <w:rPr>
          <w:sz w:val="18"/>
          <w:szCs w:val="18"/>
        </w:rPr>
      </w:pPr>
    </w:p>
    <w:p w:rsidR="001579D4" w:rsidRDefault="00E84B7C">
      <w:pPr>
        <w:ind w:firstLine="708"/>
        <w:jc w:val="both"/>
      </w:pPr>
      <w:r>
        <w:rPr>
          <w:b/>
        </w:rPr>
        <w:t>3. Deslinearización de las bicicletas en alto</w:t>
      </w:r>
    </w:p>
    <w:p w:rsidR="00D81E9A" w:rsidRDefault="00E84B7C" w:rsidP="00D81E9A">
      <w:pPr>
        <w:ind w:firstLine="708"/>
        <w:jc w:val="both"/>
      </w:pPr>
      <w:r>
        <w:lastRenderedPageBreak/>
        <w:t xml:space="preserve">Nos parece interesante esta deslinearización de la imagen en torno a tres imágenes en contextos de protesta, con cuerpos en gesto de seguridad e imposición, de pié y manteniendo levantadas sus bicicletas con ambas manos, donde levantar la voz es equiparable a levantar sus herramientas de lucha, la bicicleta que les otorga voz. Las tres imágenes se dan en espacios públicos de distinta naturaleza, con diferentes propósitos y en diferentes tiempos : la primera en las calles de nueva york, reclamando el derecho de los mensajeros en bicicleta a circular por una importante avenida, en los años ochenta; la segunda en Hamburgo frente a una institución estatal para reclamar los derechos viales de ciclistas urbanos en 2013; y la tercera en la "plaza dignidad" de Santiago para manifestar el descontento social hacia el estado chileno en el 2020. </w:t>
      </w:r>
    </w:p>
    <w:p w:rsidR="00D81E9A" w:rsidRDefault="00D81E9A" w:rsidP="00D81E9A">
      <w:pPr>
        <w:spacing w:after="0" w:line="240" w:lineRule="auto"/>
        <w:ind w:firstLine="720"/>
        <w:jc w:val="center"/>
        <w:rPr>
          <w:b/>
          <w:color w:val="548DD4"/>
        </w:rPr>
      </w:pPr>
      <w:r>
        <w:rPr>
          <w:b/>
          <w:color w:val="548DD4"/>
        </w:rPr>
        <w:t>6. Conclusión</w:t>
      </w:r>
    </w:p>
    <w:p w:rsidR="00D81E9A" w:rsidRDefault="00D81E9A" w:rsidP="00D81E9A">
      <w:pPr>
        <w:ind w:firstLine="708"/>
        <w:jc w:val="both"/>
        <w:rPr>
          <w:sz w:val="18"/>
          <w:szCs w:val="18"/>
        </w:rPr>
      </w:pPr>
    </w:p>
    <w:p w:rsidR="00D81E9A" w:rsidRDefault="00A12FEE" w:rsidP="00D81E9A">
      <w:pPr>
        <w:ind w:firstLine="708"/>
        <w:jc w:val="both"/>
        <w:rPr>
          <w:sz w:val="18"/>
          <w:szCs w:val="18"/>
        </w:rPr>
      </w:pPr>
      <w:r w:rsidRPr="00A12FEE">
        <w:rPr>
          <w:rFonts w:asciiTheme="minorHAnsi" w:eastAsiaTheme="minorHAnsi" w:hAnsiTheme="minorHAnsi" w:cstheme="minorBidi"/>
          <w:lang w:eastAsia="en-US"/>
        </w:rPr>
        <w:t xml:space="preserve">En nuestra investigación </w:t>
      </w:r>
      <w:r w:rsidRPr="00A12FEE">
        <w:rPr>
          <w:rFonts w:asciiTheme="minorHAnsi" w:eastAsiaTheme="minorHAnsi" w:hAnsiTheme="minorHAnsi" w:cstheme="minorBidi"/>
          <w:bCs/>
          <w:lang w:eastAsia="en-US"/>
        </w:rPr>
        <w:t>hacia la comprensión de la producción de relaciones interdiscursivas en la materialidad digital</w:t>
      </w:r>
      <w:r w:rsidRPr="00A12FEE">
        <w:rPr>
          <w:rFonts w:asciiTheme="minorHAnsi" w:eastAsiaTheme="minorHAnsi" w:hAnsiTheme="minorHAnsi" w:cstheme="minorBidi"/>
          <w:lang w:eastAsia="en-US"/>
        </w:rPr>
        <w:t xml:space="preserve"> por medio del análisis discursivo del humor político en los cánticos de protesta del perfil "Revolución ciclista". Constituye u</w:t>
      </w:r>
      <w:r w:rsidRPr="00A12FEE">
        <w:rPr>
          <w:rFonts w:asciiTheme="minorHAnsi" w:eastAsiaTheme="minorHAnsi" w:hAnsiTheme="minorHAnsi" w:cstheme="minorBidi"/>
          <w:bCs/>
          <w:lang w:eastAsia="en-US"/>
        </w:rPr>
        <w:t>na aproximación teórica y metodológica inicial, para la investigación desde una perspectiva ubicada en el terreno limítrofe donde se encuentran la Psicología</w:t>
      </w:r>
      <w:r w:rsidRPr="00A12FEE">
        <w:rPr>
          <w:rFonts w:asciiTheme="minorHAnsi" w:eastAsiaTheme="minorHAnsi" w:hAnsiTheme="minorHAnsi" w:cstheme="minorBidi"/>
          <w:bCs/>
          <w:color w:val="808080" w:themeColor="background1" w:themeShade="80"/>
          <w:lang w:eastAsia="en-US"/>
        </w:rPr>
        <w:t>,</w:t>
      </w:r>
      <w:r w:rsidRPr="00A12FEE">
        <w:rPr>
          <w:rFonts w:asciiTheme="minorHAnsi" w:eastAsiaTheme="minorHAnsi" w:hAnsiTheme="minorHAnsi" w:cstheme="minorBidi"/>
          <w:bCs/>
          <w:lang w:eastAsia="en-US"/>
        </w:rPr>
        <w:t xml:space="preserve"> la Lingüística, el Materialismo histórico y la Teoría de la Ideología.</w:t>
      </w:r>
    </w:p>
    <w:p w:rsidR="00D81E9A" w:rsidRDefault="00A12FEE" w:rsidP="00D81E9A">
      <w:pPr>
        <w:ind w:firstLine="708"/>
        <w:jc w:val="both"/>
        <w:rPr>
          <w:sz w:val="18"/>
          <w:szCs w:val="18"/>
        </w:rPr>
      </w:pPr>
      <w:r>
        <w:rPr>
          <w:rFonts w:asciiTheme="minorHAnsi" w:eastAsiaTheme="minorHAnsi" w:hAnsiTheme="minorHAnsi" w:cstheme="minorBidi"/>
          <w:bCs/>
          <w:lang w:eastAsia="en-US"/>
        </w:rPr>
        <w:t>Considerando los terrenos confluentes y articuladores como la lingüística donde e</w:t>
      </w:r>
      <w:r w:rsidRPr="00A12FEE">
        <w:rPr>
          <w:rFonts w:asciiTheme="minorHAnsi" w:eastAsiaTheme="minorHAnsi" w:hAnsiTheme="minorHAnsi" w:cstheme="minorBidi"/>
          <w:lang w:eastAsia="en-US"/>
        </w:rPr>
        <w:t>l Lenguaje se desenvuelve y constituye en las relaciones entre sujetos del lenguaje en la historia, posicionando el discurso como el soporte material del sentido</w:t>
      </w:r>
      <w:r>
        <w:rPr>
          <w:rFonts w:asciiTheme="minorHAnsi" w:eastAsiaTheme="minorHAnsi" w:hAnsiTheme="minorHAnsi" w:cstheme="minorBidi"/>
          <w:lang w:eastAsia="en-US"/>
        </w:rPr>
        <w:t xml:space="preserve">. </w:t>
      </w:r>
      <w:r w:rsidRPr="00A12FEE">
        <w:rPr>
          <w:rFonts w:asciiTheme="minorHAnsi" w:eastAsiaTheme="minorHAnsi" w:hAnsiTheme="minorHAnsi" w:cstheme="minorBidi"/>
          <w:lang w:eastAsia="en-US"/>
        </w:rPr>
        <w:t>La ambigüedad en la lengua permite significar de diferentes formas al mismo tiempo, corresponde a "lo incierto", que enfrenta la ilusión de transparencia, univocidad y regularidad del lenguaje.</w:t>
      </w:r>
      <w:r>
        <w:rPr>
          <w:rFonts w:asciiTheme="minorHAnsi" w:eastAsiaTheme="minorHAnsi" w:hAnsiTheme="minorHAnsi" w:cstheme="minorBidi"/>
          <w:lang w:eastAsia="en-US"/>
        </w:rPr>
        <w:t xml:space="preserve"> Desde el psicoanálisis</w:t>
      </w:r>
      <w:r>
        <w:rPr>
          <w:rFonts w:asciiTheme="minorHAnsi" w:eastAsiaTheme="minorHAnsi" w:hAnsiTheme="minorHAnsi" w:cstheme="minorBidi"/>
          <w:bCs/>
          <w:lang w:eastAsia="en-US"/>
        </w:rPr>
        <w:t xml:space="preserve"> </w:t>
      </w:r>
      <w:r>
        <w:rPr>
          <w:rFonts w:asciiTheme="minorHAnsi" w:eastAsiaTheme="minorHAnsi" w:hAnsiTheme="minorHAnsi" w:cstheme="minorBidi"/>
          <w:lang w:eastAsia="en-US"/>
        </w:rPr>
        <w:t>consideramos e</w:t>
      </w:r>
      <w:r w:rsidRPr="00A12FEE">
        <w:rPr>
          <w:rFonts w:asciiTheme="minorHAnsi" w:eastAsiaTheme="minorHAnsi" w:hAnsiTheme="minorHAnsi" w:cstheme="minorBidi"/>
          <w:lang w:eastAsia="en-US"/>
        </w:rPr>
        <w:t>l humor</w:t>
      </w:r>
      <w:r>
        <w:rPr>
          <w:rFonts w:asciiTheme="minorHAnsi" w:eastAsiaTheme="minorHAnsi" w:hAnsiTheme="minorHAnsi" w:cstheme="minorBidi"/>
          <w:lang w:eastAsia="en-US"/>
        </w:rPr>
        <w:t xml:space="preserve"> como</w:t>
      </w:r>
      <w:r w:rsidRPr="00A12FEE">
        <w:rPr>
          <w:rFonts w:asciiTheme="minorHAnsi" w:eastAsiaTheme="minorHAnsi" w:hAnsiTheme="minorHAnsi" w:cstheme="minorBidi"/>
          <w:lang w:eastAsia="en-US"/>
        </w:rPr>
        <w:t xml:space="preserve"> un </w:t>
      </w:r>
      <w:r w:rsidRPr="00A12FEE">
        <w:rPr>
          <w:rFonts w:asciiTheme="minorHAnsi" w:eastAsiaTheme="minorHAnsi" w:hAnsiTheme="minorHAnsi" w:cstheme="minorBidi"/>
          <w:color w:val="000000"/>
          <w:lang w:eastAsia="en-US"/>
        </w:rPr>
        <w:t xml:space="preserve">fenómeno social elaborado desde el inconsciente, que </w:t>
      </w:r>
      <w:r w:rsidRPr="00A12FEE">
        <w:rPr>
          <w:rFonts w:asciiTheme="minorHAnsi" w:eastAsiaTheme="minorHAnsi" w:hAnsiTheme="minorHAnsi" w:cstheme="minorBidi"/>
          <w:lang w:eastAsia="en-US"/>
        </w:rPr>
        <w:t xml:space="preserve">establece un puente entre "lo decible" y "lo no dicho" en una determinada formación social.  Es un acontecimiento discursivo con un efecto a partir del encuentro de una </w:t>
      </w:r>
      <w:r w:rsidRPr="00A12FEE">
        <w:rPr>
          <w:rFonts w:asciiTheme="minorHAnsi" w:eastAsiaTheme="minorHAnsi" w:hAnsiTheme="minorHAnsi" w:cstheme="minorBidi"/>
          <w:bCs/>
          <w:lang w:eastAsia="en-US"/>
        </w:rPr>
        <w:t>actualidad</w:t>
      </w:r>
      <w:r w:rsidRPr="00A12FEE">
        <w:rPr>
          <w:rFonts w:asciiTheme="minorHAnsi" w:eastAsiaTheme="minorHAnsi" w:hAnsiTheme="minorHAnsi" w:cstheme="minorBidi"/>
          <w:lang w:eastAsia="en-US"/>
        </w:rPr>
        <w:t xml:space="preserve"> y una </w:t>
      </w:r>
      <w:r w:rsidRPr="00A12FEE">
        <w:rPr>
          <w:rFonts w:asciiTheme="minorHAnsi" w:eastAsiaTheme="minorHAnsi" w:hAnsiTheme="minorHAnsi" w:cstheme="minorBidi"/>
          <w:bCs/>
          <w:lang w:eastAsia="en-US"/>
        </w:rPr>
        <w:t>memoria</w:t>
      </w:r>
      <w:r w:rsidRPr="00A12FEE">
        <w:rPr>
          <w:rFonts w:asciiTheme="minorHAnsi" w:eastAsiaTheme="minorHAnsi" w:hAnsiTheme="minorHAnsi" w:cstheme="minorBidi"/>
          <w:lang w:eastAsia="en-US"/>
        </w:rPr>
        <w:t xml:space="preserve"> “errada”, un </w:t>
      </w:r>
      <w:r w:rsidRPr="00A12FEE">
        <w:rPr>
          <w:rFonts w:asciiTheme="minorHAnsi" w:eastAsiaTheme="minorHAnsi" w:hAnsiTheme="minorHAnsi" w:cstheme="minorBidi"/>
          <w:bCs/>
          <w:lang w:eastAsia="en-US"/>
        </w:rPr>
        <w:t>equívoco</w:t>
      </w:r>
      <w:r w:rsidRPr="00A12FEE">
        <w:rPr>
          <w:rFonts w:asciiTheme="minorHAnsi" w:eastAsiaTheme="minorHAnsi" w:hAnsiTheme="minorHAnsi" w:cstheme="minorBidi"/>
          <w:lang w:eastAsia="en-US"/>
        </w:rPr>
        <w:t>, que contribuye a la resignificación en el espacio de lo social y político, como una forma de resi</w:t>
      </w:r>
      <w:r>
        <w:rPr>
          <w:rFonts w:asciiTheme="minorHAnsi" w:eastAsiaTheme="minorHAnsi" w:hAnsiTheme="minorHAnsi" w:cstheme="minorBidi"/>
          <w:lang w:eastAsia="en-US"/>
        </w:rPr>
        <w:t xml:space="preserve">stencia al entendimiento lógico. También </w:t>
      </w:r>
      <w:r>
        <w:rPr>
          <w:rFonts w:asciiTheme="minorHAnsi" w:eastAsiaTheme="minorHAnsi" w:hAnsiTheme="minorHAnsi" w:cstheme="minorBidi"/>
          <w:color w:val="000000"/>
          <w:lang w:eastAsia="en-US"/>
        </w:rPr>
        <w:t xml:space="preserve">abordamos los </w:t>
      </w:r>
      <w:r w:rsidRPr="00A12FEE">
        <w:rPr>
          <w:rFonts w:asciiTheme="minorHAnsi" w:eastAsiaTheme="minorHAnsi" w:hAnsiTheme="minorHAnsi" w:cstheme="minorBidi"/>
          <w:color w:val="000000"/>
          <w:lang w:eastAsia="en-US"/>
        </w:rPr>
        <w:t xml:space="preserve">procesos discursivos </w:t>
      </w:r>
      <w:r>
        <w:rPr>
          <w:rFonts w:asciiTheme="minorHAnsi" w:eastAsiaTheme="minorHAnsi" w:hAnsiTheme="minorHAnsi" w:cstheme="minorBidi"/>
          <w:color w:val="000000"/>
          <w:lang w:eastAsia="en-US"/>
        </w:rPr>
        <w:t>como</w:t>
      </w:r>
      <w:r w:rsidRPr="00A12FEE">
        <w:rPr>
          <w:rFonts w:asciiTheme="minorHAnsi" w:eastAsiaTheme="minorHAnsi" w:hAnsiTheme="minorHAnsi" w:cstheme="minorBidi"/>
          <w:color w:val="000000"/>
          <w:lang w:eastAsia="en-US"/>
        </w:rPr>
        <w:t xml:space="preserve"> determinados por las condiciones de producción de sentidos que se despliegan desde la memoria de esos sentidos y la coyuntura de su resurgimiento, configurando una materialidad significante dada en y por el lenguaje. </w:t>
      </w:r>
      <w:r w:rsidRPr="00A12FEE">
        <w:rPr>
          <w:rFonts w:asciiTheme="minorHAnsi" w:eastAsiaTheme="minorHAnsi" w:hAnsiTheme="minorHAnsi" w:cstheme="minorBidi"/>
          <w:lang w:eastAsia="en-US"/>
        </w:rPr>
        <w:t>E</w:t>
      </w:r>
      <w:r>
        <w:rPr>
          <w:rFonts w:asciiTheme="minorHAnsi" w:eastAsiaTheme="minorHAnsi" w:hAnsiTheme="minorHAnsi" w:cstheme="minorBidi"/>
          <w:lang w:eastAsia="en-US"/>
        </w:rPr>
        <w:t>n ese contexto e</w:t>
      </w:r>
      <w:r w:rsidRPr="00A12FEE">
        <w:rPr>
          <w:rFonts w:asciiTheme="minorHAnsi" w:eastAsiaTheme="minorHAnsi" w:hAnsiTheme="minorHAnsi" w:cstheme="minorBidi"/>
          <w:lang w:eastAsia="en-US"/>
        </w:rPr>
        <w:t xml:space="preserve">l rol constitutivo de la </w:t>
      </w:r>
      <w:r w:rsidRPr="00A12FEE">
        <w:rPr>
          <w:rFonts w:asciiTheme="minorHAnsi" w:eastAsiaTheme="minorHAnsi" w:hAnsiTheme="minorHAnsi" w:cstheme="minorBidi"/>
          <w:bCs/>
          <w:lang w:eastAsia="en-US"/>
        </w:rPr>
        <w:t>contradicción</w:t>
      </w:r>
      <w:r w:rsidRPr="00A12FEE">
        <w:rPr>
          <w:rFonts w:asciiTheme="minorHAnsi" w:eastAsiaTheme="minorHAnsi" w:hAnsiTheme="minorHAnsi" w:cstheme="minorBidi"/>
          <w:lang w:eastAsia="en-US"/>
        </w:rPr>
        <w:t xml:space="preserve"> en la ideología, abre caminos para </w:t>
      </w:r>
      <w:r w:rsidRPr="00A12FEE">
        <w:rPr>
          <w:rFonts w:asciiTheme="minorHAnsi" w:eastAsiaTheme="minorHAnsi" w:hAnsiTheme="minorHAnsi" w:cstheme="minorBidi"/>
          <w:bCs/>
          <w:lang w:eastAsia="en-US"/>
        </w:rPr>
        <w:t>cuestionar los sentidos conocido</w:t>
      </w:r>
      <w:r w:rsidRPr="00A12FEE">
        <w:rPr>
          <w:rFonts w:asciiTheme="minorHAnsi" w:eastAsiaTheme="minorHAnsi" w:hAnsiTheme="minorHAnsi" w:cstheme="minorBidi"/>
          <w:lang w:eastAsia="en-US"/>
        </w:rPr>
        <w:t>s y considerar la intervención en las relaciones de producción y reproducción imperantes que materializamos como sujetos hablantes.</w:t>
      </w:r>
    </w:p>
    <w:p w:rsidR="00D81E9A" w:rsidRDefault="00A12FEE" w:rsidP="00D81E9A">
      <w:pPr>
        <w:ind w:firstLine="708"/>
        <w:jc w:val="both"/>
        <w:rPr>
          <w:sz w:val="18"/>
          <w:szCs w:val="18"/>
        </w:rPr>
      </w:pPr>
      <w:r>
        <w:rPr>
          <w:rFonts w:asciiTheme="minorHAnsi" w:eastAsiaTheme="minorHAnsi" w:hAnsiTheme="minorHAnsi" w:cstheme="minorBidi"/>
          <w:lang w:eastAsia="en-US"/>
        </w:rPr>
        <w:t>Nuestros análisis dan como resultados que</w:t>
      </w:r>
      <w:r>
        <w:rPr>
          <w:rFonts w:asciiTheme="minorHAnsi" w:eastAsiaTheme="minorHAnsi" w:hAnsiTheme="minorHAnsi" w:cstheme="minorBidi"/>
          <w:bCs/>
          <w:noProof/>
        </w:rPr>
        <w:t xml:space="preserve"> la e</w:t>
      </w:r>
      <w:r w:rsidRPr="00A12FEE">
        <w:rPr>
          <w:rFonts w:asciiTheme="minorHAnsi" w:eastAsiaTheme="minorHAnsi" w:hAnsiTheme="minorHAnsi" w:cstheme="minorBidi"/>
          <w:bCs/>
          <w:noProof/>
        </w:rPr>
        <w:t xml:space="preserve">scena </w:t>
      </w:r>
      <w:r>
        <w:rPr>
          <w:rFonts w:asciiTheme="minorHAnsi" w:eastAsiaTheme="minorHAnsi" w:hAnsiTheme="minorHAnsi" w:cstheme="minorBidi"/>
          <w:bCs/>
          <w:noProof/>
        </w:rPr>
        <w:t xml:space="preserve">(Figura 1) </w:t>
      </w:r>
      <w:r w:rsidRPr="00A12FEE">
        <w:rPr>
          <w:rFonts w:asciiTheme="minorHAnsi" w:eastAsiaTheme="minorHAnsi" w:hAnsiTheme="minorHAnsi" w:cstheme="minorBidi"/>
          <w:bCs/>
          <w:noProof/>
        </w:rPr>
        <w:t xml:space="preserve">que condensa elementos representativos del conflicto social que ahí se desarrolla. Ocurre durante una "ciclomarcha" en un lugar público y emblemático para la sociedad chilena, un espacio simbólico dado a la voz popular para decir. Su composición muestra un conflicto asimétrico, desde el enfrentamiento de fuerza disímiles, que se aprecia en la posición de los cuerpos, la proporción de los objetos y la capacidad de defensa. Muestra al ciclista urbano y su bicicleta frente a una estructura blindada antidisturbios, el ciudadano frente al aparato represivo del estado. </w:t>
      </w:r>
    </w:p>
    <w:p w:rsidR="00D81E9A" w:rsidRDefault="00A12FEE" w:rsidP="00D81E9A">
      <w:pPr>
        <w:ind w:firstLine="708"/>
        <w:jc w:val="both"/>
        <w:rPr>
          <w:sz w:val="18"/>
          <w:szCs w:val="18"/>
        </w:rPr>
      </w:pPr>
      <w:r>
        <w:rPr>
          <w:rFonts w:asciiTheme="minorHAnsi" w:eastAsiaTheme="minorHAnsi" w:hAnsiTheme="minorHAnsi" w:cstheme="minorBidi"/>
          <w:bCs/>
          <w:noProof/>
        </w:rPr>
        <w:lastRenderedPageBreak/>
        <w:t>Y además l</w:t>
      </w:r>
      <w:r w:rsidRPr="00A12FEE">
        <w:rPr>
          <w:rFonts w:asciiTheme="minorHAnsi" w:eastAsiaTheme="minorHAnsi" w:hAnsiTheme="minorHAnsi" w:cstheme="minorBidi"/>
          <w:bCs/>
          <w:noProof/>
        </w:rPr>
        <w:t>a Figura 2 da cuenta del encuentro entre el proceso de crisis social y política coyuntural, en una "ciclomarcha", y la memoria de sentidos contenidos en la secuencia discursiva "Paco perkin", que refleja el permanente movimiento de los sentidos y sus límites semánticos. El carabinero significado como agente protector del ciudadano y del orden público, que es "parte de la solución" (En la Figura 3), también es significado como un sujeto reproductor de órdenes sin la capacidad de la elaboración crítica de su actuar, por medio el juego metafórico con las circulaciones semánticas de "perkin", desde el entorno carcelario y la servidumbre inglesa. Truncando de esa forma la tendencia de la formación discursiva a retomar los sentidos de su propia matriz parafrástica</w:t>
      </w:r>
      <w:r>
        <w:rPr>
          <w:rFonts w:asciiTheme="minorHAnsi" w:eastAsiaTheme="minorHAnsi" w:hAnsiTheme="minorHAnsi" w:cstheme="minorBidi"/>
          <w:bCs/>
          <w:noProof/>
        </w:rPr>
        <w:t>.</w:t>
      </w:r>
    </w:p>
    <w:p w:rsidR="00D81E9A" w:rsidRDefault="00A12FEE" w:rsidP="00D81E9A">
      <w:pPr>
        <w:ind w:firstLine="708"/>
        <w:jc w:val="both"/>
        <w:rPr>
          <w:sz w:val="18"/>
          <w:szCs w:val="18"/>
        </w:rPr>
      </w:pPr>
      <w:r w:rsidRPr="00A12FEE">
        <w:rPr>
          <w:rFonts w:asciiTheme="minorHAnsi" w:eastAsiaTheme="minorHAnsi" w:hAnsiTheme="minorHAnsi" w:cstheme="minorBidi"/>
          <w:bCs/>
          <w:noProof/>
        </w:rPr>
        <w:t xml:space="preserve">En la publicación se ve la imagen de un carabinero con su cuerpo en posición defensiva y el otro cayendo de su bicicleta institucional, acompañado del enunciado "Cuando la bicicleta ya no quiere ser más cómplice de los #acab. La bici está con el pueblo transformando la sociedad y cuidando al planeta por nuestro futuro!", y comentarios como "la bicimatapaco!". Ambas referencias contienen un humor que ironiza respecto de la crisis institucional de carabineros y la percepción ciudadana, junto con la configuración simbólica de la bicicleta para los ciclistas. Aquí se tensionan los sentidos establecidos de carabinero como ente protector, respetable y confiable, con la metaforización de la bicicleta con el perro matapaco y la personificación a la bicicleta con el ciclista urbano manifestante. </w:t>
      </w:r>
    </w:p>
    <w:p w:rsidR="00A12FEE" w:rsidRPr="00A12FEE" w:rsidRDefault="00D81E9A" w:rsidP="00D81E9A">
      <w:pPr>
        <w:ind w:firstLine="708"/>
        <w:jc w:val="both"/>
        <w:rPr>
          <w:sz w:val="18"/>
          <w:szCs w:val="18"/>
        </w:rPr>
      </w:pPr>
      <w:r>
        <w:rPr>
          <w:rFonts w:asciiTheme="minorHAnsi" w:eastAsiaTheme="minorHAnsi" w:hAnsiTheme="minorHAnsi" w:cstheme="minorBidi"/>
          <w:bCs/>
          <w:noProof/>
        </w:rPr>
        <w:t>Por lo tanto n</w:t>
      </w:r>
      <w:r w:rsidR="00A12FEE" w:rsidRPr="00A12FEE">
        <w:rPr>
          <w:rFonts w:asciiTheme="minorHAnsi" w:eastAsiaTheme="minorHAnsi" w:hAnsiTheme="minorHAnsi" w:cstheme="minorBidi"/>
          <w:bCs/>
          <w:noProof/>
        </w:rPr>
        <w:t>uestros primeros a</w:t>
      </w:r>
      <w:r>
        <w:rPr>
          <w:rFonts w:asciiTheme="minorHAnsi" w:eastAsiaTheme="minorHAnsi" w:hAnsiTheme="minorHAnsi" w:cstheme="minorBidi"/>
          <w:bCs/>
          <w:noProof/>
        </w:rPr>
        <w:t>nálisis parafrásticos muestran e</w:t>
      </w:r>
      <w:r w:rsidR="00A12FEE" w:rsidRPr="00A12FEE">
        <w:rPr>
          <w:rFonts w:asciiTheme="minorHAnsi" w:eastAsiaTheme="minorHAnsi" w:hAnsiTheme="minorHAnsi" w:cstheme="minorBidi"/>
          <w:bCs/>
          <w:noProof/>
        </w:rPr>
        <w:t>l carácter polisémico de los sentidos de carabinero. Por tanto, a través del humor es posible acceder a la heterogeneidad de sentidos circulante en la materialidad digital de Instagram.</w:t>
      </w:r>
      <w:r>
        <w:rPr>
          <w:sz w:val="18"/>
          <w:szCs w:val="18"/>
        </w:rPr>
        <w:t xml:space="preserve"> </w:t>
      </w:r>
      <w:r w:rsidR="00A12FEE" w:rsidRPr="00A12FEE">
        <w:rPr>
          <w:rFonts w:asciiTheme="minorHAnsi" w:eastAsiaTheme="minorHAnsi" w:hAnsiTheme="minorHAnsi" w:cstheme="minorBidi"/>
          <w:bCs/>
          <w:noProof/>
        </w:rPr>
        <w:t xml:space="preserve">En el juego metafórico del humor político se muestran sentidos de otro orden que constituyen una vía de resistencia simbólica posible en entornos digitales como Instagram.  </w:t>
      </w:r>
      <w:r>
        <w:rPr>
          <w:sz w:val="18"/>
          <w:szCs w:val="18"/>
        </w:rPr>
        <w:t xml:space="preserve"> </w:t>
      </w:r>
      <w:r w:rsidR="00A12FEE" w:rsidRPr="00A12FEE">
        <w:rPr>
          <w:rFonts w:asciiTheme="minorHAnsi" w:eastAsiaTheme="minorHAnsi" w:hAnsiTheme="minorHAnsi" w:cstheme="minorBidi"/>
          <w:bCs/>
          <w:noProof/>
        </w:rPr>
        <w:t>Por lo tanto, comprender los espacios de resistencia a través del humor en la materialidad digital es una oportunidad para buscar nuevas posiciones para el sujeto actual y para preguntarnos por el orden que solemos reproducir.</w:t>
      </w:r>
    </w:p>
    <w:p w:rsidR="00A12FEE" w:rsidRPr="00A12FEE" w:rsidRDefault="00A12FEE" w:rsidP="0025086C">
      <w:pPr>
        <w:spacing w:after="0" w:line="240" w:lineRule="auto"/>
        <w:ind w:firstLine="720"/>
        <w:jc w:val="center"/>
        <w:rPr>
          <w:b/>
          <w:color w:val="548DD4"/>
        </w:rPr>
      </w:pPr>
    </w:p>
    <w:p w:rsidR="0025086C" w:rsidRPr="00A12FEE" w:rsidRDefault="0025086C" w:rsidP="0025086C">
      <w:pPr>
        <w:spacing w:after="0" w:line="240" w:lineRule="auto"/>
        <w:ind w:firstLine="720"/>
        <w:jc w:val="center"/>
        <w:rPr>
          <w:b/>
          <w:color w:val="548DD4"/>
        </w:rPr>
      </w:pPr>
    </w:p>
    <w:p w:rsidR="0025086C" w:rsidRPr="00A12FEE" w:rsidRDefault="0025086C" w:rsidP="0025086C">
      <w:pPr>
        <w:spacing w:after="0" w:line="240" w:lineRule="auto"/>
        <w:ind w:firstLine="720"/>
        <w:jc w:val="center"/>
        <w:rPr>
          <w:b/>
          <w:color w:val="548DD4"/>
        </w:rPr>
      </w:pPr>
      <w:r w:rsidRPr="00A12FEE">
        <w:rPr>
          <w:b/>
          <w:color w:val="548DD4"/>
        </w:rPr>
        <w:t>7. Referencias</w:t>
      </w:r>
    </w:p>
    <w:p w:rsidR="0025086C" w:rsidRPr="0025086C" w:rsidRDefault="0025086C" w:rsidP="0025086C">
      <w:pPr>
        <w:spacing w:after="0"/>
        <w:ind w:firstLine="720"/>
        <w:jc w:val="both"/>
        <w:rPr>
          <w:color w:val="222222"/>
        </w:rPr>
      </w:pPr>
    </w:p>
    <w:p w:rsidR="0025086C" w:rsidRPr="0025086C" w:rsidRDefault="0025086C" w:rsidP="0025086C">
      <w:pPr>
        <w:spacing w:after="0"/>
        <w:ind w:firstLine="720"/>
        <w:jc w:val="both"/>
        <w:rPr>
          <w:color w:val="222222"/>
        </w:rPr>
      </w:pPr>
      <w:r w:rsidRPr="0025086C">
        <w:rPr>
          <w:color w:val="222222"/>
        </w:rPr>
        <w:t>Adorno, G. (2015). O" Eu", a Autoria e os Vlogs: Formas Históricas do poder-dizer. </w:t>
      </w:r>
      <w:r w:rsidRPr="0025086C">
        <w:rPr>
          <w:i/>
          <w:iCs/>
          <w:color w:val="222222"/>
        </w:rPr>
        <w:t>Anais Do SEAD</w:t>
      </w:r>
      <w:r w:rsidRPr="0025086C">
        <w:rPr>
          <w:color w:val="222222"/>
        </w:rPr>
        <w:t>, </w:t>
      </w:r>
      <w:r w:rsidRPr="0025086C">
        <w:rPr>
          <w:i/>
          <w:iCs/>
          <w:color w:val="222222"/>
        </w:rPr>
        <w:t>7</w:t>
      </w:r>
      <w:r w:rsidRPr="0025086C">
        <w:rPr>
          <w:color w:val="222222"/>
        </w:rPr>
        <w:t xml:space="preserve">. PhilPapers. </w:t>
      </w:r>
    </w:p>
    <w:p w:rsidR="0025086C" w:rsidRPr="0025086C" w:rsidRDefault="0025086C" w:rsidP="0025086C">
      <w:pPr>
        <w:spacing w:after="0"/>
        <w:ind w:firstLine="720"/>
        <w:jc w:val="both"/>
        <w:rPr>
          <w:color w:val="222222"/>
        </w:rPr>
      </w:pPr>
      <w:r w:rsidRPr="0025086C">
        <w:rPr>
          <w:color w:val="222222"/>
        </w:rPr>
        <w:t>Althusser, L. (1970). Ideología y aparatos ideológicos. </w:t>
      </w:r>
      <w:r w:rsidRPr="0025086C">
        <w:rPr>
          <w:i/>
          <w:iCs/>
          <w:color w:val="222222"/>
        </w:rPr>
        <w:t>Buenos Aires: Nueva Visión</w:t>
      </w:r>
      <w:r w:rsidRPr="0025086C">
        <w:rPr>
          <w:color w:val="222222"/>
        </w:rPr>
        <w:t xml:space="preserve">. Espai Marx. </w:t>
      </w:r>
    </w:p>
    <w:p w:rsidR="0025086C" w:rsidRPr="0025086C" w:rsidRDefault="0025086C" w:rsidP="0025086C">
      <w:pPr>
        <w:spacing w:after="0"/>
        <w:ind w:firstLine="720"/>
        <w:jc w:val="both"/>
        <w:rPr>
          <w:bCs/>
          <w:color w:val="222222"/>
        </w:rPr>
      </w:pPr>
      <w:r w:rsidRPr="0025086C">
        <w:rPr>
          <w:bCs/>
          <w:color w:val="222222"/>
        </w:rPr>
        <w:t>Araújo, I. L. (2015). Formação discursiva como conceito chave para a arqueogenealogia de Foucault. </w:t>
      </w:r>
      <w:r w:rsidRPr="0025086C">
        <w:rPr>
          <w:bCs/>
          <w:i/>
          <w:iCs/>
          <w:color w:val="222222"/>
        </w:rPr>
        <w:t xml:space="preserve">Revista </w:t>
      </w:r>
      <w:r w:rsidRPr="0025086C">
        <w:rPr>
          <w:bCs/>
          <w:i/>
          <w:iCs/>
          <w:color w:val="222222"/>
        </w:rPr>
        <w:tab/>
        <w:t xml:space="preserve">Aulas, </w:t>
      </w:r>
      <w:r w:rsidRPr="0025086C">
        <w:rPr>
          <w:bCs/>
          <w:i/>
          <w:iCs/>
          <w:color w:val="222222"/>
        </w:rPr>
        <w:tab/>
        <w:t>1(3).</w:t>
      </w:r>
      <w:r w:rsidRPr="0025086C">
        <w:rPr>
          <w:color w:val="222222"/>
        </w:rPr>
        <w:t xml:space="preserve"> </w:t>
      </w:r>
      <w:r w:rsidRPr="0025086C">
        <w:rPr>
          <w:bCs/>
          <w:iCs/>
          <w:color w:val="222222"/>
        </w:rPr>
        <w:t>Instituto de Filosofia e Ciências Humanas</w:t>
      </w:r>
      <w:r w:rsidRPr="0025086C">
        <w:rPr>
          <w:bCs/>
          <w:i/>
          <w:iCs/>
          <w:color w:val="222222"/>
        </w:rPr>
        <w:t xml:space="preserve"> </w:t>
      </w:r>
      <w:r w:rsidRPr="0025086C">
        <w:rPr>
          <w:bCs/>
          <w:iCs/>
          <w:color w:val="222222"/>
        </w:rPr>
        <w:t xml:space="preserve">de Universidade Estadual </w:t>
      </w:r>
      <w:r w:rsidRPr="0025086C">
        <w:rPr>
          <w:bCs/>
          <w:iCs/>
          <w:color w:val="222222"/>
        </w:rPr>
        <w:tab/>
        <w:t xml:space="preserve">de </w:t>
      </w:r>
      <w:r w:rsidRPr="0025086C">
        <w:rPr>
          <w:bCs/>
          <w:iCs/>
          <w:color w:val="222222"/>
        </w:rPr>
        <w:tab/>
        <w:t>Campinas</w:t>
      </w:r>
      <w:r w:rsidRPr="0025086C">
        <w:rPr>
          <w:bCs/>
          <w:i/>
          <w:iCs/>
          <w:color w:val="222222"/>
        </w:rPr>
        <w:t xml:space="preserve">. </w:t>
      </w:r>
      <w:hyperlink r:id="rId10" w:history="1">
        <w:r w:rsidRPr="0025086C">
          <w:rPr>
            <w:rStyle w:val="Hipervnculo"/>
            <w:bCs/>
          </w:rPr>
          <w:t>https://www.ifch.unicamp.br/ojs/index.php/aulas/article/view/1924</w:t>
        </w:r>
      </w:hyperlink>
      <w:r w:rsidRPr="0025086C">
        <w:rPr>
          <w:bCs/>
          <w:i/>
          <w:iCs/>
          <w:color w:val="222222"/>
        </w:rPr>
        <w:tab/>
      </w:r>
      <w:r w:rsidRPr="0025086C">
        <w:rPr>
          <w:bCs/>
          <w:i/>
          <w:iCs/>
          <w:color w:val="222222"/>
        </w:rPr>
        <w:tab/>
      </w:r>
      <w:r w:rsidRPr="0025086C">
        <w:rPr>
          <w:bCs/>
          <w:i/>
          <w:iCs/>
          <w:color w:val="222222"/>
        </w:rPr>
        <w:tab/>
      </w:r>
    </w:p>
    <w:p w:rsidR="0025086C" w:rsidRPr="0025086C" w:rsidRDefault="0025086C" w:rsidP="0025086C">
      <w:pPr>
        <w:spacing w:after="0"/>
        <w:ind w:firstLine="720"/>
        <w:jc w:val="both"/>
        <w:rPr>
          <w:color w:val="222222"/>
        </w:rPr>
      </w:pPr>
      <w:r w:rsidRPr="0025086C">
        <w:rPr>
          <w:color w:val="222222"/>
        </w:rPr>
        <w:t>Araujo, K., Poblete, P., Montiglio, M. A. N., &amp; Echenique, G. V. (2019). Hilos tensados. Para leer el octubre chileno. </w:t>
      </w:r>
      <w:r w:rsidRPr="0025086C">
        <w:rPr>
          <w:i/>
          <w:iCs/>
          <w:color w:val="222222"/>
        </w:rPr>
        <w:t>Santiago: USACH</w:t>
      </w:r>
      <w:r w:rsidRPr="0025086C">
        <w:rPr>
          <w:color w:val="222222"/>
        </w:rPr>
        <w:t xml:space="preserve">. Museo del estallido social.  </w:t>
      </w:r>
      <w:hyperlink r:id="rId11" w:history="1">
        <w:r w:rsidRPr="0025086C">
          <w:rPr>
            <w:rStyle w:val="Hipervnculo"/>
          </w:rPr>
          <w:t>https://museodelestallidosocial.org/wp-content/uploads/2020/12/HILOS_TENSADOS.pdf</w:t>
        </w:r>
      </w:hyperlink>
      <w:r w:rsidRPr="0025086C">
        <w:rPr>
          <w:color w:val="222222"/>
        </w:rPr>
        <w:t xml:space="preserve"> Crisis en carabineros21|</w:t>
      </w:r>
      <w:r w:rsidRPr="0025086C">
        <w:rPr>
          <w:color w:val="222222"/>
        </w:rPr>
        <w:tab/>
      </w:r>
    </w:p>
    <w:p w:rsidR="0025086C" w:rsidRPr="0025086C" w:rsidRDefault="0025086C" w:rsidP="0025086C">
      <w:pPr>
        <w:spacing w:after="0"/>
        <w:ind w:firstLine="720"/>
        <w:jc w:val="both"/>
        <w:rPr>
          <w:color w:val="222222"/>
        </w:rPr>
      </w:pPr>
      <w:r w:rsidRPr="0025086C">
        <w:rPr>
          <w:color w:val="222222"/>
        </w:rPr>
        <w:t>Bonnin, J. E. (2006). Análisis del discurso. </w:t>
      </w:r>
      <w:r w:rsidRPr="0025086C">
        <w:rPr>
          <w:i/>
          <w:iCs/>
          <w:color w:val="222222"/>
        </w:rPr>
        <w:t>Documento de trabajo. Universidad de Buenos Aires</w:t>
      </w:r>
      <w:r w:rsidRPr="0025086C">
        <w:rPr>
          <w:color w:val="222222"/>
        </w:rPr>
        <w:t xml:space="preserve">. </w:t>
      </w:r>
      <w:hyperlink r:id="rId12" w:history="1">
        <w:r w:rsidRPr="0025086C">
          <w:rPr>
            <w:rStyle w:val="Hipervnculo"/>
          </w:rPr>
          <w:t>https://www.felsemiotica.com/descargas/Bonnin-Juan-Eduardo-An%C3%A1lisis-del-discurso.pdf</w:t>
        </w:r>
      </w:hyperlink>
    </w:p>
    <w:p w:rsidR="0025086C" w:rsidRPr="0025086C" w:rsidRDefault="0025086C" w:rsidP="0025086C">
      <w:pPr>
        <w:spacing w:after="0"/>
        <w:ind w:firstLine="720"/>
        <w:jc w:val="both"/>
        <w:rPr>
          <w:color w:val="222222"/>
        </w:rPr>
      </w:pPr>
      <w:r w:rsidRPr="0025086C">
        <w:rPr>
          <w:color w:val="222222"/>
        </w:rPr>
        <w:lastRenderedPageBreak/>
        <w:t>Brandão, C. (2020). Os Discursos de Ódio na Cibercultura. </w:t>
      </w:r>
      <w:r w:rsidRPr="0025086C">
        <w:rPr>
          <w:i/>
          <w:iCs/>
          <w:color w:val="222222"/>
        </w:rPr>
        <w:t>Revista Entreideias: Educação, Cultura e Sociedade</w:t>
      </w:r>
      <w:r w:rsidRPr="0025086C">
        <w:rPr>
          <w:color w:val="222222"/>
        </w:rPr>
        <w:t>, </w:t>
      </w:r>
      <w:r w:rsidRPr="0025086C">
        <w:rPr>
          <w:i/>
          <w:iCs/>
          <w:color w:val="222222"/>
        </w:rPr>
        <w:t>9</w:t>
      </w:r>
      <w:r w:rsidRPr="0025086C">
        <w:rPr>
          <w:color w:val="222222"/>
        </w:rPr>
        <w:t>(2). https://doi.org/10.9771/re.v9i2.30484</w:t>
      </w:r>
    </w:p>
    <w:p w:rsidR="0025086C" w:rsidRPr="0025086C" w:rsidRDefault="0025086C" w:rsidP="0025086C">
      <w:pPr>
        <w:spacing w:after="0"/>
        <w:ind w:firstLine="720"/>
        <w:jc w:val="both"/>
        <w:rPr>
          <w:color w:val="222222"/>
        </w:rPr>
      </w:pPr>
      <w:r w:rsidRPr="0025086C">
        <w:rPr>
          <w:color w:val="222222"/>
        </w:rPr>
        <w:t>Coelho, C. G. F. (2016). Discursos sobre a leitura no Brasil: dos documentos oficiais e do livro (no) digital.</w:t>
      </w:r>
    </w:p>
    <w:p w:rsidR="0025086C" w:rsidRPr="0025086C" w:rsidRDefault="0025086C" w:rsidP="0025086C">
      <w:pPr>
        <w:spacing w:after="0"/>
        <w:ind w:firstLine="720"/>
        <w:jc w:val="both"/>
        <w:rPr>
          <w:bCs/>
          <w:color w:val="222222"/>
        </w:rPr>
      </w:pPr>
      <w:r w:rsidRPr="0025086C">
        <w:rPr>
          <w:bCs/>
          <w:color w:val="222222"/>
        </w:rPr>
        <w:t>Da Costa Lima. D. W. (2017).</w:t>
      </w:r>
      <w:r w:rsidRPr="0025086C">
        <w:rPr>
          <w:bCs/>
          <w:i/>
          <w:iCs/>
          <w:color w:val="222222"/>
        </w:rPr>
        <w:t xml:space="preserve"> </w:t>
      </w:r>
      <w:r w:rsidRPr="0025086C">
        <w:rPr>
          <w:bCs/>
          <w:iCs/>
          <w:color w:val="222222"/>
        </w:rPr>
        <w:t>Alcivan Nunes Vieira, Antonio Marcos Tosoli Gomes, Lia Carneiro Silveira</w:t>
      </w:r>
      <w:r w:rsidRPr="0025086C">
        <w:rPr>
          <w:bCs/>
          <w:color w:val="222222"/>
        </w:rPr>
        <w:t>.</w:t>
      </w:r>
      <w:r w:rsidRPr="0025086C">
        <w:rPr>
          <w:b/>
          <w:bCs/>
          <w:color w:val="222222"/>
        </w:rPr>
        <w:t xml:space="preserve"> </w:t>
      </w:r>
      <w:r w:rsidRPr="0025086C">
        <w:rPr>
          <w:color w:val="222222"/>
        </w:rPr>
        <w:t>Historicidade, conceitos e procedimentos da análise do discurso</w:t>
      </w:r>
      <w:r w:rsidRPr="0025086C">
        <w:rPr>
          <w:bCs/>
          <w:color w:val="222222"/>
        </w:rPr>
        <w:t xml:space="preserve">. Universidade do estado do rio de janeiro. DOI:  </w:t>
      </w:r>
    </w:p>
    <w:p w:rsidR="0025086C" w:rsidRPr="0025086C" w:rsidRDefault="0025086C" w:rsidP="0025086C">
      <w:pPr>
        <w:spacing w:after="0"/>
        <w:ind w:firstLine="720"/>
        <w:jc w:val="both"/>
        <w:rPr>
          <w:bCs/>
          <w:color w:val="222222"/>
        </w:rPr>
      </w:pPr>
      <w:r w:rsidRPr="0025086C">
        <w:rPr>
          <w:bCs/>
          <w:color w:val="222222"/>
        </w:rPr>
        <w:t>de Arecibo, R. (2020). </w:t>
      </w:r>
      <w:r w:rsidRPr="0025086C">
        <w:rPr>
          <w:bCs/>
          <w:i/>
          <w:iCs/>
          <w:color w:val="222222"/>
        </w:rPr>
        <w:t>Guía breve para la redacción con el Manual de Estilo APA (American Psychological Association)–7ma ed</w:t>
      </w:r>
      <w:r w:rsidRPr="0025086C">
        <w:rPr>
          <w:bCs/>
          <w:color w:val="222222"/>
        </w:rPr>
        <w:t> (Doctoral dissertation, Universidad Interamericana de Puerto Rico).</w:t>
      </w:r>
    </w:p>
    <w:p w:rsidR="0025086C" w:rsidRPr="0025086C" w:rsidRDefault="0025086C" w:rsidP="0025086C">
      <w:pPr>
        <w:spacing w:after="0"/>
        <w:ind w:firstLine="720"/>
        <w:jc w:val="both"/>
        <w:rPr>
          <w:bCs/>
          <w:color w:val="222222"/>
        </w:rPr>
      </w:pPr>
      <w:r w:rsidRPr="0025086C">
        <w:rPr>
          <w:bCs/>
          <w:color w:val="222222"/>
        </w:rPr>
        <w:t>Fernandes, C., &amp; Fonseca, R. O. (2012). RESENHA DE ORLANDI, ENI PUCCINELLI. DISCURSO EM ANÁLISE: SUJEITO, SENTIDO, IDEOLOGIA. </w:t>
      </w:r>
      <w:r w:rsidRPr="0025086C">
        <w:rPr>
          <w:bCs/>
          <w:i/>
          <w:iCs/>
          <w:color w:val="222222"/>
        </w:rPr>
        <w:t>Organon</w:t>
      </w:r>
      <w:r w:rsidRPr="0025086C">
        <w:rPr>
          <w:bCs/>
          <w:color w:val="222222"/>
        </w:rPr>
        <w:t>, </w:t>
      </w:r>
      <w:r w:rsidRPr="0025086C">
        <w:rPr>
          <w:bCs/>
          <w:i/>
          <w:iCs/>
          <w:color w:val="222222"/>
        </w:rPr>
        <w:t>27</w:t>
      </w:r>
      <w:r w:rsidRPr="0025086C">
        <w:rPr>
          <w:bCs/>
          <w:color w:val="222222"/>
        </w:rPr>
        <w:t>(53).</w:t>
      </w:r>
    </w:p>
    <w:p w:rsidR="0025086C" w:rsidRPr="0025086C" w:rsidRDefault="0025086C" w:rsidP="0025086C">
      <w:pPr>
        <w:spacing w:after="0"/>
        <w:ind w:firstLine="720"/>
        <w:jc w:val="both"/>
        <w:rPr>
          <w:bCs/>
          <w:color w:val="222222"/>
        </w:rPr>
      </w:pPr>
      <w:r w:rsidRPr="0025086C">
        <w:rPr>
          <w:bCs/>
          <w:color w:val="222222"/>
        </w:rPr>
        <w:t xml:space="preserve">Fernández Riquelme, P. (2020). Una historia para la lingüística materialista. DIGITUM Universidad de Murcia. </w:t>
      </w:r>
    </w:p>
    <w:p w:rsidR="0025086C" w:rsidRPr="0025086C" w:rsidRDefault="0025086C" w:rsidP="0025086C">
      <w:pPr>
        <w:spacing w:after="0"/>
        <w:ind w:firstLine="720"/>
        <w:jc w:val="both"/>
        <w:rPr>
          <w:color w:val="222222"/>
        </w:rPr>
      </w:pPr>
      <w:r w:rsidRPr="0025086C">
        <w:rPr>
          <w:color w:val="222222"/>
        </w:rPr>
        <w:t>Ferreira, A. C. F. (2020). O cotidiano na história das ideias linguísticas. </w:t>
      </w:r>
      <w:r w:rsidRPr="0025086C">
        <w:rPr>
          <w:i/>
          <w:iCs/>
          <w:color w:val="222222"/>
        </w:rPr>
        <w:t>Línguas e instrumentos linguísticos</w:t>
      </w:r>
      <w:r w:rsidRPr="0025086C">
        <w:rPr>
          <w:color w:val="222222"/>
        </w:rPr>
        <w:t>, </w:t>
      </w:r>
      <w:r w:rsidRPr="0025086C">
        <w:rPr>
          <w:i/>
          <w:iCs/>
          <w:color w:val="222222"/>
        </w:rPr>
        <w:t>23</w:t>
      </w:r>
      <w:r w:rsidRPr="0025086C">
        <w:rPr>
          <w:color w:val="222222"/>
        </w:rPr>
        <w:t>(46), 4-30.</w:t>
      </w:r>
    </w:p>
    <w:p w:rsidR="0025086C" w:rsidRPr="0025086C" w:rsidRDefault="0025086C" w:rsidP="0025086C">
      <w:pPr>
        <w:spacing w:after="0"/>
        <w:ind w:firstLine="720"/>
        <w:jc w:val="both"/>
        <w:rPr>
          <w:color w:val="222222"/>
        </w:rPr>
      </w:pPr>
      <w:r w:rsidRPr="0025086C">
        <w:rPr>
          <w:color w:val="222222"/>
        </w:rPr>
        <w:t>Flick, U. (2007). Introducción a la investigación cualitativa. 2ª. </w:t>
      </w:r>
      <w:r w:rsidRPr="0025086C">
        <w:rPr>
          <w:i/>
          <w:iCs/>
          <w:color w:val="222222"/>
        </w:rPr>
        <w:t>Madrid. Ediciones Morata</w:t>
      </w:r>
      <w:r w:rsidRPr="0025086C">
        <w:rPr>
          <w:color w:val="222222"/>
        </w:rPr>
        <w:t>.</w:t>
      </w:r>
    </w:p>
    <w:p w:rsidR="0025086C" w:rsidRPr="0025086C" w:rsidRDefault="0025086C" w:rsidP="0025086C">
      <w:pPr>
        <w:spacing w:after="0"/>
        <w:ind w:firstLine="720"/>
        <w:jc w:val="both"/>
        <w:rPr>
          <w:color w:val="222222"/>
        </w:rPr>
      </w:pPr>
      <w:r w:rsidRPr="0025086C">
        <w:rPr>
          <w:color w:val="222222"/>
        </w:rPr>
        <w:t>Escudero, M. C., &amp; Uribe, C. (2016). Movimiento urbano ciclista. Imaginarios colectivos convertidos en expresiones materiales. Designia, 4(1), 99-115.</w:t>
      </w:r>
      <w:r w:rsidRPr="0025086C">
        <w:rPr>
          <w:bCs/>
          <w:color w:val="222222"/>
        </w:rPr>
        <w:t xml:space="preserve"> Revista Designia de Universidad de Boyacá.</w:t>
      </w:r>
      <w:r w:rsidRPr="0025086C">
        <w:rPr>
          <w:b/>
          <w:bCs/>
          <w:color w:val="222222"/>
        </w:rPr>
        <w:t xml:space="preserve"> </w:t>
      </w:r>
      <w:r w:rsidRPr="0025086C">
        <w:rPr>
          <w:bCs/>
          <w:color w:val="222222"/>
        </w:rPr>
        <w:t>DOI:</w:t>
      </w:r>
      <w:r w:rsidRPr="0025086C">
        <w:rPr>
          <w:b/>
          <w:bCs/>
          <w:color w:val="222222"/>
        </w:rPr>
        <w:t> </w:t>
      </w:r>
      <w:r w:rsidRPr="0025086C">
        <w:rPr>
          <w:color w:val="222222"/>
        </w:rPr>
        <w:t xml:space="preserve"> </w:t>
      </w:r>
    </w:p>
    <w:p w:rsidR="0025086C" w:rsidRPr="0025086C" w:rsidRDefault="0025086C" w:rsidP="0025086C">
      <w:pPr>
        <w:spacing w:after="0"/>
        <w:ind w:firstLine="720"/>
        <w:jc w:val="both"/>
        <w:rPr>
          <w:color w:val="222222"/>
        </w:rPr>
      </w:pPr>
      <w:r w:rsidRPr="0025086C">
        <w:rPr>
          <w:color w:val="222222"/>
        </w:rPr>
        <w:t>García, M. O. (2021). Redes sociales y acción colectiva: observando el estallido social y la Pandemia. </w:t>
      </w:r>
      <w:r w:rsidRPr="0025086C">
        <w:rPr>
          <w:i/>
          <w:iCs/>
          <w:color w:val="222222"/>
        </w:rPr>
        <w:t>Revista F@ ro</w:t>
      </w:r>
      <w:r w:rsidRPr="0025086C">
        <w:rPr>
          <w:color w:val="222222"/>
        </w:rPr>
        <w:t>, </w:t>
      </w:r>
      <w:r w:rsidRPr="0025086C">
        <w:rPr>
          <w:i/>
          <w:iCs/>
          <w:color w:val="222222"/>
        </w:rPr>
        <w:t>2</w:t>
      </w:r>
      <w:r w:rsidRPr="0025086C">
        <w:rPr>
          <w:color w:val="222222"/>
        </w:rPr>
        <w:t>(32).</w:t>
      </w:r>
    </w:p>
    <w:p w:rsidR="0025086C" w:rsidRPr="0025086C" w:rsidRDefault="0025086C" w:rsidP="0025086C">
      <w:pPr>
        <w:spacing w:after="0"/>
        <w:ind w:firstLine="720"/>
        <w:jc w:val="both"/>
        <w:rPr>
          <w:color w:val="222222"/>
        </w:rPr>
      </w:pPr>
      <w:r w:rsidRPr="0025086C">
        <w:rPr>
          <w:color w:val="222222"/>
        </w:rPr>
        <w:t>Gregolin, M. D. R. (2006). Bakhtin, Foucault, Pêcheux. </w:t>
      </w:r>
      <w:r w:rsidRPr="0025086C">
        <w:rPr>
          <w:i/>
          <w:iCs/>
          <w:color w:val="222222"/>
        </w:rPr>
        <w:t>Bakhtin: outros conceitos-chave. São Paulo: contexto</w:t>
      </w:r>
      <w:r w:rsidRPr="0025086C">
        <w:rPr>
          <w:color w:val="222222"/>
        </w:rPr>
        <w:t xml:space="preserve">, 33-52. </w:t>
      </w:r>
    </w:p>
    <w:p w:rsidR="0025086C" w:rsidRPr="0025086C" w:rsidRDefault="0025086C" w:rsidP="0025086C">
      <w:pPr>
        <w:spacing w:after="0"/>
        <w:ind w:firstLine="720"/>
        <w:jc w:val="both"/>
        <w:rPr>
          <w:bCs/>
          <w:color w:val="222222"/>
        </w:rPr>
      </w:pPr>
      <w:r w:rsidRPr="0025086C">
        <w:rPr>
          <w:bCs/>
          <w:color w:val="222222"/>
        </w:rPr>
        <w:t>González, F. (2019). Big data, algoritmos y política: las ciencias sociales en la era de las redes digitales. </w:t>
      </w:r>
      <w:r w:rsidRPr="0025086C">
        <w:rPr>
          <w:bCs/>
          <w:i/>
          <w:iCs/>
          <w:color w:val="222222"/>
        </w:rPr>
        <w:t>Cinta de moebio</w:t>
      </w:r>
      <w:r w:rsidRPr="0025086C">
        <w:rPr>
          <w:bCs/>
          <w:color w:val="222222"/>
        </w:rPr>
        <w:t>, (65), 267-280.</w:t>
      </w:r>
    </w:p>
    <w:p w:rsidR="0025086C" w:rsidRPr="0025086C" w:rsidRDefault="0025086C" w:rsidP="0025086C">
      <w:pPr>
        <w:spacing w:after="0"/>
        <w:ind w:firstLine="720"/>
        <w:jc w:val="both"/>
        <w:rPr>
          <w:bCs/>
          <w:color w:val="222222"/>
        </w:rPr>
      </w:pPr>
      <w:r w:rsidRPr="0025086C">
        <w:rPr>
          <w:bCs/>
          <w:color w:val="222222"/>
        </w:rPr>
        <w:t>Guilhaumou, J. (2004). La historia lingüística de los conceptos: El problema de la intencionalidad. </w:t>
      </w:r>
      <w:r w:rsidRPr="0025086C">
        <w:rPr>
          <w:bCs/>
          <w:i/>
          <w:iCs/>
          <w:color w:val="222222"/>
        </w:rPr>
        <w:t>Ayer,</w:t>
      </w:r>
      <w:r w:rsidRPr="0025086C">
        <w:rPr>
          <w:bCs/>
          <w:color w:val="222222"/>
        </w:rPr>
        <w:t xml:space="preserve"> (53), 47-61. Digital library JSTOR. </w:t>
      </w:r>
    </w:p>
    <w:p w:rsidR="0025086C" w:rsidRPr="0025086C" w:rsidRDefault="0025086C" w:rsidP="0025086C">
      <w:pPr>
        <w:spacing w:after="0"/>
        <w:ind w:firstLine="720"/>
        <w:jc w:val="both"/>
        <w:rPr>
          <w:color w:val="222222"/>
        </w:rPr>
      </w:pPr>
      <w:r w:rsidRPr="0025086C">
        <w:rPr>
          <w:bCs/>
          <w:color w:val="222222"/>
        </w:rPr>
        <w:t>Guilhaumou, J. (2007). Historiadores del discurso y concepto-noción de formación discursiva: narrativa de una transvaluación inmanente. </w:t>
      </w:r>
      <w:r w:rsidRPr="0025086C">
        <w:rPr>
          <w:bCs/>
          <w:i/>
          <w:iCs/>
          <w:color w:val="222222"/>
        </w:rPr>
        <w:t>Revista ECOS</w:t>
      </w:r>
      <w:r w:rsidRPr="0025086C">
        <w:rPr>
          <w:bCs/>
          <w:color w:val="222222"/>
        </w:rPr>
        <w:t> , </w:t>
      </w:r>
      <w:r w:rsidRPr="0025086C">
        <w:rPr>
          <w:bCs/>
          <w:i/>
          <w:iCs/>
          <w:color w:val="222222"/>
        </w:rPr>
        <w:t>3</w:t>
      </w:r>
      <w:r w:rsidRPr="0025086C">
        <w:rPr>
          <w:bCs/>
          <w:color w:val="222222"/>
        </w:rPr>
        <w:t xml:space="preserve"> (2). Universidade do Estado de Mato Grosso. </w:t>
      </w:r>
    </w:p>
    <w:p w:rsidR="0025086C" w:rsidRPr="0025086C" w:rsidRDefault="0025086C" w:rsidP="0025086C">
      <w:pPr>
        <w:spacing w:after="0"/>
        <w:ind w:firstLine="720"/>
        <w:jc w:val="both"/>
        <w:rPr>
          <w:color w:val="222222"/>
        </w:rPr>
      </w:pPr>
      <w:r w:rsidRPr="0025086C">
        <w:rPr>
          <w:bCs/>
          <w:color w:val="222222"/>
        </w:rPr>
        <w:t>Henry, P. (2012). CONSTRUÇÕES RELATIVAS E ARTICULAÇÕES DISCURSIVAS. </w:t>
      </w:r>
      <w:r w:rsidRPr="0025086C">
        <w:rPr>
          <w:bCs/>
          <w:i/>
          <w:iCs/>
          <w:color w:val="222222"/>
        </w:rPr>
        <w:t>Cadernos De Estudos Linguísticos</w:t>
      </w:r>
      <w:r w:rsidRPr="0025086C">
        <w:rPr>
          <w:bCs/>
          <w:color w:val="222222"/>
        </w:rPr>
        <w:t>, </w:t>
      </w:r>
      <w:r w:rsidRPr="0025086C">
        <w:rPr>
          <w:bCs/>
          <w:i/>
          <w:iCs/>
          <w:color w:val="222222"/>
        </w:rPr>
        <w:t>19</w:t>
      </w:r>
      <w:r w:rsidRPr="0025086C">
        <w:rPr>
          <w:bCs/>
          <w:color w:val="222222"/>
        </w:rPr>
        <w:t>, 43–64.</w:t>
      </w:r>
      <w:r w:rsidRPr="0025086C">
        <w:rPr>
          <w:color w:val="222222"/>
        </w:rPr>
        <w:t xml:space="preserve"> </w:t>
      </w:r>
    </w:p>
    <w:p w:rsidR="0025086C" w:rsidRPr="0025086C" w:rsidRDefault="0025086C" w:rsidP="0025086C">
      <w:pPr>
        <w:spacing w:after="0"/>
        <w:ind w:firstLine="720"/>
        <w:jc w:val="both"/>
        <w:rPr>
          <w:color w:val="222222"/>
        </w:rPr>
      </w:pPr>
      <w:r w:rsidRPr="0025086C">
        <w:rPr>
          <w:color w:val="222222"/>
        </w:rPr>
        <w:t>Hu, Y., Manikonda, L., &amp; Kambhampati, S. (2014). What we instagram: A first analysis of instagram photo content and user types. In </w:t>
      </w:r>
      <w:r w:rsidRPr="0025086C">
        <w:rPr>
          <w:i/>
          <w:iCs/>
          <w:color w:val="222222"/>
        </w:rPr>
        <w:t>Eighth International AAAI conference on weblogs and social media</w:t>
      </w:r>
      <w:r w:rsidRPr="0025086C">
        <w:rPr>
          <w:color w:val="222222"/>
        </w:rPr>
        <w:t>.)</w:t>
      </w:r>
    </w:p>
    <w:p w:rsidR="0025086C" w:rsidRPr="0025086C" w:rsidRDefault="0025086C" w:rsidP="0025086C">
      <w:pPr>
        <w:spacing w:after="0"/>
        <w:ind w:firstLine="720"/>
        <w:jc w:val="both"/>
        <w:rPr>
          <w:color w:val="222222"/>
        </w:rPr>
      </w:pPr>
      <w:r w:rsidRPr="0025086C">
        <w:rPr>
          <w:color w:val="222222"/>
        </w:rPr>
        <w:t>Lagazzi, S. (2013). Delimitações, inversões, deslocamentos em torno do Anexo 3. </w:t>
      </w:r>
      <w:r w:rsidRPr="0025086C">
        <w:rPr>
          <w:i/>
          <w:iCs/>
          <w:color w:val="222222"/>
        </w:rPr>
        <w:t>Lagazzi, S.; Romualdo, E.; Tasso, I (orgs.). Estudos do texto e do discurso: o discurso em contrapontos–Foucault, Maingueneau, Pêcheux. São Carlos: Pedro &amp; João Editores</w:t>
      </w:r>
      <w:r w:rsidRPr="0025086C">
        <w:rPr>
          <w:color w:val="222222"/>
        </w:rPr>
        <w:t>, 311-332.</w:t>
      </w:r>
    </w:p>
    <w:p w:rsidR="0025086C" w:rsidRPr="0025086C" w:rsidRDefault="0025086C" w:rsidP="0025086C">
      <w:pPr>
        <w:spacing w:after="0"/>
        <w:ind w:firstLine="720"/>
        <w:jc w:val="both"/>
        <w:rPr>
          <w:color w:val="222222"/>
        </w:rPr>
      </w:pPr>
      <w:r w:rsidRPr="0025086C">
        <w:rPr>
          <w:color w:val="222222"/>
        </w:rPr>
        <w:t>Lagazzi, S. (2015)a. Em torno da prática discursiva materialista. </w:t>
      </w:r>
      <w:r w:rsidRPr="0025086C">
        <w:rPr>
          <w:i/>
          <w:iCs/>
          <w:color w:val="222222"/>
        </w:rPr>
        <w:t>Organon</w:t>
      </w:r>
      <w:r w:rsidRPr="0025086C">
        <w:rPr>
          <w:color w:val="222222"/>
        </w:rPr>
        <w:t>, </w:t>
      </w:r>
      <w:r w:rsidRPr="0025086C">
        <w:rPr>
          <w:i/>
          <w:iCs/>
          <w:color w:val="222222"/>
        </w:rPr>
        <w:t>30</w:t>
      </w:r>
      <w:r w:rsidRPr="0025086C">
        <w:rPr>
          <w:color w:val="222222"/>
        </w:rPr>
        <w:t xml:space="preserve">(59). Portal de periódicos científicos Universidade Federal do Rio Grande do Sul. </w:t>
      </w:r>
    </w:p>
    <w:p w:rsidR="0025086C" w:rsidRPr="0025086C" w:rsidRDefault="0025086C" w:rsidP="0025086C">
      <w:pPr>
        <w:spacing w:after="0"/>
        <w:ind w:firstLine="720"/>
        <w:jc w:val="both"/>
        <w:rPr>
          <w:color w:val="222222"/>
        </w:rPr>
      </w:pPr>
      <w:r w:rsidRPr="0025086C">
        <w:rPr>
          <w:color w:val="222222"/>
        </w:rPr>
        <w:t>Lagazzi, S. (2015)b. Paráfrases da imagem e cenas prototípicas: em torno da memória e do equívoco. </w:t>
      </w:r>
      <w:r w:rsidRPr="0025086C">
        <w:rPr>
          <w:i/>
          <w:iCs/>
          <w:color w:val="222222"/>
        </w:rPr>
        <w:t>Análise de Discurso em rede: cultura e mídia</w:t>
      </w:r>
      <w:r w:rsidRPr="0025086C">
        <w:rPr>
          <w:color w:val="222222"/>
        </w:rPr>
        <w:t>.</w:t>
      </w:r>
    </w:p>
    <w:p w:rsidR="0025086C" w:rsidRPr="0025086C" w:rsidRDefault="0025086C" w:rsidP="0025086C">
      <w:pPr>
        <w:spacing w:after="0"/>
        <w:ind w:firstLine="720"/>
        <w:jc w:val="both"/>
        <w:rPr>
          <w:bCs/>
          <w:color w:val="222222"/>
        </w:rPr>
      </w:pPr>
      <w:r w:rsidRPr="0025086C">
        <w:rPr>
          <w:bCs/>
          <w:color w:val="222222"/>
        </w:rPr>
        <w:lastRenderedPageBreak/>
        <w:t>Lagazzi, S. (2016). Entre telas e escritos. Um pouco de Carme. </w:t>
      </w:r>
      <w:r w:rsidRPr="0025086C">
        <w:rPr>
          <w:bCs/>
          <w:i/>
          <w:iCs/>
          <w:color w:val="222222"/>
        </w:rPr>
        <w:t>Revista Desenredo</w:t>
      </w:r>
      <w:r w:rsidRPr="0025086C">
        <w:rPr>
          <w:bCs/>
          <w:color w:val="222222"/>
        </w:rPr>
        <w:t>, </w:t>
      </w:r>
      <w:r w:rsidRPr="0025086C">
        <w:rPr>
          <w:bCs/>
          <w:i/>
          <w:iCs/>
          <w:color w:val="222222"/>
        </w:rPr>
        <w:t>12</w:t>
      </w:r>
      <w:r w:rsidRPr="0025086C">
        <w:rPr>
          <w:bCs/>
          <w:color w:val="222222"/>
        </w:rPr>
        <w:t>(1). Universidad de Paso Fundo.</w:t>
      </w:r>
      <w:r w:rsidRPr="0025086C">
        <w:rPr>
          <w:color w:val="222222"/>
        </w:rPr>
        <w:t xml:space="preserve"> </w:t>
      </w:r>
    </w:p>
    <w:p w:rsidR="0025086C" w:rsidRPr="0025086C" w:rsidRDefault="0025086C" w:rsidP="0025086C">
      <w:pPr>
        <w:spacing w:after="0"/>
        <w:ind w:firstLine="720"/>
        <w:jc w:val="both"/>
        <w:rPr>
          <w:bCs/>
          <w:color w:val="222222"/>
        </w:rPr>
      </w:pPr>
      <w:r w:rsidRPr="0025086C">
        <w:rPr>
          <w:bCs/>
          <w:color w:val="222222"/>
        </w:rPr>
        <w:t>Lagazzi, S. (2018). A noção de materialidade na prática analítica discursiva. In: BARBOSA FILHO, Fábio Ramos; BALDINI, Lauro José Siqueira (org.). Análise de discurso e materialismos: prática política e materialidades. Campinas: Pontes, 2018. p. 157-175.</w:t>
      </w:r>
    </w:p>
    <w:p w:rsidR="0025086C" w:rsidRPr="0025086C" w:rsidRDefault="0025086C" w:rsidP="0025086C">
      <w:pPr>
        <w:spacing w:after="0"/>
        <w:ind w:firstLine="720"/>
        <w:jc w:val="both"/>
        <w:rPr>
          <w:color w:val="222222"/>
        </w:rPr>
      </w:pPr>
      <w:r w:rsidRPr="0025086C">
        <w:rPr>
          <w:color w:val="222222"/>
        </w:rPr>
        <w:t xml:space="preserve">Lagazzi, S. (2019). Entre o amarelo e o azul: A história de um percurso. Universidade Estadual de Campinas Sistema de bibliotecas Repositório da produção cientifica e intelectual da unicamp. </w:t>
      </w:r>
    </w:p>
    <w:p w:rsidR="0025086C" w:rsidRPr="0025086C" w:rsidRDefault="0025086C" w:rsidP="0025086C">
      <w:pPr>
        <w:spacing w:after="0"/>
        <w:ind w:firstLine="720"/>
        <w:jc w:val="both"/>
        <w:rPr>
          <w:bCs/>
          <w:color w:val="222222"/>
        </w:rPr>
      </w:pPr>
      <w:r w:rsidRPr="0025086C">
        <w:rPr>
          <w:bCs/>
          <w:color w:val="222222"/>
        </w:rPr>
        <w:t>Lecourt, D., &amp; Rojtzman, M. (1987). Pour une critique de l'epistemologie. Para una crítica de la epistemología. </w:t>
      </w:r>
      <w:r w:rsidRPr="0025086C">
        <w:rPr>
          <w:bCs/>
          <w:i/>
          <w:iCs/>
          <w:color w:val="222222"/>
        </w:rPr>
        <w:t>Teoría</w:t>
      </w:r>
    </w:p>
    <w:p w:rsidR="0025086C" w:rsidRPr="0025086C" w:rsidRDefault="0025086C" w:rsidP="0025086C">
      <w:pPr>
        <w:spacing w:after="0"/>
        <w:ind w:firstLine="720"/>
        <w:jc w:val="both"/>
        <w:rPr>
          <w:bCs/>
          <w:color w:val="222222"/>
        </w:rPr>
      </w:pPr>
      <w:r w:rsidRPr="0025086C">
        <w:rPr>
          <w:bCs/>
          <w:color w:val="222222"/>
        </w:rPr>
        <w:t>Llorens, R. C. (2002). Lingüística e historia social: los comienzos de una aventura interdisciplinar en la historiografía francesa. </w:t>
      </w:r>
      <w:r w:rsidRPr="0025086C">
        <w:rPr>
          <w:bCs/>
          <w:iCs/>
          <w:color w:val="222222"/>
        </w:rPr>
        <w:t>BROCAR Cuadernos de investigación histórica Universidad de la Rioja</w:t>
      </w:r>
      <w:r w:rsidRPr="0025086C">
        <w:rPr>
          <w:bCs/>
          <w:color w:val="222222"/>
        </w:rPr>
        <w:t>. </w:t>
      </w:r>
      <w:hyperlink r:id="rId13" w:history="1">
        <w:r w:rsidRPr="0025086C">
          <w:rPr>
            <w:rStyle w:val="Hipervnculo"/>
            <w:bCs/>
          </w:rPr>
          <w:t>https://doi.org/10.18172/brocar.1864</w:t>
        </w:r>
      </w:hyperlink>
    </w:p>
    <w:p w:rsidR="0025086C" w:rsidRPr="0025086C" w:rsidRDefault="0025086C" w:rsidP="0025086C">
      <w:pPr>
        <w:spacing w:after="0"/>
        <w:ind w:firstLine="720"/>
        <w:jc w:val="both"/>
        <w:rPr>
          <w:bCs/>
          <w:color w:val="222222"/>
        </w:rPr>
      </w:pPr>
      <w:r w:rsidRPr="0025086C">
        <w:rPr>
          <w:bCs/>
          <w:color w:val="222222"/>
        </w:rPr>
        <w:t xml:space="preserve">Macherey, P.; Karczmarczyk, P. (tr.) (2014). Lengua, discurso, ideología, sujeto, sentido: De Thomas Herbert a Michel Pêcheux. Décalages, 1 (4), art. 17. Memoria Académica de Facultad de Humanidades y Ciencias de la Educación de Universidad Nacional de La Plata. </w:t>
      </w:r>
    </w:p>
    <w:p w:rsidR="0025086C" w:rsidRPr="0025086C" w:rsidRDefault="0025086C" w:rsidP="0025086C">
      <w:pPr>
        <w:spacing w:after="0"/>
        <w:ind w:firstLine="720"/>
        <w:jc w:val="both"/>
        <w:rPr>
          <w:bCs/>
          <w:color w:val="222222"/>
        </w:rPr>
      </w:pPr>
      <w:r w:rsidRPr="0025086C">
        <w:rPr>
          <w:bCs/>
          <w:color w:val="222222"/>
        </w:rPr>
        <w:t>Maldidier, D. ( [1990] 2003). A inquietação do discurso (Re) ler Michel Pêcheux hoje. Eni P. Orlandi (tr). Campinas: Pontes 2003.</w:t>
      </w:r>
    </w:p>
    <w:p w:rsidR="0025086C" w:rsidRPr="0025086C" w:rsidRDefault="0025086C" w:rsidP="0025086C">
      <w:pPr>
        <w:spacing w:after="0"/>
        <w:ind w:firstLine="720"/>
        <w:jc w:val="both"/>
        <w:rPr>
          <w:bCs/>
          <w:color w:val="222222"/>
        </w:rPr>
      </w:pPr>
      <w:r w:rsidRPr="0025086C">
        <w:rPr>
          <w:bCs/>
          <w:color w:val="222222"/>
        </w:rPr>
        <w:t>Maldonado Pinto, J. E. (2018). </w:t>
      </w:r>
      <w:r w:rsidRPr="0025086C">
        <w:rPr>
          <w:bCs/>
          <w:i/>
          <w:iCs/>
          <w:color w:val="222222"/>
        </w:rPr>
        <w:t>Metodología de la Investigación Social. Paradigmas: cuantitativo, sociocrítico, cualitativo, complementario.</w:t>
      </w:r>
      <w:r w:rsidRPr="0025086C">
        <w:rPr>
          <w:bCs/>
          <w:color w:val="222222"/>
        </w:rPr>
        <w:t> </w:t>
      </w:r>
      <w:r w:rsidRPr="0025086C">
        <w:rPr>
          <w:bCs/>
          <w:i/>
          <w:iCs/>
          <w:color w:val="222222"/>
        </w:rPr>
        <w:t>Educación</w:t>
      </w:r>
      <w:r w:rsidRPr="0025086C">
        <w:rPr>
          <w:bCs/>
          <w:color w:val="222222"/>
        </w:rPr>
        <w:t> (p. 296). Ediciones de la U. cap 1</w:t>
      </w:r>
    </w:p>
    <w:p w:rsidR="0025086C" w:rsidRPr="0025086C" w:rsidRDefault="0025086C" w:rsidP="0025086C">
      <w:pPr>
        <w:spacing w:after="0"/>
        <w:ind w:firstLine="720"/>
        <w:jc w:val="both"/>
        <w:rPr>
          <w:color w:val="222222"/>
        </w:rPr>
      </w:pPr>
      <w:r w:rsidRPr="0025086C">
        <w:rPr>
          <w:color w:val="222222"/>
        </w:rPr>
        <w:t>Meng, J., Martinez, L., Holmstrom, A., Chung, M., &amp; Cox, J. (2017). Research on Social Networking Sites and Social Support from 2004 to 2015: A Narrative Review and Directions for Future Research. Cyberpsychology, Behavior, and Social Networking</w:t>
      </w:r>
    </w:p>
    <w:p w:rsidR="0025086C" w:rsidRPr="0025086C" w:rsidRDefault="0025086C" w:rsidP="0025086C">
      <w:pPr>
        <w:spacing w:after="0"/>
        <w:ind w:firstLine="720"/>
        <w:jc w:val="both"/>
        <w:rPr>
          <w:bCs/>
          <w:color w:val="222222"/>
        </w:rPr>
      </w:pPr>
      <w:r w:rsidRPr="0025086C">
        <w:rPr>
          <w:bCs/>
          <w:color w:val="222222"/>
        </w:rPr>
        <w:t>Misrahi, Claris (2011). El “witz”, un intento de recuperación de goce. III Congreso Internacional de Investigación y Práctica Profesional en Psicología XVIII Jornadas de Investigación Séptimo Encuentro de Investigadores en Psicología del MERCOSUR. Facultad de Psicología - Universidad de Buenos Aires, Buenos Aires.</w:t>
      </w:r>
    </w:p>
    <w:p w:rsidR="0025086C" w:rsidRPr="0025086C" w:rsidRDefault="0025086C" w:rsidP="0025086C">
      <w:pPr>
        <w:spacing w:after="0"/>
        <w:ind w:firstLine="720"/>
        <w:jc w:val="both"/>
        <w:rPr>
          <w:bCs/>
          <w:color w:val="222222"/>
        </w:rPr>
      </w:pPr>
      <w:r w:rsidRPr="0025086C">
        <w:rPr>
          <w:bCs/>
          <w:color w:val="222222"/>
        </w:rPr>
        <w:t>Mittmann, S. (2014). Formação discursiva e autoria na produção e na circulação de arquivos. </w:t>
      </w:r>
      <w:r w:rsidRPr="0025086C">
        <w:rPr>
          <w:bCs/>
          <w:i/>
          <w:iCs/>
          <w:color w:val="222222"/>
        </w:rPr>
        <w:t>Conexão Letras. Porto Alegre, RS. Vol. 9, n. 11 (2014), p.[32]-40</w:t>
      </w:r>
      <w:r w:rsidRPr="0025086C">
        <w:rPr>
          <w:bCs/>
          <w:color w:val="222222"/>
        </w:rPr>
        <w:t>.</w:t>
      </w:r>
    </w:p>
    <w:p w:rsidR="0025086C" w:rsidRPr="0025086C" w:rsidRDefault="0025086C" w:rsidP="0025086C">
      <w:pPr>
        <w:spacing w:after="0"/>
        <w:ind w:firstLine="720"/>
        <w:jc w:val="both"/>
        <w:rPr>
          <w:bCs/>
          <w:color w:val="222222"/>
        </w:rPr>
      </w:pPr>
      <w:r w:rsidRPr="0025086C">
        <w:rPr>
          <w:bCs/>
          <w:color w:val="222222"/>
        </w:rPr>
        <w:t xml:space="preserve">Modesto, R. (2014). Movimentos (d)e resistência no espaço urbano. Dissertação (mestrado) - Universidade Estadual de Campinas, Instituto de Estudos da Linguagem, Campinas, SP. Repositório </w:t>
      </w:r>
      <w:r w:rsidRPr="0025086C">
        <w:rPr>
          <w:bCs/>
          <w:color w:val="222222"/>
        </w:rPr>
        <w:tab/>
        <w:t xml:space="preserve">da </w:t>
      </w:r>
      <w:r w:rsidRPr="0025086C">
        <w:rPr>
          <w:bCs/>
          <w:color w:val="222222"/>
        </w:rPr>
        <w:tab/>
        <w:t xml:space="preserve">Produção </w:t>
      </w:r>
      <w:r w:rsidRPr="0025086C">
        <w:rPr>
          <w:bCs/>
          <w:color w:val="222222"/>
        </w:rPr>
        <w:tab/>
        <w:t xml:space="preserve">Científica </w:t>
      </w:r>
      <w:r w:rsidRPr="0025086C">
        <w:rPr>
          <w:bCs/>
          <w:color w:val="222222"/>
        </w:rPr>
        <w:tab/>
        <w:t xml:space="preserve">e Intelectual </w:t>
      </w:r>
      <w:r w:rsidRPr="0025086C">
        <w:rPr>
          <w:bCs/>
          <w:color w:val="222222"/>
        </w:rPr>
        <w:tab/>
        <w:t xml:space="preserve">da </w:t>
      </w:r>
      <w:r w:rsidRPr="0025086C">
        <w:rPr>
          <w:bCs/>
          <w:color w:val="222222"/>
        </w:rPr>
        <w:tab/>
        <w:t xml:space="preserve">Unicamp. </w:t>
      </w:r>
      <w:hyperlink r:id="rId14" w:history="1">
        <w:r w:rsidRPr="0025086C">
          <w:rPr>
            <w:rStyle w:val="Hipervnculo"/>
            <w:bCs/>
          </w:rPr>
          <w:t>http://www.repositorio.unicamp.br/handle/REPOSIP/268936</w:t>
        </w:r>
      </w:hyperlink>
      <w:r w:rsidRPr="0025086C">
        <w:rPr>
          <w:bCs/>
          <w:color w:val="222222"/>
        </w:rPr>
        <w:t xml:space="preserve"> </w:t>
      </w:r>
    </w:p>
    <w:p w:rsidR="0025086C" w:rsidRPr="0025086C" w:rsidRDefault="0025086C" w:rsidP="0025086C">
      <w:pPr>
        <w:spacing w:after="0"/>
        <w:ind w:firstLine="720"/>
        <w:jc w:val="both"/>
        <w:rPr>
          <w:bCs/>
          <w:color w:val="222222"/>
        </w:rPr>
      </w:pPr>
      <w:r w:rsidRPr="0025086C">
        <w:rPr>
          <w:bCs/>
          <w:color w:val="222222"/>
        </w:rPr>
        <w:t>Modesto, R. (2016). Uma outra cidade? A resistência possível eo efeito de resistência: uma proposta. </w:t>
      </w:r>
      <w:r w:rsidRPr="0025086C">
        <w:rPr>
          <w:bCs/>
          <w:i/>
          <w:iCs/>
          <w:color w:val="222222"/>
        </w:rPr>
        <w:t xml:space="preserve">Fórum </w:t>
      </w:r>
      <w:r w:rsidRPr="0025086C">
        <w:rPr>
          <w:bCs/>
          <w:i/>
          <w:iCs/>
          <w:color w:val="222222"/>
        </w:rPr>
        <w:tab/>
        <w:t>Linguístico</w:t>
      </w:r>
      <w:r w:rsidRPr="0025086C">
        <w:rPr>
          <w:bCs/>
          <w:color w:val="222222"/>
        </w:rPr>
        <w:t>, </w:t>
      </w:r>
      <w:r w:rsidRPr="0025086C">
        <w:rPr>
          <w:bCs/>
          <w:i/>
          <w:iCs/>
          <w:color w:val="222222"/>
        </w:rPr>
        <w:t>13</w:t>
      </w:r>
      <w:r w:rsidRPr="0025086C">
        <w:rPr>
          <w:bCs/>
          <w:color w:val="222222"/>
        </w:rPr>
        <w:t xml:space="preserve">(1), </w:t>
      </w:r>
      <w:r w:rsidRPr="0025086C">
        <w:rPr>
          <w:bCs/>
          <w:color w:val="222222"/>
        </w:rPr>
        <w:tab/>
        <w:t xml:space="preserve">1083-1093. Fundación DIALNET Universidad de la Rioja. </w:t>
      </w:r>
      <w:hyperlink r:id="rId15" w:history="1">
        <w:r w:rsidRPr="0025086C">
          <w:rPr>
            <w:rStyle w:val="Hipervnculo"/>
            <w:bCs/>
          </w:rPr>
          <w:t>https://dialnet.unirioja.es/servlet/articulo?codigo=6125254</w:t>
        </w:r>
      </w:hyperlink>
      <w:r w:rsidRPr="0025086C">
        <w:rPr>
          <w:bCs/>
          <w:color w:val="222222"/>
        </w:rPr>
        <w:t xml:space="preserve"> </w:t>
      </w:r>
    </w:p>
    <w:p w:rsidR="0025086C" w:rsidRPr="0025086C" w:rsidRDefault="0025086C" w:rsidP="0025086C">
      <w:pPr>
        <w:spacing w:after="0"/>
        <w:ind w:firstLine="720"/>
        <w:jc w:val="both"/>
        <w:rPr>
          <w:color w:val="222222"/>
        </w:rPr>
      </w:pPr>
      <w:r w:rsidRPr="0025086C">
        <w:rPr>
          <w:color w:val="222222"/>
        </w:rPr>
        <w:t>Modesto, R. (2018). " Você matou meu filho" e outros gritos: um estudo das formas da denúncia.</w:t>
      </w:r>
    </w:p>
    <w:p w:rsidR="0025086C" w:rsidRPr="0025086C" w:rsidRDefault="0025086C" w:rsidP="0025086C">
      <w:pPr>
        <w:spacing w:after="0"/>
        <w:ind w:firstLine="720"/>
        <w:jc w:val="both"/>
        <w:rPr>
          <w:color w:val="222222"/>
        </w:rPr>
      </w:pPr>
      <w:r w:rsidRPr="0025086C">
        <w:rPr>
          <w:color w:val="222222"/>
        </w:rPr>
        <w:t>Morales Quiroga, M. (2020). Estallido social en Chile 2019: participación, representación, confianza institucional y escándalos públicos. </w:t>
      </w:r>
      <w:r w:rsidRPr="0025086C">
        <w:rPr>
          <w:i/>
          <w:iCs/>
          <w:color w:val="222222"/>
        </w:rPr>
        <w:t>Análisis político</w:t>
      </w:r>
      <w:r w:rsidRPr="0025086C">
        <w:rPr>
          <w:color w:val="222222"/>
        </w:rPr>
        <w:t>, </w:t>
      </w:r>
      <w:r w:rsidRPr="0025086C">
        <w:rPr>
          <w:i/>
          <w:iCs/>
          <w:color w:val="222222"/>
        </w:rPr>
        <w:t>33</w:t>
      </w:r>
      <w:r w:rsidRPr="0025086C">
        <w:rPr>
          <w:color w:val="222222"/>
        </w:rPr>
        <w:t xml:space="preserve">(98), 3-25. </w:t>
      </w:r>
    </w:p>
    <w:p w:rsidR="0025086C" w:rsidRPr="0025086C" w:rsidRDefault="0025086C" w:rsidP="0025086C">
      <w:pPr>
        <w:spacing w:after="0"/>
        <w:ind w:firstLine="720"/>
        <w:jc w:val="both"/>
        <w:rPr>
          <w:color w:val="222222"/>
        </w:rPr>
      </w:pPr>
      <w:r w:rsidRPr="0025086C">
        <w:rPr>
          <w:color w:val="222222"/>
        </w:rPr>
        <w:t>Montag, W. (2015). Discurso y decreto: Spinoza, Althusser y Pêcheux. </w:t>
      </w:r>
      <w:r w:rsidRPr="0025086C">
        <w:rPr>
          <w:i/>
          <w:iCs/>
          <w:color w:val="222222"/>
        </w:rPr>
        <w:t>Representaciones XI (1)</w:t>
      </w:r>
      <w:r w:rsidRPr="0025086C">
        <w:rPr>
          <w:color w:val="222222"/>
        </w:rPr>
        <w:t>, 11-41.</w:t>
      </w:r>
    </w:p>
    <w:p w:rsidR="0025086C" w:rsidRPr="0025086C" w:rsidRDefault="0025086C" w:rsidP="0025086C">
      <w:pPr>
        <w:spacing w:after="0"/>
        <w:ind w:firstLine="720"/>
        <w:jc w:val="both"/>
        <w:rPr>
          <w:bCs/>
          <w:color w:val="222222"/>
        </w:rPr>
      </w:pPr>
      <w:r w:rsidRPr="0025086C">
        <w:rPr>
          <w:bCs/>
          <w:color w:val="222222"/>
        </w:rPr>
        <w:lastRenderedPageBreak/>
        <w:t>Oliva, T. D. (2018). Memes de natureza cômica como estratégia de resistência a discursos hegemônicos: Análise das reações à campanha #gaysnomerecenmedallas no twitter. </w:t>
      </w:r>
      <w:r w:rsidRPr="0025086C">
        <w:rPr>
          <w:bCs/>
          <w:i/>
          <w:iCs/>
          <w:color w:val="222222"/>
        </w:rPr>
        <w:t>Linguagem Em (Dis)Curso</w:t>
      </w:r>
      <w:r w:rsidRPr="0025086C">
        <w:rPr>
          <w:bCs/>
          <w:color w:val="222222"/>
        </w:rPr>
        <w:t>, </w:t>
      </w:r>
      <w:r w:rsidRPr="0025086C">
        <w:rPr>
          <w:bCs/>
          <w:i/>
          <w:iCs/>
          <w:color w:val="222222"/>
        </w:rPr>
        <w:t>18</w:t>
      </w:r>
      <w:r w:rsidRPr="0025086C">
        <w:rPr>
          <w:bCs/>
          <w:color w:val="222222"/>
        </w:rPr>
        <w:t>(3), 583–601. https://doi.org/10.1590/1982-4017-180308-13217</w:t>
      </w:r>
    </w:p>
    <w:p w:rsidR="0025086C" w:rsidRPr="0025086C" w:rsidRDefault="0025086C" w:rsidP="0025086C">
      <w:pPr>
        <w:spacing w:after="0"/>
        <w:ind w:firstLine="720"/>
        <w:jc w:val="both"/>
        <w:rPr>
          <w:bCs/>
          <w:color w:val="222222"/>
        </w:rPr>
      </w:pPr>
      <w:r w:rsidRPr="0025086C">
        <w:rPr>
          <w:bCs/>
          <w:color w:val="222222"/>
        </w:rPr>
        <w:t>Oliveira, A. S. S. D. (2018). A causa daquilo que gargalha: humor e discurso.</w:t>
      </w:r>
    </w:p>
    <w:p w:rsidR="0025086C" w:rsidRPr="0025086C" w:rsidRDefault="0025086C" w:rsidP="0025086C">
      <w:pPr>
        <w:spacing w:after="0"/>
        <w:ind w:firstLine="720"/>
        <w:jc w:val="both"/>
        <w:rPr>
          <w:bCs/>
          <w:color w:val="222222"/>
        </w:rPr>
      </w:pPr>
      <w:r w:rsidRPr="0025086C">
        <w:rPr>
          <w:bCs/>
          <w:color w:val="222222"/>
        </w:rPr>
        <w:t>Orlandi, E. P. (1983). Destruição e construção do sentido: um estudo da ironia. </w:t>
      </w:r>
      <w:r w:rsidRPr="0025086C">
        <w:rPr>
          <w:bCs/>
          <w:i/>
          <w:iCs/>
          <w:color w:val="222222"/>
        </w:rPr>
        <w:t>COLÓQUIO DO DEPARTAMENTO DE LINGÜÍSTICA DO IEL</w:t>
      </w:r>
      <w:r w:rsidRPr="0025086C">
        <w:rPr>
          <w:bCs/>
          <w:color w:val="222222"/>
        </w:rPr>
        <w:t>, 66-97.</w:t>
      </w:r>
    </w:p>
    <w:p w:rsidR="0025086C" w:rsidRPr="0025086C" w:rsidRDefault="0025086C" w:rsidP="0025086C">
      <w:pPr>
        <w:spacing w:after="0"/>
        <w:ind w:firstLine="720"/>
        <w:jc w:val="both"/>
        <w:rPr>
          <w:bCs/>
          <w:color w:val="222222"/>
        </w:rPr>
      </w:pPr>
      <w:r w:rsidRPr="0025086C">
        <w:rPr>
          <w:bCs/>
          <w:color w:val="222222"/>
        </w:rPr>
        <w:t>Orlandi, E. P. (1992). Lenguaje y método: una cuestión del análisis del discurso.</w:t>
      </w:r>
    </w:p>
    <w:p w:rsidR="0025086C" w:rsidRPr="0025086C" w:rsidRDefault="0025086C" w:rsidP="0025086C">
      <w:pPr>
        <w:spacing w:after="0"/>
        <w:ind w:firstLine="720"/>
        <w:jc w:val="both"/>
        <w:rPr>
          <w:bCs/>
          <w:color w:val="222222"/>
        </w:rPr>
      </w:pPr>
      <w:r w:rsidRPr="0025086C">
        <w:rPr>
          <w:bCs/>
          <w:color w:val="222222"/>
        </w:rPr>
        <w:t>Orlandi, E. P. ([1996] 2007). Interpretação; autoria, leitura e efeitos do trabalho simbólico. Ed Vozes, Campinas.</w:t>
      </w:r>
    </w:p>
    <w:p w:rsidR="0025086C" w:rsidRPr="0025086C" w:rsidRDefault="0025086C" w:rsidP="0025086C">
      <w:pPr>
        <w:spacing w:after="0"/>
        <w:ind w:firstLine="720"/>
        <w:jc w:val="both"/>
        <w:rPr>
          <w:bCs/>
          <w:color w:val="222222"/>
        </w:rPr>
      </w:pPr>
      <w:r w:rsidRPr="0025086C">
        <w:rPr>
          <w:bCs/>
          <w:color w:val="222222"/>
        </w:rPr>
        <w:t>Orlandi, E. P. ([2000]2012). </w:t>
      </w:r>
      <w:r w:rsidRPr="0025086C">
        <w:rPr>
          <w:bCs/>
          <w:i/>
          <w:iCs/>
          <w:color w:val="222222"/>
        </w:rPr>
        <w:t>Análisis de Discurso: principios y procedimientos</w:t>
      </w:r>
      <w:r w:rsidRPr="0025086C">
        <w:rPr>
          <w:bCs/>
          <w:color w:val="222222"/>
        </w:rPr>
        <w:t>. LOM Ediciones.</w:t>
      </w:r>
      <w:r w:rsidRPr="0025086C">
        <w:rPr>
          <w:color w:val="222222"/>
        </w:rPr>
        <w:t xml:space="preserve"> </w:t>
      </w:r>
      <w:r w:rsidRPr="0025086C">
        <w:rPr>
          <w:bCs/>
          <w:color w:val="222222"/>
        </w:rPr>
        <w:t>ORLANDI, E. P. Análise do discurso: princípios e procedimentos. Campinas, SP: Pontes, 2000.</w:t>
      </w:r>
    </w:p>
    <w:p w:rsidR="0025086C" w:rsidRPr="0025086C" w:rsidRDefault="0025086C" w:rsidP="0025086C">
      <w:pPr>
        <w:spacing w:after="0"/>
        <w:ind w:firstLine="720"/>
        <w:jc w:val="both"/>
        <w:rPr>
          <w:color w:val="222222"/>
        </w:rPr>
      </w:pPr>
      <w:r w:rsidRPr="0025086C">
        <w:rPr>
          <w:color w:val="222222"/>
        </w:rPr>
        <w:t>Painén-Aravena, G., Ramírez-Correa, P., Alfaro-Peréz, J., Mariano, A. M., &amp; Machorro-Ramos, F. (2019). Explicando el uso de Instagram en Chile: Una aplicación de la técnica de árboles de decisión. </w:t>
      </w:r>
      <w:r w:rsidRPr="0025086C">
        <w:rPr>
          <w:i/>
          <w:iCs/>
          <w:color w:val="222222"/>
        </w:rPr>
        <w:t>Revista Ibérica de Sistemas e Tecnologias de Informação</w:t>
      </w:r>
      <w:r w:rsidRPr="0025086C">
        <w:rPr>
          <w:color w:val="222222"/>
        </w:rPr>
        <w:t>, (E17), 626-635.</w:t>
      </w:r>
    </w:p>
    <w:p w:rsidR="0025086C" w:rsidRPr="0025086C" w:rsidRDefault="0025086C" w:rsidP="0025086C">
      <w:pPr>
        <w:spacing w:after="0"/>
        <w:ind w:firstLine="720"/>
        <w:jc w:val="both"/>
        <w:rPr>
          <w:color w:val="222222"/>
        </w:rPr>
      </w:pPr>
      <w:r w:rsidRPr="0025086C">
        <w:rPr>
          <w:color w:val="222222"/>
        </w:rPr>
        <w:t>Pechêux, M. (1969). Análisis del contenido y teoría del discurso. </w:t>
      </w:r>
      <w:r w:rsidRPr="0025086C">
        <w:rPr>
          <w:i/>
          <w:iCs/>
          <w:color w:val="222222"/>
        </w:rPr>
        <w:t>Análisis Automático del Discurso. Dunod. París</w:t>
      </w:r>
      <w:r w:rsidRPr="0025086C">
        <w:rPr>
          <w:color w:val="222222"/>
        </w:rPr>
        <w:t>. traducción por Ezquerra, M. A. (1978). </w:t>
      </w:r>
      <w:r w:rsidRPr="0025086C">
        <w:rPr>
          <w:i/>
          <w:iCs/>
          <w:color w:val="222222"/>
        </w:rPr>
        <w:t>Hacia el análisis automático del discurso</w:t>
      </w:r>
      <w:r w:rsidRPr="0025086C">
        <w:rPr>
          <w:color w:val="222222"/>
        </w:rPr>
        <w:t> (Vol. 2). Madrid: Gredos.</w:t>
      </w:r>
    </w:p>
    <w:p w:rsidR="0025086C" w:rsidRPr="0025086C" w:rsidRDefault="0025086C" w:rsidP="0025086C">
      <w:pPr>
        <w:spacing w:after="0"/>
        <w:ind w:firstLine="720"/>
        <w:jc w:val="both"/>
        <w:rPr>
          <w:color w:val="222222"/>
        </w:rPr>
      </w:pPr>
      <w:r w:rsidRPr="0025086C">
        <w:rPr>
          <w:color w:val="222222"/>
        </w:rPr>
        <w:t>Pêcheux, M. [1975] (2009). Semântica e discurso: uma crítica à afirmação do óbvio (1975). </w:t>
      </w:r>
      <w:r w:rsidRPr="0025086C">
        <w:rPr>
          <w:i/>
          <w:iCs/>
          <w:color w:val="222222"/>
        </w:rPr>
        <w:t>Trad. Eni Puccinelli Orlandi et al</w:t>
      </w:r>
      <w:r w:rsidRPr="0025086C">
        <w:rPr>
          <w:color w:val="222222"/>
        </w:rPr>
        <w:t>, </w:t>
      </w:r>
      <w:r w:rsidRPr="0025086C">
        <w:rPr>
          <w:i/>
          <w:iCs/>
          <w:color w:val="222222"/>
        </w:rPr>
        <w:t>5</w:t>
      </w:r>
      <w:r w:rsidRPr="0025086C">
        <w:rPr>
          <w:color w:val="222222"/>
        </w:rPr>
        <w:t>.</w:t>
      </w:r>
    </w:p>
    <w:p w:rsidR="0025086C" w:rsidRPr="0025086C" w:rsidRDefault="0025086C" w:rsidP="0025086C">
      <w:pPr>
        <w:spacing w:after="0"/>
        <w:ind w:firstLine="720"/>
        <w:jc w:val="both"/>
        <w:rPr>
          <w:bCs/>
          <w:color w:val="222222"/>
        </w:rPr>
      </w:pPr>
      <w:r w:rsidRPr="0025086C">
        <w:rPr>
          <w:bCs/>
          <w:color w:val="222222"/>
        </w:rPr>
        <w:t>Pêcheux, M. (1978). Só há causa daquilo que falha ou o inverno político francês: início de uma retificação Em: Pêcheux, M. </w:t>
      </w:r>
      <w:r w:rsidRPr="0025086C">
        <w:rPr>
          <w:bCs/>
          <w:i/>
          <w:iCs/>
          <w:color w:val="222222"/>
        </w:rPr>
        <w:t>Semântica e discurso: uma crítica à afirmação do óbvio, Campinas: Ed. Unicamp,[1997-2009]</w:t>
      </w:r>
      <w:r w:rsidRPr="0025086C">
        <w:rPr>
          <w:bCs/>
          <w:color w:val="222222"/>
        </w:rPr>
        <w:t>.</w:t>
      </w:r>
    </w:p>
    <w:p w:rsidR="0025086C" w:rsidRPr="0025086C" w:rsidRDefault="0025086C" w:rsidP="0025086C">
      <w:pPr>
        <w:spacing w:after="0"/>
        <w:ind w:firstLine="720"/>
        <w:jc w:val="both"/>
        <w:rPr>
          <w:bCs/>
          <w:color w:val="222222"/>
        </w:rPr>
      </w:pPr>
      <w:r w:rsidRPr="0025086C">
        <w:rPr>
          <w:bCs/>
          <w:color w:val="222222"/>
        </w:rPr>
        <w:t>Pêcheux, M. (1983). Analyse de discours. Trois époques [1983]. </w:t>
      </w:r>
      <w:r w:rsidRPr="0025086C">
        <w:rPr>
          <w:bCs/>
          <w:i/>
          <w:iCs/>
          <w:color w:val="222222"/>
        </w:rPr>
        <w:t>Maldidier, D.(prés.)</w:t>
      </w:r>
      <w:r w:rsidRPr="0025086C">
        <w:rPr>
          <w:bCs/>
          <w:color w:val="222222"/>
        </w:rPr>
        <w:t>.</w:t>
      </w:r>
    </w:p>
    <w:p w:rsidR="0025086C" w:rsidRPr="0025086C" w:rsidRDefault="0025086C" w:rsidP="0025086C">
      <w:pPr>
        <w:spacing w:after="0"/>
        <w:ind w:firstLine="720"/>
        <w:jc w:val="both"/>
        <w:rPr>
          <w:color w:val="222222"/>
        </w:rPr>
      </w:pPr>
      <w:r w:rsidRPr="0025086C">
        <w:rPr>
          <w:color w:val="222222"/>
        </w:rPr>
        <w:t>Pêcheux, M. ([1982]1986). Delimitaciones, inversiones y desplazamientos. </w:t>
      </w:r>
      <w:r w:rsidRPr="0025086C">
        <w:rPr>
          <w:i/>
          <w:iCs/>
          <w:color w:val="222222"/>
        </w:rPr>
        <w:t>Los nuevos procesos sociales y la teoría política contemporánea</w:t>
      </w:r>
      <w:r w:rsidRPr="0025086C">
        <w:rPr>
          <w:color w:val="222222"/>
        </w:rPr>
        <w:t>, 105-115.</w:t>
      </w:r>
    </w:p>
    <w:p w:rsidR="0025086C" w:rsidRPr="0025086C" w:rsidRDefault="0025086C" w:rsidP="0025086C">
      <w:pPr>
        <w:spacing w:after="0"/>
        <w:ind w:firstLine="720"/>
        <w:jc w:val="both"/>
        <w:rPr>
          <w:bCs/>
          <w:color w:val="222222"/>
        </w:rPr>
      </w:pPr>
      <w:r w:rsidRPr="0025086C">
        <w:rPr>
          <w:color w:val="222222"/>
        </w:rPr>
        <w:t xml:space="preserve">Pêcheux, M. </w:t>
      </w:r>
      <w:r w:rsidRPr="0025086C">
        <w:rPr>
          <w:bCs/>
          <w:color w:val="222222"/>
        </w:rPr>
        <w:t>[1984]</w:t>
      </w:r>
      <w:r w:rsidRPr="0025086C">
        <w:rPr>
          <w:color w:val="222222"/>
        </w:rPr>
        <w:t>(2015). ¡ Osar pensar y osar rebelarse! Ideologías, marxismo, lucha de clases.</w:t>
      </w:r>
      <w:r w:rsidRPr="0025086C">
        <w:rPr>
          <w:bCs/>
          <w:color w:val="222222"/>
        </w:rPr>
        <w:t xml:space="preserve"> Décalages: Vol. 1(4). OXY Occidental College. </w:t>
      </w:r>
    </w:p>
    <w:p w:rsidR="0025086C" w:rsidRPr="0025086C" w:rsidRDefault="0025086C" w:rsidP="0025086C">
      <w:pPr>
        <w:spacing w:after="0"/>
        <w:ind w:firstLine="720"/>
        <w:jc w:val="both"/>
        <w:rPr>
          <w:color w:val="222222"/>
        </w:rPr>
      </w:pPr>
      <w:r w:rsidRPr="0025086C">
        <w:rPr>
          <w:color w:val="222222"/>
        </w:rPr>
        <w:t>Rubio Scola, V. I. (2015). Aspectos históricos del Análisis del Discurso en Argentina y Brasil: el caso de Pêcheux.</w:t>
      </w:r>
    </w:p>
    <w:p w:rsidR="0025086C" w:rsidRPr="0025086C" w:rsidRDefault="0025086C" w:rsidP="0025086C">
      <w:pPr>
        <w:spacing w:after="0"/>
        <w:ind w:firstLine="720"/>
        <w:jc w:val="both"/>
        <w:rPr>
          <w:color w:val="222222"/>
        </w:rPr>
      </w:pPr>
      <w:r w:rsidRPr="0025086C">
        <w:rPr>
          <w:color w:val="222222"/>
        </w:rPr>
        <w:t>Saussure, F. D. (1945). Curso de lingüística general, trad. </w:t>
      </w:r>
      <w:r w:rsidRPr="0025086C">
        <w:rPr>
          <w:i/>
          <w:iCs/>
          <w:color w:val="222222"/>
        </w:rPr>
        <w:t>Amado Alonso, Buenos Aires, Losada</w:t>
      </w:r>
      <w:r w:rsidRPr="0025086C">
        <w:rPr>
          <w:color w:val="222222"/>
        </w:rPr>
        <w:t>.</w:t>
      </w:r>
    </w:p>
    <w:p w:rsidR="0025086C" w:rsidRPr="0025086C" w:rsidRDefault="0025086C" w:rsidP="0025086C">
      <w:pPr>
        <w:spacing w:after="0"/>
        <w:ind w:firstLine="720"/>
        <w:jc w:val="both"/>
        <w:rPr>
          <w:color w:val="222222"/>
        </w:rPr>
      </w:pPr>
      <w:r w:rsidRPr="0025086C">
        <w:rPr>
          <w:color w:val="222222"/>
        </w:rPr>
        <w:t>Salas Betin, J. D. (2016). </w:t>
      </w:r>
      <w:r w:rsidRPr="0025086C">
        <w:rPr>
          <w:i/>
          <w:iCs/>
          <w:color w:val="222222"/>
        </w:rPr>
        <w:t>" Ama la vida": discursos e imaginarios de nación de Ecuador en tiempos de la Revolución Ciudadana (2010-2013)</w:t>
      </w:r>
      <w:r w:rsidRPr="0025086C">
        <w:rPr>
          <w:color w:val="222222"/>
        </w:rPr>
        <w:t> (Master's thesis, Facultad Latinoamericana de Ciencias Sociales Sede Ecuador–FLACSO).</w:t>
      </w:r>
    </w:p>
    <w:p w:rsidR="0025086C" w:rsidRPr="0025086C" w:rsidRDefault="0025086C" w:rsidP="0025086C">
      <w:pPr>
        <w:spacing w:after="0"/>
        <w:ind w:firstLine="720"/>
        <w:jc w:val="both"/>
        <w:rPr>
          <w:color w:val="222222"/>
        </w:rPr>
      </w:pPr>
      <w:r w:rsidRPr="0025086C">
        <w:rPr>
          <w:color w:val="222222"/>
        </w:rPr>
        <w:t>Sayago, S. (2007). La metodología de los estudios críticos del discurso. Problemas, posibilidades y desafíos. </w:t>
      </w:r>
      <w:r w:rsidRPr="0025086C">
        <w:rPr>
          <w:i/>
          <w:iCs/>
          <w:color w:val="222222"/>
        </w:rPr>
        <w:t>Discurso y crítica social</w:t>
      </w:r>
      <w:r w:rsidRPr="0025086C">
        <w:rPr>
          <w:color w:val="222222"/>
        </w:rPr>
        <w:t>, 45-60.</w:t>
      </w:r>
    </w:p>
    <w:p w:rsidR="0025086C" w:rsidRPr="0025086C" w:rsidRDefault="0025086C" w:rsidP="0025086C">
      <w:pPr>
        <w:spacing w:after="0"/>
        <w:ind w:firstLine="720"/>
        <w:jc w:val="both"/>
        <w:rPr>
          <w:bCs/>
          <w:color w:val="222222"/>
        </w:rPr>
      </w:pPr>
      <w:r w:rsidRPr="0025086C">
        <w:rPr>
          <w:bCs/>
          <w:color w:val="222222"/>
        </w:rPr>
        <w:t>Sayago, S. (2019). La doble dimensión del Análisis del Discurso: perspectiva teórica y herramienta metodológica. </w:t>
      </w:r>
      <w:r w:rsidRPr="0025086C">
        <w:rPr>
          <w:bCs/>
          <w:i/>
          <w:iCs/>
          <w:color w:val="222222"/>
        </w:rPr>
        <w:t>Cultura y Representaciones Sociales</w:t>
      </w:r>
      <w:r w:rsidRPr="0025086C">
        <w:rPr>
          <w:bCs/>
          <w:color w:val="222222"/>
        </w:rPr>
        <w:t>, </w:t>
      </w:r>
      <w:r w:rsidRPr="0025086C">
        <w:rPr>
          <w:bCs/>
          <w:i/>
          <w:iCs/>
          <w:color w:val="222222"/>
        </w:rPr>
        <w:t>14</w:t>
      </w:r>
      <w:r w:rsidRPr="0025086C">
        <w:rPr>
          <w:bCs/>
          <w:color w:val="222222"/>
        </w:rPr>
        <w:t xml:space="preserve">(27), 78-107. Cultura y representaciones sociales de Universidad Nacional Autónoma de México </w:t>
      </w:r>
    </w:p>
    <w:p w:rsidR="0025086C" w:rsidRPr="0025086C" w:rsidRDefault="0025086C" w:rsidP="0025086C">
      <w:pPr>
        <w:spacing w:after="0"/>
        <w:ind w:firstLine="720"/>
        <w:jc w:val="both"/>
        <w:rPr>
          <w:bCs/>
          <w:color w:val="222222"/>
        </w:rPr>
      </w:pPr>
      <w:r w:rsidRPr="0025086C">
        <w:rPr>
          <w:bCs/>
          <w:color w:val="222222"/>
        </w:rPr>
        <w:t>Soto, E. (2014a). Formación inicial de profesores como espacio de re-significación: El desafío de la interculturalidad. </w:t>
      </w:r>
      <w:r w:rsidRPr="0025086C">
        <w:rPr>
          <w:bCs/>
          <w:i/>
          <w:iCs/>
          <w:color w:val="222222"/>
        </w:rPr>
        <w:t>Investigación y Postgrado</w:t>
      </w:r>
      <w:r w:rsidRPr="0025086C">
        <w:rPr>
          <w:bCs/>
          <w:color w:val="222222"/>
        </w:rPr>
        <w:t>, </w:t>
      </w:r>
      <w:r w:rsidRPr="0025086C">
        <w:rPr>
          <w:bCs/>
          <w:i/>
          <w:iCs/>
          <w:color w:val="222222"/>
        </w:rPr>
        <w:t>29</w:t>
      </w:r>
      <w:r w:rsidRPr="0025086C">
        <w:rPr>
          <w:bCs/>
          <w:color w:val="222222"/>
        </w:rPr>
        <w:t>(2), 11-34.</w:t>
      </w:r>
    </w:p>
    <w:p w:rsidR="0025086C" w:rsidRPr="0025086C" w:rsidRDefault="0025086C" w:rsidP="0025086C">
      <w:pPr>
        <w:spacing w:after="0"/>
        <w:ind w:firstLine="720"/>
        <w:jc w:val="both"/>
        <w:rPr>
          <w:bCs/>
          <w:color w:val="222222"/>
        </w:rPr>
      </w:pPr>
      <w:r w:rsidRPr="0025086C">
        <w:rPr>
          <w:bCs/>
          <w:color w:val="222222"/>
        </w:rPr>
        <w:t>Soto, E. (2014b). Hacia la Interculturalidad: primeros pasos. </w:t>
      </w:r>
      <w:r w:rsidRPr="0025086C">
        <w:rPr>
          <w:bCs/>
          <w:i/>
          <w:iCs/>
          <w:color w:val="222222"/>
        </w:rPr>
        <w:t>Temuco: Universidad de La Frontera.(En prensa, previsto para publicación el segundo semestre de 2014)</w:t>
      </w:r>
      <w:r w:rsidRPr="0025086C">
        <w:rPr>
          <w:bCs/>
          <w:color w:val="222222"/>
        </w:rPr>
        <w:t>.</w:t>
      </w:r>
    </w:p>
    <w:p w:rsidR="0025086C" w:rsidRPr="0025086C" w:rsidRDefault="0025086C" w:rsidP="0025086C">
      <w:pPr>
        <w:spacing w:after="0"/>
        <w:ind w:firstLine="720"/>
        <w:jc w:val="both"/>
        <w:rPr>
          <w:color w:val="222222"/>
        </w:rPr>
      </w:pPr>
      <w:r w:rsidRPr="0025086C">
        <w:rPr>
          <w:bCs/>
          <w:color w:val="222222"/>
        </w:rPr>
        <w:lastRenderedPageBreak/>
        <w:t>Waissbluth, M. (2020). Orígenes y evolución del Estallido Social en Chile. </w:t>
      </w:r>
      <w:r w:rsidRPr="0025086C">
        <w:rPr>
          <w:bCs/>
          <w:i/>
          <w:iCs/>
          <w:color w:val="222222"/>
        </w:rPr>
        <w:t>Santiago de Chile: Centro de Estudios Públicos Universidad de Chile</w:t>
      </w:r>
      <w:r w:rsidRPr="0025086C">
        <w:rPr>
          <w:bCs/>
          <w:color w:val="222222"/>
        </w:rPr>
        <w:t>.</w:t>
      </w:r>
      <w:r w:rsidRPr="0025086C">
        <w:rPr>
          <w:color w:val="222222"/>
        </w:rPr>
        <w:t xml:space="preserve"> Museo del estallido social</w:t>
      </w:r>
      <w:r w:rsidRPr="0025086C">
        <w:rPr>
          <w:bCs/>
          <w:color w:val="222222"/>
        </w:rPr>
        <w:t xml:space="preserve">. </w:t>
      </w:r>
    </w:p>
    <w:p w:rsidR="001579D4" w:rsidRDefault="001579D4">
      <w:pPr>
        <w:spacing w:after="0"/>
        <w:ind w:firstLine="720"/>
        <w:jc w:val="both"/>
        <w:rPr>
          <w:color w:val="222222"/>
        </w:rPr>
      </w:pPr>
    </w:p>
    <w:sectPr w:rsidR="001579D4" w:rsidSect="001579D4">
      <w:headerReference w:type="default" r:id="rId16"/>
      <w:footerReference w:type="default" r:id="rId17"/>
      <w:pgSz w:w="12240" w:h="15840"/>
      <w:pgMar w:top="1440" w:right="1440" w:bottom="1440" w:left="1440"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1D3" w:rsidRDefault="000541D3" w:rsidP="001579D4">
      <w:pPr>
        <w:spacing w:after="0" w:line="240" w:lineRule="auto"/>
      </w:pPr>
      <w:r>
        <w:separator/>
      </w:r>
    </w:p>
  </w:endnote>
  <w:endnote w:type="continuationSeparator" w:id="1">
    <w:p w:rsidR="000541D3" w:rsidRDefault="000541D3" w:rsidP="001579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7C" w:rsidRDefault="00E84B7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1D3" w:rsidRDefault="000541D3" w:rsidP="001579D4">
      <w:pPr>
        <w:spacing w:after="0" w:line="240" w:lineRule="auto"/>
      </w:pPr>
      <w:r>
        <w:separator/>
      </w:r>
    </w:p>
  </w:footnote>
  <w:footnote w:type="continuationSeparator" w:id="1">
    <w:p w:rsidR="000541D3" w:rsidRDefault="000541D3" w:rsidP="001579D4">
      <w:pPr>
        <w:spacing w:after="0" w:line="240" w:lineRule="auto"/>
      </w:pPr>
      <w:r>
        <w:continuationSeparator/>
      </w:r>
    </w:p>
  </w:footnote>
  <w:footnote w:id="2">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Licenciada en Psicología, Universidad de Chile, Chile. pamela.cifuentes@ug.uchile.cl</w:t>
      </w:r>
    </w:p>
  </w:footnote>
  <w:footnote w:id="3">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Magíster en Educación Mención Currículo y Comunidad Educativa. Universidad de Chile. Chile. paucastr@u.uchile.cl</w:t>
      </w:r>
    </w:p>
  </w:footnote>
  <w:footnote w:id="4">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James Starrs. The Noiseless tenor: The bicycle in literature,  1982.</w:t>
      </w:r>
    </w:p>
  </w:footnote>
  <w:footnote w:id="5">
    <w:p w:rsidR="00E84B7C" w:rsidRDefault="00E84B7C">
      <w:pPr>
        <w:spacing w:after="0" w:line="240" w:lineRule="auto"/>
        <w:jc w:val="both"/>
        <w:rPr>
          <w:sz w:val="16"/>
          <w:szCs w:val="16"/>
        </w:rPr>
      </w:pPr>
      <w:r>
        <w:rPr>
          <w:vertAlign w:val="superscript"/>
        </w:rPr>
        <w:footnoteRef/>
      </w:r>
      <w:r>
        <w:rPr>
          <w:sz w:val="16"/>
          <w:szCs w:val="16"/>
        </w:rPr>
        <w:t xml:space="preserve"> En Lacan J, El Seminario, Libro 5 “Las formaciones del Inconciente” (1957-1958), capítulo V, Pág.89. Editorial Paidós. 2001</w:t>
      </w:r>
    </w:p>
  </w:footnote>
  <w:footnote w:id="6">
    <w:p w:rsidR="00E84B7C" w:rsidRDefault="00E84B7C">
      <w:pPr>
        <w:pBdr>
          <w:top w:val="nil"/>
          <w:left w:val="nil"/>
          <w:bottom w:val="nil"/>
          <w:right w:val="nil"/>
          <w:between w:val="nil"/>
        </w:pBdr>
        <w:spacing w:after="0" w:line="240" w:lineRule="auto"/>
        <w:jc w:val="both"/>
        <w:rPr>
          <w:sz w:val="16"/>
          <w:szCs w:val="16"/>
        </w:rPr>
      </w:pPr>
      <w:r>
        <w:rPr>
          <w:vertAlign w:val="superscript"/>
        </w:rPr>
        <w:footnoteRef/>
      </w:r>
      <w:r>
        <w:rPr>
          <w:sz w:val="16"/>
          <w:szCs w:val="16"/>
        </w:rPr>
        <w:t xml:space="preserve"> </w:t>
      </w:r>
      <w:r>
        <w:rPr>
          <w:color w:val="000000"/>
          <w:sz w:val="16"/>
          <w:szCs w:val="16"/>
        </w:rPr>
        <w:t>Bromas de larga data sobre los alemanes devolviendo bicicletas holandesas. Recuperada de: https://dirkdeklein.net/2018/03/26/give-us-your-bicycle-or-die-the-story-of-the-bicycles-in-wwii-in-the-netherlands/</w:t>
      </w:r>
    </w:p>
  </w:footnote>
  <w:footnote w:id="7">
    <w:p w:rsidR="00E84B7C" w:rsidRDefault="00E84B7C">
      <w:pPr>
        <w:pBdr>
          <w:top w:val="nil"/>
          <w:left w:val="nil"/>
          <w:bottom w:val="nil"/>
          <w:right w:val="nil"/>
          <w:between w:val="nil"/>
        </w:pBdr>
        <w:spacing w:after="0" w:line="240" w:lineRule="auto"/>
        <w:jc w:val="both"/>
        <w:rPr>
          <w:b/>
          <w:color w:val="000000"/>
          <w:sz w:val="16"/>
          <w:szCs w:val="16"/>
        </w:rPr>
      </w:pPr>
      <w:r>
        <w:rPr>
          <w:vertAlign w:val="superscript"/>
        </w:rPr>
        <w:footnoteRef/>
      </w:r>
      <w:r>
        <w:rPr>
          <w:color w:val="000000"/>
          <w:sz w:val="16"/>
          <w:szCs w:val="16"/>
        </w:rPr>
        <w:t xml:space="preserve"> Descrito en una publicación del historiador danés John T. Lauridsen en la revista Historisk. Recuperado de</w:t>
      </w:r>
      <w:r>
        <w:rPr>
          <w:sz w:val="16"/>
          <w:szCs w:val="16"/>
        </w:rPr>
        <w:t xml:space="preserve"> </w:t>
      </w:r>
      <w:r>
        <w:rPr>
          <w:color w:val="000000"/>
          <w:sz w:val="16"/>
          <w:szCs w:val="16"/>
        </w:rPr>
        <w:t>: https://sciencenordic.com/denmark-history-second-world-war/how-hitler-decided-to-launch-the-largest-bike-theft-in-denmarks-history/1438738</w:t>
      </w:r>
    </w:p>
  </w:footnote>
  <w:footnote w:id="8">
    <w:p w:rsidR="00E84B7C" w:rsidRDefault="00E84B7C">
      <w:pPr>
        <w:pBdr>
          <w:top w:val="nil"/>
          <w:left w:val="nil"/>
          <w:bottom w:val="nil"/>
          <w:right w:val="nil"/>
          <w:between w:val="nil"/>
        </w:pBdr>
        <w:spacing w:after="0" w:line="240" w:lineRule="auto"/>
        <w:rPr>
          <w:sz w:val="16"/>
          <w:szCs w:val="16"/>
        </w:rPr>
      </w:pPr>
      <w:r>
        <w:rPr>
          <w:vertAlign w:val="superscript"/>
        </w:rPr>
        <w:footnoteRef/>
      </w:r>
      <w:r>
        <w:rPr>
          <w:color w:val="000000"/>
          <w:sz w:val="16"/>
          <w:szCs w:val="16"/>
        </w:rPr>
        <w:t xml:space="preserve"> El </w:t>
      </w:r>
      <w:r>
        <w:rPr>
          <w:sz w:val="16"/>
          <w:szCs w:val="16"/>
        </w:rPr>
        <w:t>W</w:t>
      </w:r>
      <w:r>
        <w:rPr>
          <w:color w:val="000000"/>
          <w:sz w:val="16"/>
          <w:szCs w:val="16"/>
        </w:rPr>
        <w:t>its,</w:t>
      </w:r>
      <w:r>
        <w:rPr>
          <w:sz w:val="16"/>
          <w:szCs w:val="16"/>
        </w:rPr>
        <w:t xml:space="preserve"> aquí entendido como</w:t>
      </w:r>
      <w:r>
        <w:rPr>
          <w:color w:val="000000"/>
          <w:sz w:val="16"/>
          <w:szCs w:val="16"/>
        </w:rPr>
        <w:t xml:space="preserve"> </w:t>
      </w:r>
      <w:r>
        <w:rPr>
          <w:sz w:val="16"/>
          <w:szCs w:val="16"/>
        </w:rPr>
        <w:t>chiste o dicho ingenioso</w:t>
      </w:r>
      <w:r>
        <w:rPr>
          <w:color w:val="000000"/>
          <w:sz w:val="16"/>
          <w:szCs w:val="16"/>
        </w:rPr>
        <w:t xml:space="preserve">, es un </w:t>
      </w:r>
      <w:r>
        <w:rPr>
          <w:sz w:val="16"/>
          <w:szCs w:val="16"/>
        </w:rPr>
        <w:t>término</w:t>
      </w:r>
      <w:r>
        <w:rPr>
          <w:color w:val="000000"/>
          <w:sz w:val="16"/>
          <w:szCs w:val="16"/>
        </w:rPr>
        <w:t xml:space="preserve"> que</w:t>
      </w:r>
      <w:r>
        <w:rPr>
          <w:sz w:val="16"/>
          <w:szCs w:val="16"/>
        </w:rPr>
        <w:t xml:space="preserve"> tiene variedad de traducciones, en francés se traduce como Mot d’esprit, en inglés como Joke, en portugués como Piada y en español como Chiste (</w:t>
      </w:r>
      <w:r>
        <w:rPr>
          <w:color w:val="222222"/>
          <w:sz w:val="16"/>
          <w:szCs w:val="16"/>
          <w:highlight w:val="white"/>
        </w:rPr>
        <w:t xml:space="preserve">Coelho, D. M., &amp; Figueiredo, S. M. D. C. T. (2018). A FACE TRANSGRESSORA DA PIADA E DO HUMOR NA VIDA E NA OBRA DE FREUD. </w:t>
      </w:r>
      <w:r>
        <w:rPr>
          <w:i/>
          <w:color w:val="222222"/>
          <w:sz w:val="16"/>
          <w:szCs w:val="16"/>
          <w:highlight w:val="white"/>
        </w:rPr>
        <w:t>Ágora: Estudos em Teoria Psicanalítica</w:t>
      </w:r>
      <w:r>
        <w:rPr>
          <w:color w:val="222222"/>
          <w:sz w:val="16"/>
          <w:szCs w:val="16"/>
          <w:highlight w:val="white"/>
        </w:rPr>
        <w:t xml:space="preserve">, </w:t>
      </w:r>
      <w:r>
        <w:rPr>
          <w:i/>
          <w:color w:val="222222"/>
          <w:sz w:val="16"/>
          <w:szCs w:val="16"/>
          <w:highlight w:val="white"/>
        </w:rPr>
        <w:t>21</w:t>
      </w:r>
      <w:r>
        <w:rPr>
          <w:color w:val="222222"/>
          <w:sz w:val="16"/>
          <w:szCs w:val="16"/>
          <w:highlight w:val="white"/>
        </w:rPr>
        <w:t>, 181-191.)</w:t>
      </w:r>
    </w:p>
  </w:footnote>
  <w:footnote w:id="9">
    <w:p w:rsidR="00E84B7C" w:rsidRDefault="00E84B7C">
      <w:pPr>
        <w:spacing w:after="0" w:line="240" w:lineRule="auto"/>
        <w:jc w:val="both"/>
        <w:rPr>
          <w:sz w:val="16"/>
          <w:szCs w:val="16"/>
        </w:rPr>
      </w:pPr>
      <w:r>
        <w:rPr>
          <w:vertAlign w:val="superscript"/>
        </w:rPr>
        <w:footnoteRef/>
      </w:r>
      <w:r>
        <w:rPr>
          <w:sz w:val="16"/>
          <w:szCs w:val="16"/>
        </w:rPr>
        <w:t xml:space="preserve"> En </w:t>
      </w:r>
      <w:r>
        <w:rPr>
          <w:i/>
          <w:sz w:val="16"/>
          <w:szCs w:val="16"/>
        </w:rPr>
        <w:t xml:space="preserve">El chiste y su relación con lo inconsciente </w:t>
      </w:r>
      <w:r>
        <w:rPr>
          <w:sz w:val="16"/>
          <w:szCs w:val="16"/>
        </w:rPr>
        <w:t>(1905) Freud hace</w:t>
      </w:r>
      <w:r>
        <w:rPr>
          <w:i/>
          <w:sz w:val="16"/>
          <w:szCs w:val="16"/>
        </w:rPr>
        <w:t xml:space="preserve"> </w:t>
      </w:r>
      <w:r>
        <w:rPr>
          <w:sz w:val="16"/>
          <w:szCs w:val="16"/>
        </w:rPr>
        <w:t xml:space="preserve">una comparación del chiste con los sueños, estableciendo sus coincidencias y buscando sus diferencias. Haciendo hincapié en la conducta social del chiste, la señala como” la más social de todas las funciones anímicas encaminadas a la consecución de placer”, lo caracteriza como un “juego desarrollado (...) que busca extraer una pequeña consecución de placer de la simple actividad -carente de toda necesidad- de nuestro aparato anímico, y más tarde, lograr tal aportación de la actividad del mismo, y de este modo llega secundariamente a importantes funciones dirigidas hacia el mundo exterior” (101-102 p). </w:t>
      </w:r>
    </w:p>
  </w:footnote>
  <w:footnote w:id="10">
    <w:p w:rsidR="00E84B7C" w:rsidRDefault="00E84B7C">
      <w:pPr>
        <w:spacing w:after="0" w:line="240" w:lineRule="auto"/>
        <w:rPr>
          <w:sz w:val="16"/>
          <w:szCs w:val="16"/>
        </w:rPr>
      </w:pPr>
      <w:r>
        <w:rPr>
          <w:vertAlign w:val="superscript"/>
        </w:rPr>
        <w:footnoteRef/>
      </w:r>
      <w:r>
        <w:rPr>
          <w:sz w:val="16"/>
          <w:szCs w:val="16"/>
        </w:rPr>
        <w:t xml:space="preserve"> En S. FREUD (1900), tr. fr., 1950, La science des rêves, P.U.F. [Freud, S. Obras completas. RJ: Imago], y S. FREUD ( 1905-1918), tr. fr, 1954, Cinq Psychanalyses.[Freud, S. Obras completas. RJ: Imago].</w:t>
      </w:r>
    </w:p>
  </w:footnote>
  <w:footnote w:id="11">
    <w:p w:rsidR="00E84B7C" w:rsidRDefault="00E84B7C">
      <w:pPr>
        <w:spacing w:after="0" w:line="240" w:lineRule="auto"/>
        <w:rPr>
          <w:sz w:val="16"/>
          <w:szCs w:val="16"/>
        </w:rPr>
      </w:pPr>
      <w:r>
        <w:rPr>
          <w:vertAlign w:val="superscript"/>
        </w:rPr>
        <w:footnoteRef/>
      </w:r>
      <w:r>
        <w:rPr>
          <w:sz w:val="16"/>
          <w:szCs w:val="16"/>
        </w:rPr>
        <w:t xml:space="preserve"> Los «discursos implícitos» las diferencias externas entre procesos discursivos que constituyen el exterior específico deben considerarse, porque los efectos semánticos que se realizan allí, lo que se dice en el discurso es tan relevante como lo ausente ahí,  los efectos que están presentes «en otra parte». La ausencia de un efecto de sentido es la ausencia específica de lo que está presente en otra parte: lo «no dicho», lo implícito, la causa real de las ausencias, como por ejemplo, los «errores», los «olvidos» propios del discurso de una ciencia en un estado dado no son visibles más que por su relación con el discurso que lo viene a corregir.(p 171-172)</w:t>
      </w:r>
    </w:p>
    <w:p w:rsidR="00E84B7C" w:rsidRDefault="00E84B7C">
      <w:pPr>
        <w:spacing w:after="0" w:line="240" w:lineRule="auto"/>
        <w:rPr>
          <w:sz w:val="16"/>
          <w:szCs w:val="16"/>
        </w:rPr>
      </w:pPr>
      <w:r>
        <w:rPr>
          <w:sz w:val="16"/>
          <w:szCs w:val="16"/>
        </w:rPr>
        <w:t>El rechazo del olvido 1 regula la relación entre lo dicho y lo no-dicho en el olvido 2, donde se estructura la secuencia discursiva, en el sentido en el que, para Lacan, «todo discurso es ocultación de lo inconsciente».(p 253)</w:t>
      </w:r>
    </w:p>
    <w:p w:rsidR="00E84B7C" w:rsidRDefault="00E84B7C">
      <w:pPr>
        <w:spacing w:after="0" w:line="240" w:lineRule="auto"/>
        <w:rPr>
          <w:sz w:val="16"/>
          <w:szCs w:val="16"/>
        </w:rPr>
      </w:pPr>
    </w:p>
    <w:p w:rsidR="00E84B7C" w:rsidRDefault="00E84B7C">
      <w:pPr>
        <w:spacing w:after="0" w:line="240" w:lineRule="auto"/>
        <w:rPr>
          <w:sz w:val="16"/>
          <w:szCs w:val="16"/>
        </w:rPr>
      </w:pPr>
    </w:p>
    <w:p w:rsidR="00E84B7C" w:rsidRDefault="00E84B7C">
      <w:pPr>
        <w:spacing w:after="0" w:line="240" w:lineRule="auto"/>
        <w:rPr>
          <w:sz w:val="16"/>
          <w:szCs w:val="16"/>
        </w:rPr>
      </w:pPr>
    </w:p>
  </w:footnote>
  <w:footnote w:id="12">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Fuchs C., Gayot G., Haroche. C, Salzarulo P., Cipolli C., Lairy G. C,  Wesselius J.,</w:t>
      </w:r>
      <w:r>
        <w:rPr>
          <w:color w:val="548DD4"/>
        </w:rPr>
        <w:t xml:space="preserve"> </w:t>
      </w:r>
      <w:r>
        <w:rPr>
          <w:color w:val="000000"/>
          <w:sz w:val="16"/>
          <w:szCs w:val="16"/>
        </w:rPr>
        <w:t>Bruno P., Plon M., Poitou J., Gadet F., Conein B., Courtine J.,  Marandin J.-M,</w:t>
      </w:r>
      <w:r>
        <w:rPr>
          <w:color w:val="548DD4"/>
        </w:rPr>
        <w:t xml:space="preserve"> </w:t>
      </w:r>
      <w:r>
        <w:rPr>
          <w:color w:val="000000"/>
          <w:sz w:val="16"/>
          <w:szCs w:val="16"/>
        </w:rPr>
        <w:t>Léon J., Bonnafous S.,</w:t>
      </w:r>
      <w:r>
        <w:rPr>
          <w:color w:val="548DD4"/>
        </w:rPr>
        <w:t xml:space="preserve"> </w:t>
      </w:r>
      <w:r>
        <w:rPr>
          <w:color w:val="000000"/>
          <w:sz w:val="16"/>
          <w:szCs w:val="16"/>
        </w:rPr>
        <w:t>Henry P., Authier, León J., entre otros.</w:t>
      </w:r>
    </w:p>
  </w:footnote>
  <w:footnote w:id="13">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En cuanto a tener su foco puesto en los contenidos del discurso y no en los preconstructos del mismo.</w:t>
      </w:r>
      <w:r>
        <w:rPr>
          <w:sz w:val="16"/>
          <w:szCs w:val="16"/>
        </w:rPr>
        <w:t>(Lagazzi, 2015a)</w:t>
      </w:r>
    </w:p>
  </w:footnote>
  <w:footnote w:id="14">
    <w:p w:rsidR="00E84B7C" w:rsidRDefault="00E84B7C">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6"/>
          <w:szCs w:val="16"/>
        </w:rPr>
        <w:t>En cuanto, proceso de significación inscrito en la historia (Orlandi 2012).</w:t>
      </w:r>
    </w:p>
  </w:footnote>
  <w:footnote w:id="15">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20"/>
          <w:szCs w:val="20"/>
        </w:rPr>
        <w:t xml:space="preserve"> </w:t>
      </w:r>
      <w:r>
        <w:rPr>
          <w:color w:val="000000"/>
          <w:sz w:val="16"/>
          <w:szCs w:val="16"/>
        </w:rPr>
        <w:t>Entendida desde Modesto (2018), cuando nos dice, respecto de las historias de dolor y denuncia, que la repetición es su marca más cruel, pues son los mismos casos que se (re)actualizan en otros casos, confundiendo lo particular con lo colectivo, ya que aunque cada historia es única, a su vez, será también la historia de muchos otros, las historias que muchos denuncian.</w:t>
      </w:r>
    </w:p>
  </w:footnote>
  <w:footnote w:id="16">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Bonnin (2006), en su revisión de la conformación del AD, señala que es un cambio epistemológico clave para la generación de la Teoría no subjetiva de la enunciación de Pêcheux en 1975.</w:t>
      </w:r>
    </w:p>
  </w:footnote>
  <w:footnote w:id="17">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Posicionado en una </w:t>
      </w:r>
      <w:r>
        <w:rPr>
          <w:sz w:val="16"/>
          <w:szCs w:val="16"/>
        </w:rPr>
        <w:t>Lingüística</w:t>
      </w:r>
      <w:r>
        <w:rPr>
          <w:color w:val="000000"/>
          <w:sz w:val="16"/>
          <w:szCs w:val="16"/>
        </w:rPr>
        <w:t xml:space="preserve"> que rescata preocupaciones de la Retórica Poética, que en la crítica a la primacía de la comunicación se dirige a la" lingüística del estilo como desviación, transgresión, ruptura, etc., y sobre una lingüística del diálogo como juego de confrontación". Donde, además de Jakobson, se inscriben también, Benveniste, Ducrot, Barthes, Greimas y Kristeva  (Pecheux, 1975).</w:t>
      </w:r>
    </w:p>
  </w:footnote>
  <w:footnote w:id="18">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Por Austin en "Cómo hacer cosas con palabras" (1962), en cuanto a el uso del lenguaje como un decir y un hacer, una totalidad conformada por significado y acción, que dan inicio a la pragmática y que prosigue Searle con la teoría de " Actos de habla" (1969) (Bonnin, 2006).</w:t>
      </w:r>
    </w:p>
  </w:footnote>
  <w:footnote w:id="19">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Impulsado por los trabajos de Teun A. van Dijk y Norman Fairclough. Critica aspectos del orden social que contribuyan a reproducir asimetrías y discriminaciones y que involucren el uso del lenguaje </w:t>
      </w:r>
      <w:r>
        <w:rPr>
          <w:sz w:val="16"/>
          <w:szCs w:val="16"/>
        </w:rPr>
        <w:t>(Sayago, 2019)</w:t>
      </w:r>
      <w:r>
        <w:rPr>
          <w:color w:val="000000"/>
          <w:sz w:val="16"/>
          <w:szCs w:val="16"/>
        </w:rPr>
        <w:t>.</w:t>
      </w:r>
    </w:p>
  </w:footnote>
  <w:footnote w:id="20">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Entre los que él menciona: la lingüística del habla (lingüística de estilo como desviación, transgresión y ruptura) y lingüística del diálogo (juego de confrontación); las teorías generativas (enfoque formalista-logicista); y la lingüística histórica que desemboca en las variaciones geo-, etno-, sócio-lingüísticas (Pêcheux, 1975).</w:t>
      </w:r>
    </w:p>
  </w:footnote>
  <w:footnote w:id="21">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En el artículo de Harris “Discourse Analysis” (en la revista </w:t>
      </w:r>
      <w:r>
        <w:rPr>
          <w:i/>
          <w:color w:val="000000"/>
          <w:sz w:val="16"/>
          <w:szCs w:val="16"/>
        </w:rPr>
        <w:t xml:space="preserve">Langage </w:t>
      </w:r>
      <w:r>
        <w:rPr>
          <w:color w:val="000000"/>
          <w:sz w:val="16"/>
          <w:szCs w:val="16"/>
        </w:rPr>
        <w:t xml:space="preserve">nº13), se propone un análisis distribucionalista, que no considera el sentido y  entiende el discurso </w:t>
      </w:r>
      <w:r>
        <w:rPr>
          <w:sz w:val="16"/>
          <w:szCs w:val="16"/>
        </w:rPr>
        <w:t>sólo</w:t>
      </w:r>
      <w:r>
        <w:rPr>
          <w:color w:val="000000"/>
          <w:sz w:val="16"/>
          <w:szCs w:val="16"/>
        </w:rPr>
        <w:t xml:space="preserve"> como un enunciado mayor a la frase (Rubio, 2015). Su publicación inspira el método, a través de las clases  </w:t>
      </w:r>
      <w:r>
        <w:rPr>
          <w:sz w:val="16"/>
          <w:szCs w:val="16"/>
        </w:rPr>
        <w:t>distribucionales</w:t>
      </w:r>
      <w:r>
        <w:rPr>
          <w:color w:val="000000"/>
          <w:sz w:val="16"/>
          <w:szCs w:val="16"/>
        </w:rPr>
        <w:t xml:space="preserve">  que busca hallar Pêcheux y su similitud a las equivalencias de Harris, que  consistían en la intervención de los  algoritmos en  la construcción de dominios semánticos de un proceso discursivo (Maldidier, 1990).</w:t>
      </w:r>
    </w:p>
  </w:footnote>
  <w:footnote w:id="22">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 referencia a que el sujeto no es la fuente de su discurso, aún cuando tiene la ilusión de serlo, más bien se encuentra interpelado por la ideología, quedando sujeto a ella. (Elba Soto, 2014a) </w:t>
      </w:r>
      <w:r>
        <w:rPr>
          <w:color w:val="548DD4"/>
          <w:sz w:val="16"/>
          <w:szCs w:val="16"/>
        </w:rPr>
        <w:t>Este concepto de sujetamiento, originalmente en francés es así, traducido al portuges de este modo … y luego si seguimos a Elba Soto en español correpondería a…( pensar en el lector lego)</w:t>
      </w:r>
    </w:p>
  </w:footnote>
  <w:footnote w:id="23">
    <w:p w:rsidR="00E84B7C" w:rsidRDefault="00E84B7C">
      <w:pPr>
        <w:spacing w:after="0" w:line="240" w:lineRule="auto"/>
        <w:rPr>
          <w:sz w:val="16"/>
          <w:szCs w:val="16"/>
        </w:rPr>
      </w:pPr>
      <w:r>
        <w:rPr>
          <w:vertAlign w:val="superscript"/>
        </w:rPr>
        <w:footnoteRef/>
      </w:r>
      <w:r>
        <w:rPr>
          <w:sz w:val="16"/>
          <w:szCs w:val="16"/>
        </w:rPr>
        <w:t xml:space="preserve"> </w:t>
      </w:r>
      <w:r>
        <w:rPr>
          <w:color w:val="222222"/>
          <w:sz w:val="16"/>
          <w:szCs w:val="16"/>
          <w:highlight w:val="white"/>
        </w:rPr>
        <w:t xml:space="preserve">Orlandi, E. P. (2012). Apagamento do político na ciência: notas à história da análise de discurso-fragmentação, diluição, indistinção de sentidos e revisionismo. </w:t>
      </w:r>
      <w:r>
        <w:rPr>
          <w:i/>
          <w:color w:val="222222"/>
          <w:sz w:val="16"/>
          <w:szCs w:val="16"/>
          <w:highlight w:val="white"/>
        </w:rPr>
        <w:t>______. Discurso em análise: sujeito, sentido e ideologia</w:t>
      </w:r>
      <w:r>
        <w:rPr>
          <w:color w:val="222222"/>
          <w:sz w:val="16"/>
          <w:szCs w:val="16"/>
          <w:highlight w:val="white"/>
        </w:rPr>
        <w:t xml:space="preserve">, </w:t>
      </w:r>
      <w:r>
        <w:rPr>
          <w:i/>
          <w:color w:val="222222"/>
          <w:sz w:val="16"/>
          <w:szCs w:val="16"/>
          <w:highlight w:val="white"/>
        </w:rPr>
        <w:t>2</w:t>
      </w:r>
      <w:r>
        <w:rPr>
          <w:color w:val="222222"/>
          <w:sz w:val="16"/>
          <w:szCs w:val="16"/>
          <w:highlight w:val="white"/>
        </w:rPr>
        <w:t>, 13-36.</w:t>
      </w:r>
    </w:p>
  </w:footnote>
  <w:footnote w:id="24">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Lingüistas brasileños que reconocen la fuerte presencia del análisis ideológico del discurso pero cuestionan la postura materialista [Possenti (2009) y Mussalim (2001)]  (Rubio, 2015).</w:t>
      </w:r>
    </w:p>
  </w:footnote>
  <w:footnote w:id="25">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Como "Análise do discurso: princípios e procedimentos</w:t>
      </w:r>
      <w:hyperlink r:id="rId1">
        <w:r>
          <w:rPr>
            <w:color w:val="000000"/>
            <w:sz w:val="16"/>
            <w:szCs w:val="16"/>
          </w:rPr>
          <w:t>" de Eni Orlandi.</w:t>
        </w:r>
      </w:hyperlink>
    </w:p>
  </w:footnote>
  <w:footnote w:id="26">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Interpretación en cuanto a que nuestro discurso como el lugar material del encuentro entre lengua e ideología nos hace sujetos e </w:t>
      </w:r>
      <w:r>
        <w:rPr>
          <w:sz w:val="16"/>
          <w:szCs w:val="16"/>
        </w:rPr>
        <w:t>intérpretes</w:t>
      </w:r>
      <w:r>
        <w:rPr>
          <w:color w:val="000000"/>
          <w:sz w:val="16"/>
          <w:szCs w:val="16"/>
        </w:rPr>
        <w:t xml:space="preserve"> del lenguaje, </w:t>
      </w:r>
      <w:r>
        <w:rPr>
          <w:sz w:val="16"/>
          <w:szCs w:val="16"/>
        </w:rPr>
        <w:t>intérpretes</w:t>
      </w:r>
      <w:r>
        <w:rPr>
          <w:color w:val="000000"/>
          <w:sz w:val="16"/>
          <w:szCs w:val="16"/>
        </w:rPr>
        <w:t xml:space="preserve"> de lo que entendemos como "real" (Soto, 2014b, p30).</w:t>
      </w:r>
    </w:p>
  </w:footnote>
  <w:footnote w:id="27">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El lugar donde se ubica el AD, que conforma un desplazamiento como resultado del trabajo sobre la noción de ideología. Es un concepto que Orlandi (1996) utiliza, al considerar que es una disciplina intermedia, porque "no se limita a acumular conocimientos, más bien trabaja continuamente en la discusión de los conocimientos que la sostienen ".</w:t>
      </w:r>
    </w:p>
  </w:footnote>
  <w:footnote w:id="28">
    <w:p w:rsidR="00E84B7C" w:rsidRDefault="00E84B7C">
      <w:pPr>
        <w:pBdr>
          <w:top w:val="nil"/>
          <w:left w:val="nil"/>
          <w:bottom w:val="nil"/>
          <w:right w:val="nil"/>
          <w:between w:val="nil"/>
        </w:pBdr>
        <w:spacing w:after="0" w:line="240" w:lineRule="auto"/>
        <w:rPr>
          <w:sz w:val="16"/>
          <w:szCs w:val="16"/>
        </w:rPr>
      </w:pPr>
      <w:r>
        <w:rPr>
          <w:vertAlign w:val="superscript"/>
        </w:rPr>
        <w:footnoteRef/>
      </w:r>
      <w:r>
        <w:rPr>
          <w:sz w:val="16"/>
          <w:szCs w:val="16"/>
        </w:rPr>
        <w:t xml:space="preserve"> El concepto de Voluntad de verdad, originalmente “volonté de verité”, es señalado en relación a la tesis Foucaultiana de poder-saber, que hace referencia a las formas de práctica del saber que permite sistemas de control y exclusión, por medio de lo que se considera estar “en la verdad” para los discursos disciplinares de las épocas (En Foucault, (1971). L'ordre du discours. Paris: Gallimard.).</w:t>
      </w:r>
    </w:p>
  </w:footnote>
  <w:footnote w:id="29">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w:t>
      </w:r>
      <w:r>
        <w:rPr>
          <w:sz w:val="16"/>
          <w:szCs w:val="16"/>
        </w:rPr>
        <w:t>Contemplando la</w:t>
      </w:r>
      <w:r>
        <w:rPr>
          <w:color w:val="000000"/>
          <w:sz w:val="16"/>
          <w:szCs w:val="16"/>
        </w:rPr>
        <w:t xml:space="preserve"> dualidad del lenguaje de Saussure en referencia a las posiciones teóricas producidas en un escenario histórico específico, sometido a la acción y determinación de lo histórico (Saussure, 1945).</w:t>
      </w:r>
    </w:p>
  </w:footnote>
  <w:footnote w:id="30">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Pêcheux conjuga concepciones althusserianas con aspectos más radicales de pensamiento de Foucault, como el refuerzo lingüístico en las Formaciones Discursivas y su incorporación en la primacía de la lucha de clases (Gregolin, 2006).</w:t>
      </w:r>
    </w:p>
  </w:footnote>
  <w:footnote w:id="31">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Althusser, L. </w:t>
      </w:r>
      <w:r>
        <w:rPr>
          <w:i/>
          <w:color w:val="000000"/>
          <w:sz w:val="16"/>
          <w:szCs w:val="16"/>
        </w:rPr>
        <w:t>Sobre o trabalho teórico</w:t>
      </w:r>
      <w:r>
        <w:rPr>
          <w:color w:val="000000"/>
          <w:sz w:val="16"/>
          <w:szCs w:val="16"/>
        </w:rPr>
        <w:t>. Lisboa: Editora Presença, 1967.</w:t>
      </w:r>
    </w:p>
  </w:footnote>
  <w:footnote w:id="32">
    <w:p w:rsidR="00E84B7C" w:rsidRDefault="00E84B7C">
      <w:pPr>
        <w:pBdr>
          <w:top w:val="nil"/>
          <w:left w:val="nil"/>
          <w:bottom w:val="nil"/>
          <w:right w:val="nil"/>
          <w:between w:val="nil"/>
        </w:pBdr>
        <w:spacing w:after="0" w:line="240" w:lineRule="auto"/>
        <w:rPr>
          <w:sz w:val="16"/>
          <w:szCs w:val="16"/>
        </w:rPr>
      </w:pPr>
      <w:r>
        <w:rPr>
          <w:vertAlign w:val="superscript"/>
        </w:rPr>
        <w:footnoteRef/>
      </w:r>
      <w:r>
        <w:rPr>
          <w:color w:val="000000"/>
          <w:sz w:val="16"/>
          <w:szCs w:val="16"/>
        </w:rPr>
        <w:t xml:space="preserve"> Pêcheux llega a esa reflexión desde la frase de Marx "lo nuevo nace de lo viejo" que luego Lenin la reescribe como "uno se divide en dos"</w:t>
      </w:r>
      <w:r>
        <w:rPr>
          <w:sz w:val="16"/>
          <w:szCs w:val="16"/>
        </w:rPr>
        <w:t>(Pêcheux, 1984)</w:t>
      </w:r>
    </w:p>
  </w:footnote>
  <w:footnote w:id="33">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Al empirismo por implicar un subjetivismo centrado en el sujeto, y al formalismo por entender el lenguaje como una </w:t>
      </w:r>
      <w:r>
        <w:rPr>
          <w:sz w:val="16"/>
          <w:szCs w:val="16"/>
        </w:rPr>
        <w:t>máquina</w:t>
      </w:r>
      <w:r>
        <w:rPr>
          <w:color w:val="000000"/>
          <w:sz w:val="16"/>
          <w:szCs w:val="16"/>
        </w:rPr>
        <w:t xml:space="preserve"> lógica sin un exterior (Gregolin, 2006).</w:t>
      </w:r>
    </w:p>
  </w:footnote>
  <w:footnote w:id="34">
    <w:p w:rsidR="00E84B7C" w:rsidRDefault="00E84B7C">
      <w:pPr>
        <w:spacing w:after="0" w:line="240" w:lineRule="auto"/>
        <w:rPr>
          <w:sz w:val="16"/>
          <w:szCs w:val="16"/>
        </w:rPr>
      </w:pPr>
      <w:r>
        <w:rPr>
          <w:vertAlign w:val="superscript"/>
        </w:rPr>
        <w:footnoteRef/>
      </w:r>
      <w:r>
        <w:rPr>
          <w:sz w:val="16"/>
          <w:szCs w:val="16"/>
        </w:rPr>
        <w:t xml:space="preserve"> En la revista del Círculo de epistemología de la Escuela normal, "Cahiers pour l'Analyse", con "Réflexions sur la situation théorique des sciences sociales et, spécialement, de la psychologie sociale" en 1966. (Maldidier, 1990). Y luego en "Remarques pour une théorie générale des idéologies" durante 1968 (Macherey, 2015).</w:t>
      </w:r>
    </w:p>
  </w:footnote>
  <w:footnote w:id="35">
    <w:p w:rsidR="00E84B7C" w:rsidRDefault="00E84B7C">
      <w:pPr>
        <w:spacing w:after="0" w:line="240" w:lineRule="auto"/>
        <w:rPr>
          <w:sz w:val="16"/>
          <w:szCs w:val="16"/>
        </w:rPr>
      </w:pPr>
      <w:r>
        <w:rPr>
          <w:vertAlign w:val="superscript"/>
        </w:rPr>
        <w:footnoteRef/>
      </w:r>
      <w:r>
        <w:t xml:space="preserve"> </w:t>
      </w:r>
      <w:r>
        <w:rPr>
          <w:sz w:val="16"/>
          <w:szCs w:val="16"/>
        </w:rPr>
        <w:t xml:space="preserve">Dado que las relaciones de poder constituyen un efectivo  juego imaginario, las  </w:t>
      </w:r>
      <w:r>
        <w:rPr>
          <w:b/>
          <w:sz w:val="16"/>
          <w:szCs w:val="16"/>
        </w:rPr>
        <w:t>posiciones de sujeto</w:t>
      </w:r>
      <w:r>
        <w:rPr>
          <w:sz w:val="16"/>
          <w:szCs w:val="16"/>
        </w:rPr>
        <w:t xml:space="preserve"> se podrán entender por medio de la </w:t>
      </w:r>
      <w:r>
        <w:rPr>
          <w:b/>
          <w:sz w:val="16"/>
          <w:szCs w:val="16"/>
        </w:rPr>
        <w:t>interpretación</w:t>
      </w:r>
      <w:r>
        <w:rPr>
          <w:sz w:val="16"/>
          <w:szCs w:val="16"/>
        </w:rPr>
        <w:t xml:space="preserve"> dada en los derivados de la lengua de la interacción  hablante-interlocutor (Lagazzi, 2015a).</w:t>
      </w:r>
    </w:p>
  </w:footnote>
  <w:footnote w:id="36">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 Culioli, A., Fuchs, C., Pêcheux, M., 1970, Considérations théoriques à propos du traitement formel du langage, Paris, Dunod.</w:t>
      </w:r>
    </w:p>
  </w:footnote>
  <w:footnote w:id="37">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sz w:val="16"/>
          <w:szCs w:val="16"/>
        </w:rPr>
        <w:t xml:space="preserve"> Elba Soto (2014) rescata lo dicho sobre el Apagamiento en las obras de Orlandi entorno al Silêncio (1989, 1995), señalando que el</w:t>
      </w:r>
      <w:r>
        <w:rPr>
          <w:color w:val="000000"/>
          <w:sz w:val="16"/>
          <w:szCs w:val="16"/>
        </w:rPr>
        <w:t xml:space="preserve"> apagamiento de sentido representa lo no-dicho</w:t>
      </w:r>
      <w:r>
        <w:rPr>
          <w:sz w:val="16"/>
          <w:szCs w:val="16"/>
        </w:rPr>
        <w:t>,</w:t>
      </w:r>
      <w:r>
        <w:rPr>
          <w:color w:val="000000"/>
          <w:sz w:val="16"/>
          <w:szCs w:val="16"/>
        </w:rPr>
        <w:t xml:space="preserve"> la forma en que se </w:t>
      </w:r>
      <w:r>
        <w:rPr>
          <w:sz w:val="16"/>
          <w:szCs w:val="16"/>
        </w:rPr>
        <w:t>descartan</w:t>
      </w:r>
      <w:r>
        <w:rPr>
          <w:color w:val="000000"/>
          <w:sz w:val="16"/>
          <w:szCs w:val="16"/>
        </w:rPr>
        <w:t xml:space="preserve"> los sentidos no deseados y excluidos, </w:t>
      </w:r>
      <w:r>
        <w:rPr>
          <w:sz w:val="16"/>
          <w:szCs w:val="16"/>
        </w:rPr>
        <w:t xml:space="preserve">los </w:t>
      </w:r>
      <w:r>
        <w:rPr>
          <w:color w:val="000000"/>
          <w:sz w:val="16"/>
          <w:szCs w:val="16"/>
        </w:rPr>
        <w:t>que es necesario evitar,</w:t>
      </w:r>
      <w:r>
        <w:rPr>
          <w:sz w:val="16"/>
          <w:szCs w:val="16"/>
        </w:rPr>
        <w:t xml:space="preserve"> y agrega que </w:t>
      </w:r>
      <w:r>
        <w:rPr>
          <w:color w:val="000000"/>
          <w:sz w:val="16"/>
          <w:szCs w:val="16"/>
        </w:rPr>
        <w:t>al decir algo apagamos</w:t>
      </w:r>
      <w:r>
        <w:rPr>
          <w:sz w:val="16"/>
          <w:szCs w:val="16"/>
        </w:rPr>
        <w:t xml:space="preserve"> los</w:t>
      </w:r>
      <w:r>
        <w:rPr>
          <w:color w:val="000000"/>
          <w:sz w:val="16"/>
          <w:szCs w:val="16"/>
        </w:rPr>
        <w:t xml:space="preserve"> otros sentidos posibles</w:t>
      </w:r>
      <w:r>
        <w:rPr>
          <w:sz w:val="16"/>
          <w:szCs w:val="16"/>
        </w:rPr>
        <w:t xml:space="preserve"> (En S</w:t>
      </w:r>
      <w:r>
        <w:rPr>
          <w:color w:val="222222"/>
          <w:sz w:val="16"/>
          <w:szCs w:val="16"/>
          <w:highlight w:val="white"/>
        </w:rPr>
        <w:t xml:space="preserve">oto, E. (2014). Mapuzugun y los procesos de colonización. </w:t>
      </w:r>
      <w:r>
        <w:rPr>
          <w:i/>
          <w:color w:val="222222"/>
          <w:sz w:val="16"/>
          <w:szCs w:val="16"/>
          <w:highlight w:val="white"/>
        </w:rPr>
        <w:t>Universum (Talca)</w:t>
      </w:r>
      <w:r>
        <w:rPr>
          <w:color w:val="222222"/>
          <w:sz w:val="16"/>
          <w:szCs w:val="16"/>
          <w:highlight w:val="white"/>
        </w:rPr>
        <w:t xml:space="preserve">, </w:t>
      </w:r>
      <w:r>
        <w:rPr>
          <w:i/>
          <w:color w:val="222222"/>
          <w:sz w:val="16"/>
          <w:szCs w:val="16"/>
          <w:highlight w:val="white"/>
        </w:rPr>
        <w:t>29</w:t>
      </w:r>
      <w:r>
        <w:rPr>
          <w:color w:val="222222"/>
          <w:sz w:val="16"/>
          <w:szCs w:val="16"/>
          <w:highlight w:val="white"/>
        </w:rPr>
        <w:t>(1), 57-83.)</w:t>
      </w:r>
    </w:p>
  </w:footnote>
  <w:footnote w:id="38">
    <w:p w:rsidR="00E84B7C" w:rsidRDefault="00E84B7C">
      <w:pPr>
        <w:spacing w:after="0" w:line="240" w:lineRule="auto"/>
        <w:jc w:val="both"/>
        <w:rPr>
          <w:color w:val="FF0000"/>
          <w:sz w:val="16"/>
          <w:szCs w:val="16"/>
        </w:rPr>
      </w:pPr>
      <w:r>
        <w:rPr>
          <w:vertAlign w:val="superscript"/>
        </w:rPr>
        <w:footnoteRef/>
      </w:r>
      <w:r>
        <w:rPr>
          <w:sz w:val="16"/>
          <w:szCs w:val="16"/>
        </w:rPr>
        <w:t>Las construcciones relativas, como funcionamientos restrictivos o explicativos, se relacionan a lo que determina un discurso, en el juego entre factores semánticos y sintácticos -efectos de sentido de la sintaxis-, la doble determinación (de las formaciones ideológicas que se articulan en el discurso y la autonomía relativa de la lengua -orden del discurso-) que interviene en la producción y en la interpretación de una superficie discursiva. El funcionamiento determinativo o restrictivo de la relativa se asocia al efecto de pre-construido, la relación entre secuencias discursivas distintas, presentada como una relación interna en una misma secuencia discursiva  -y ocultada de ese mismo modo-, y en el funcionamiento explicativo la relación entre secuencias no se oculta (Henry, [1975] 2012; en Maldidier, 1990)</w:t>
      </w:r>
    </w:p>
  </w:footnote>
  <w:footnote w:id="39">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En cuanto a</w:t>
      </w:r>
      <w:r>
        <w:rPr>
          <w:sz w:val="16"/>
          <w:szCs w:val="16"/>
        </w:rPr>
        <w:t xml:space="preserve"> la idea de que </w:t>
      </w:r>
      <w:r>
        <w:rPr>
          <w:color w:val="000000"/>
          <w:sz w:val="16"/>
          <w:szCs w:val="16"/>
        </w:rPr>
        <w:t>"isso fala"</w:t>
      </w:r>
      <w:r>
        <w:rPr>
          <w:color w:val="000000"/>
          <w:sz w:val="16"/>
          <w:szCs w:val="16"/>
          <w:vertAlign w:val="superscript"/>
        </w:rPr>
        <w:t xml:space="preserve"> </w:t>
      </w:r>
      <w:r>
        <w:rPr>
          <w:color w:val="000000"/>
          <w:sz w:val="16"/>
          <w:szCs w:val="16"/>
        </w:rPr>
        <w:t>desde la existencia de un interdiscurso.</w:t>
      </w:r>
    </w:p>
  </w:footnote>
  <w:footnote w:id="40">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Para Pêcheux el punto débil de la Teoría Sausseriana es la contradicción en ligar la creación analógica a la lengua ( Maldidier, 1990). Desde la concepción de que la "ideía" solo puede ser subjetiva y por tanto individual, lo que provoca la oposición entre lenguaje y habla: una sistematicidad </w:t>
      </w:r>
      <w:r>
        <w:rPr>
          <w:sz w:val="16"/>
          <w:szCs w:val="16"/>
        </w:rPr>
        <w:t>sobrecargada</w:t>
      </w:r>
      <w:r>
        <w:rPr>
          <w:color w:val="000000"/>
          <w:sz w:val="16"/>
          <w:szCs w:val="16"/>
        </w:rPr>
        <w:t xml:space="preserve"> con una sistematicidad </w:t>
      </w:r>
      <w:r>
        <w:rPr>
          <w:sz w:val="16"/>
          <w:szCs w:val="16"/>
        </w:rPr>
        <w:t>extralingüística</w:t>
      </w:r>
      <w:r>
        <w:rPr>
          <w:color w:val="000000"/>
          <w:sz w:val="16"/>
          <w:szCs w:val="16"/>
        </w:rPr>
        <w:t xml:space="preserve"> del pensamiento -una visión de la realidad-, respectivamente (Pêcheux, 1975).</w:t>
      </w:r>
    </w:p>
  </w:footnote>
  <w:footnote w:id="41">
    <w:p w:rsidR="00E84B7C" w:rsidRDefault="00E84B7C">
      <w:pPr>
        <w:spacing w:after="0" w:line="240" w:lineRule="auto"/>
        <w:rPr>
          <w:sz w:val="16"/>
          <w:szCs w:val="16"/>
        </w:rPr>
      </w:pPr>
      <w:r>
        <w:rPr>
          <w:vertAlign w:val="superscript"/>
        </w:rPr>
        <w:footnoteRef/>
      </w:r>
      <w:r>
        <w:rPr>
          <w:sz w:val="16"/>
          <w:szCs w:val="16"/>
        </w:rPr>
        <w:t xml:space="preserve"> En </w:t>
      </w:r>
      <w:r>
        <w:rPr>
          <w:color w:val="222222"/>
          <w:sz w:val="16"/>
          <w:szCs w:val="16"/>
          <w:highlight w:val="white"/>
        </w:rPr>
        <w:t xml:space="preserve">Haroche, C., Henry, P., &amp; Pêcheux, M. (1971). La sémantique et la coupure saussurienne: langue, langage, discours. </w:t>
      </w:r>
      <w:r>
        <w:rPr>
          <w:i/>
          <w:color w:val="222222"/>
          <w:sz w:val="16"/>
          <w:szCs w:val="16"/>
          <w:highlight w:val="white"/>
        </w:rPr>
        <w:t>langages</w:t>
      </w:r>
      <w:r>
        <w:rPr>
          <w:color w:val="222222"/>
          <w:sz w:val="16"/>
          <w:szCs w:val="16"/>
          <w:highlight w:val="white"/>
        </w:rPr>
        <w:t>, (24), 93-106.</w:t>
      </w:r>
    </w:p>
  </w:footnote>
  <w:footnote w:id="42">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El concepto viene de un dislocamiento de su uso en la Teoría del léxico de Culioli (Maldidier, 1990)</w:t>
      </w:r>
    </w:p>
  </w:footnote>
  <w:footnote w:id="43">
    <w:p w:rsidR="00E84B7C" w:rsidRDefault="00E84B7C">
      <w:pPr>
        <w:spacing w:after="0" w:line="240" w:lineRule="auto"/>
        <w:rPr>
          <w:sz w:val="16"/>
          <w:szCs w:val="16"/>
        </w:rPr>
      </w:pPr>
      <w:r>
        <w:rPr>
          <w:vertAlign w:val="superscript"/>
        </w:rPr>
        <w:footnoteRef/>
      </w:r>
      <w:r>
        <w:rPr>
          <w:sz w:val="16"/>
          <w:szCs w:val="16"/>
        </w:rPr>
        <w:t xml:space="preserve"> En </w:t>
      </w:r>
      <w:r>
        <w:rPr>
          <w:color w:val="222222"/>
          <w:sz w:val="16"/>
          <w:szCs w:val="16"/>
          <w:highlight w:val="white"/>
        </w:rPr>
        <w:t xml:space="preserve">Althusser, L. (1973). </w:t>
      </w:r>
      <w:r>
        <w:rPr>
          <w:i/>
          <w:color w:val="222222"/>
          <w:sz w:val="16"/>
          <w:szCs w:val="16"/>
          <w:highlight w:val="white"/>
        </w:rPr>
        <w:t>Réponse à John Lewis</w:t>
      </w:r>
      <w:r>
        <w:rPr>
          <w:color w:val="222222"/>
          <w:sz w:val="16"/>
          <w:szCs w:val="16"/>
          <w:highlight w:val="white"/>
        </w:rPr>
        <w:t>. FeniXX.</w:t>
      </w:r>
    </w:p>
  </w:footnote>
  <w:footnote w:id="44">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Traducido al portugués como ​"Semântica e Discurso:uma crítica à </w:t>
      </w:r>
      <w:r>
        <w:rPr>
          <w:sz w:val="16"/>
          <w:szCs w:val="16"/>
        </w:rPr>
        <w:t>afirmação</w:t>
      </w:r>
      <w:r>
        <w:rPr>
          <w:color w:val="000000"/>
          <w:sz w:val="16"/>
          <w:szCs w:val="16"/>
        </w:rPr>
        <w:t xml:space="preserve"> do óbvio" (Pêcheux, 1988). </w:t>
      </w:r>
    </w:p>
  </w:footnote>
  <w:footnote w:id="45">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El olvido número 1 se relaciona a las familias parafrásticas, a la condición de existencia no-</w:t>
      </w:r>
      <w:r>
        <w:rPr>
          <w:sz w:val="16"/>
          <w:szCs w:val="16"/>
        </w:rPr>
        <w:t>subjetiva</w:t>
      </w:r>
      <w:r>
        <w:rPr>
          <w:color w:val="000000"/>
          <w:sz w:val="16"/>
          <w:szCs w:val="16"/>
        </w:rPr>
        <w:t xml:space="preserve"> de la ilusión subjetiva, y el número 2 refiere a la separación de lo "dicho" y lo "no-dicho", los mecanismos enunciativos en la superficie del discurso relacionados a las formas subjetivas de la ilusión subjetiva (Pêcheux, 1975).</w:t>
      </w:r>
    </w:p>
  </w:footnote>
  <w:footnote w:id="46">
    <w:p w:rsidR="00E84B7C" w:rsidRDefault="00E84B7C">
      <w:pPr>
        <w:pBdr>
          <w:top w:val="nil"/>
          <w:left w:val="nil"/>
          <w:bottom w:val="nil"/>
          <w:right w:val="nil"/>
          <w:between w:val="nil"/>
        </w:pBdr>
        <w:spacing w:after="0" w:line="240" w:lineRule="auto"/>
        <w:jc w:val="both"/>
        <w:rPr>
          <w:color w:val="000000"/>
          <w:sz w:val="16"/>
          <w:szCs w:val="16"/>
          <w:highlight w:val="yellow"/>
        </w:rPr>
      </w:pPr>
      <w:r>
        <w:rPr>
          <w:vertAlign w:val="superscript"/>
        </w:rPr>
        <w:footnoteRef/>
      </w:r>
      <w:r>
        <w:rPr>
          <w:color w:val="000000"/>
          <w:sz w:val="16"/>
          <w:szCs w:val="16"/>
        </w:rPr>
        <w:t xml:space="preserve"> Desde su </w:t>
      </w:r>
      <w:r>
        <w:rPr>
          <w:sz w:val="16"/>
          <w:szCs w:val="16"/>
        </w:rPr>
        <w:t>acepción</w:t>
      </w:r>
      <w:r>
        <w:rPr>
          <w:color w:val="000000"/>
          <w:sz w:val="16"/>
          <w:szCs w:val="16"/>
        </w:rPr>
        <w:t xml:space="preserve"> Lacaniana, refiere a los registros esenciales de la realidad humana -lo simbólico, lo imaginario y lo real</w:t>
      </w:r>
      <w:r>
        <w:rPr>
          <w:color w:val="000000"/>
          <w:sz w:val="16"/>
          <w:szCs w:val="16"/>
          <w:highlight w:val="yellow"/>
        </w:rPr>
        <w:t xml:space="preserve">- (Lacan, 1953).complementar con Orlandi, </w:t>
      </w:r>
      <w:r>
        <w:rPr>
          <w:sz w:val="16"/>
          <w:szCs w:val="16"/>
          <w:highlight w:val="yellow"/>
        </w:rPr>
        <w:t>análisis</w:t>
      </w:r>
      <w:r>
        <w:rPr>
          <w:color w:val="000000"/>
          <w:sz w:val="16"/>
          <w:szCs w:val="16"/>
          <w:highlight w:val="yellow"/>
        </w:rPr>
        <w:t xml:space="preserve"> del </w:t>
      </w:r>
      <w:r>
        <w:rPr>
          <w:sz w:val="16"/>
          <w:szCs w:val="16"/>
          <w:highlight w:val="yellow"/>
        </w:rPr>
        <w:t>discurso 2000, p 25, 26, 30, 44</w:t>
      </w:r>
    </w:p>
  </w:footnote>
  <w:footnote w:id="47">
    <w:p w:rsidR="00E84B7C" w:rsidRDefault="00E84B7C">
      <w:pPr>
        <w:pBdr>
          <w:top w:val="nil"/>
          <w:left w:val="nil"/>
          <w:bottom w:val="nil"/>
          <w:right w:val="nil"/>
          <w:between w:val="nil"/>
        </w:pBdr>
        <w:spacing w:after="0" w:line="240" w:lineRule="auto"/>
        <w:jc w:val="both"/>
        <w:rPr>
          <w:sz w:val="16"/>
          <w:szCs w:val="16"/>
        </w:rPr>
      </w:pPr>
      <w:r>
        <w:rPr>
          <w:vertAlign w:val="superscript"/>
        </w:rPr>
        <w:footnoteRef/>
      </w:r>
      <w:r>
        <w:rPr>
          <w:sz w:val="16"/>
          <w:szCs w:val="16"/>
        </w:rPr>
        <w:t xml:space="preserve"> Pensando en lo rescatado de Althusser, en cuanto a que el individuo es interpelado como sujeto para que libremente se someta a las órdenes del Sujeto -entendiéndolo como el "sujeito absoluto e universal"-, Pêcheux hace la relación con lo que Lacan define como "o Outro", en cuanto  a que lo "incosciente é o discurso do Outro", para mostrar el vínculo material de la represión inconsciente y el sujetamiento ideológico en el proceso del Significante dado en la interpelación e identificación, donde ocurre el proceso de "imposição/dissimulação", en que el sujeto es situado, "significando para ele o que ele é" y a la misma vez eso es disimulado bajo la ilusión del sujeto libre (Pêcheux, 1975, p 33-34).</w:t>
      </w:r>
    </w:p>
  </w:footnote>
  <w:footnote w:id="48">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Se apoya en el análisis de la Ideología religiosa de Baruch Spinoza, en su "Tratado teológico-político" de 1670 (Maldidier, 1990).</w:t>
      </w:r>
    </w:p>
  </w:footnote>
  <w:footnote w:id="49">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Constituye un "deslineamiento desde la Filosofía del lenguaje a la Teoría Discursiva" (Lagazzi, 2015a). Althusser refiere ese deslineamiento en   "Marxismo como </w:t>
      </w:r>
      <w:r>
        <w:rPr>
          <w:sz w:val="16"/>
          <w:szCs w:val="16"/>
        </w:rPr>
        <w:t>teoría</w:t>
      </w:r>
      <w:r>
        <w:rPr>
          <w:color w:val="000000"/>
          <w:sz w:val="16"/>
          <w:szCs w:val="16"/>
        </w:rPr>
        <w:t xml:space="preserve"> finita" [1978].</w:t>
      </w:r>
    </w:p>
  </w:footnote>
  <w:footnote w:id="50">
    <w:p w:rsidR="00E84B7C" w:rsidRDefault="00E84B7C">
      <w:pPr>
        <w:pBdr>
          <w:top w:val="nil"/>
          <w:left w:val="nil"/>
          <w:bottom w:val="nil"/>
          <w:right w:val="nil"/>
          <w:between w:val="nil"/>
        </w:pBdr>
        <w:spacing w:after="0" w:line="240" w:lineRule="auto"/>
        <w:jc w:val="both"/>
        <w:rPr>
          <w:sz w:val="16"/>
          <w:szCs w:val="16"/>
        </w:rPr>
      </w:pPr>
      <w:r>
        <w:rPr>
          <w:vertAlign w:val="superscript"/>
        </w:rPr>
        <w:footnoteRef/>
      </w:r>
      <w:r>
        <w:rPr>
          <w:color w:val="000000"/>
          <w:sz w:val="16"/>
          <w:szCs w:val="16"/>
        </w:rPr>
        <w:t xml:space="preserve"> La materialidad es esencial en "las relaciones sociales que buscan lo político en la producción de conocimiento", se deben ver desde "lo real del lenguaje",  "lo real de la historia" y "lo real del inconsciente", el Triple Real Pêcheutian</w:t>
      </w:r>
      <w:r>
        <w:rPr>
          <w:sz w:val="16"/>
          <w:szCs w:val="16"/>
        </w:rPr>
        <w:t>o.  (Lagazzi, 2018, p 12)</w:t>
      </w:r>
    </w:p>
  </w:footnote>
  <w:footnote w:id="51">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El concepto de "extranha familiaridade " es el usado por Pêcheux en relación a lo pre-construido, y hace referencia al "inquietante estranhamento" de Freud, cuando habla de lo que es familiar y extraño a la vez (Maldidier, 1990).</w:t>
      </w:r>
    </w:p>
  </w:footnote>
  <w:footnote w:id="52">
    <w:p w:rsidR="00E84B7C" w:rsidRDefault="00E84B7C">
      <w:pPr>
        <w:pBdr>
          <w:top w:val="nil"/>
          <w:left w:val="nil"/>
          <w:bottom w:val="nil"/>
          <w:right w:val="nil"/>
          <w:between w:val="nil"/>
        </w:pBdr>
        <w:spacing w:after="0" w:line="240" w:lineRule="auto"/>
        <w:jc w:val="both"/>
        <w:rPr>
          <w:color w:val="FF0000"/>
          <w:sz w:val="16"/>
          <w:szCs w:val="16"/>
        </w:rPr>
      </w:pPr>
      <w:r>
        <w:rPr>
          <w:vertAlign w:val="superscript"/>
        </w:rPr>
        <w:footnoteRef/>
      </w:r>
      <w:r>
        <w:rPr>
          <w:color w:val="000000"/>
          <w:sz w:val="16"/>
          <w:szCs w:val="16"/>
        </w:rPr>
        <w:t xml:space="preserve"> </w:t>
      </w:r>
      <w:r>
        <w:rPr>
          <w:sz w:val="16"/>
          <w:szCs w:val="16"/>
        </w:rPr>
        <w:t xml:space="preserve">Para entender la oposición de las relativas explicativas/determinativas: primero se debe comprender que una </w:t>
      </w:r>
      <w:r>
        <w:rPr>
          <w:sz w:val="16"/>
          <w:szCs w:val="16"/>
          <w:u w:val="single"/>
        </w:rPr>
        <w:t>conexión esencial</w:t>
      </w:r>
      <w:r>
        <w:rPr>
          <w:sz w:val="16"/>
          <w:szCs w:val="16"/>
        </w:rPr>
        <w:t xml:space="preserve">, provoca que la </w:t>
      </w:r>
      <w:r>
        <w:rPr>
          <w:i/>
          <w:sz w:val="16"/>
          <w:szCs w:val="16"/>
        </w:rPr>
        <w:t xml:space="preserve">substancia </w:t>
      </w:r>
      <w:r>
        <w:rPr>
          <w:sz w:val="16"/>
          <w:szCs w:val="16"/>
        </w:rPr>
        <w:t xml:space="preserve">no sobreviva si el </w:t>
      </w:r>
      <w:r>
        <w:rPr>
          <w:i/>
          <w:sz w:val="16"/>
          <w:szCs w:val="16"/>
        </w:rPr>
        <w:t>accidente</w:t>
      </w:r>
      <w:r>
        <w:rPr>
          <w:sz w:val="16"/>
          <w:szCs w:val="16"/>
        </w:rPr>
        <w:t xml:space="preserve"> desaparece -</w:t>
      </w:r>
      <w:r>
        <w:rPr>
          <w:i/>
          <w:sz w:val="16"/>
          <w:szCs w:val="16"/>
        </w:rPr>
        <w:t>un hombre no subsiste sin su cabeza o razón</w:t>
      </w:r>
      <w:r>
        <w:rPr>
          <w:sz w:val="16"/>
          <w:szCs w:val="16"/>
        </w:rPr>
        <w:t xml:space="preserve">-, aquí la </w:t>
      </w:r>
      <w:r>
        <w:rPr>
          <w:sz w:val="16"/>
          <w:szCs w:val="16"/>
          <w:u w:val="single"/>
        </w:rPr>
        <w:t>relativa</w:t>
      </w:r>
      <w:r>
        <w:rPr>
          <w:sz w:val="16"/>
          <w:szCs w:val="16"/>
        </w:rPr>
        <w:t xml:space="preserve"> es </w:t>
      </w:r>
      <w:r>
        <w:rPr>
          <w:sz w:val="16"/>
          <w:szCs w:val="16"/>
          <w:u w:val="single"/>
        </w:rPr>
        <w:t>explicativa</w:t>
      </w:r>
      <w:r>
        <w:rPr>
          <w:sz w:val="16"/>
          <w:szCs w:val="16"/>
        </w:rPr>
        <w:t xml:space="preserve"> (</w:t>
      </w:r>
      <w:r>
        <w:rPr>
          <w:i/>
          <w:sz w:val="16"/>
          <w:szCs w:val="16"/>
        </w:rPr>
        <w:t xml:space="preserve"> hombre sin razón no es hombre</w:t>
      </w:r>
      <w:r>
        <w:rPr>
          <w:sz w:val="16"/>
          <w:szCs w:val="16"/>
        </w:rPr>
        <w:t xml:space="preserve">); Luego que, en la </w:t>
      </w:r>
      <w:r>
        <w:rPr>
          <w:sz w:val="16"/>
          <w:szCs w:val="16"/>
          <w:u w:val="single"/>
        </w:rPr>
        <w:t>conexión "no-esencial</w:t>
      </w:r>
      <w:r>
        <w:rPr>
          <w:sz w:val="16"/>
          <w:szCs w:val="16"/>
        </w:rPr>
        <w:t xml:space="preserve">" se prescinde del </w:t>
      </w:r>
      <w:r>
        <w:rPr>
          <w:i/>
          <w:sz w:val="16"/>
          <w:szCs w:val="16"/>
        </w:rPr>
        <w:t>accidente</w:t>
      </w:r>
      <w:r>
        <w:rPr>
          <w:sz w:val="16"/>
          <w:szCs w:val="16"/>
        </w:rPr>
        <w:t xml:space="preserve"> sin afectar la existencia de un ser, así en -</w:t>
      </w:r>
      <w:r>
        <w:rPr>
          <w:i/>
          <w:sz w:val="16"/>
          <w:szCs w:val="16"/>
        </w:rPr>
        <w:t>un hombre vestido de blanco, no se destruirá la substancia a la que él está preso</w:t>
      </w:r>
      <w:r>
        <w:rPr>
          <w:sz w:val="16"/>
          <w:szCs w:val="16"/>
        </w:rPr>
        <w:t xml:space="preserve">-. Por lo tanto, un hombre no racional, es inconcebible, pero un hombre que no esté de blanco, sí lo es, aquí la </w:t>
      </w:r>
      <w:r>
        <w:rPr>
          <w:sz w:val="16"/>
          <w:szCs w:val="16"/>
          <w:u w:val="single"/>
        </w:rPr>
        <w:t>relativa</w:t>
      </w:r>
      <w:r>
        <w:rPr>
          <w:sz w:val="16"/>
          <w:szCs w:val="16"/>
        </w:rPr>
        <w:t xml:space="preserve"> es determinativ</w:t>
      </w:r>
      <w:r>
        <w:rPr>
          <w:sz w:val="16"/>
          <w:szCs w:val="16"/>
          <w:highlight w:val="white"/>
        </w:rPr>
        <w:t xml:space="preserve">a.  Por tanto, </w:t>
      </w:r>
      <w:r>
        <w:rPr>
          <w:sz w:val="16"/>
          <w:szCs w:val="16"/>
        </w:rPr>
        <w:t xml:space="preserve">cuando se aplica la </w:t>
      </w:r>
      <w:r>
        <w:rPr>
          <w:sz w:val="16"/>
          <w:szCs w:val="16"/>
          <w:u w:val="single"/>
        </w:rPr>
        <w:t>relativa determinativa</w:t>
      </w:r>
      <w:r>
        <w:rPr>
          <w:sz w:val="16"/>
          <w:szCs w:val="16"/>
        </w:rPr>
        <w:t xml:space="preserve"> a un ser, no afecta la existencia del ser, ésta se presupone (Lagazzi, 2015).El efecto de sentido, presente en las relaciones determinativas, posibilita la ilusión que lleva al sujeto a pensar un objeto como si siempre hubiera estado en su pensamiento, convirtiendo todo lo preexistente en algo "impensado" para el sujeto, y sostiene la consiguiente idea de que él se determina a sí mismo. La falsa relación del pensamiento y el objeto del pensamiento -efecto de sentido-, lleva a creer que hay un objeto real que el pensamiento designa (Lagazzi, 2015).</w:t>
      </w:r>
    </w:p>
    <w:p w:rsidR="00E84B7C" w:rsidRDefault="00E84B7C">
      <w:pPr>
        <w:pBdr>
          <w:top w:val="nil"/>
          <w:left w:val="nil"/>
          <w:bottom w:val="nil"/>
          <w:right w:val="nil"/>
          <w:between w:val="nil"/>
        </w:pBdr>
        <w:spacing w:after="0" w:line="240" w:lineRule="auto"/>
        <w:jc w:val="both"/>
        <w:rPr>
          <w:color w:val="000000"/>
          <w:sz w:val="16"/>
          <w:szCs w:val="16"/>
        </w:rPr>
      </w:pPr>
      <w:r>
        <w:rPr>
          <w:color w:val="000000"/>
          <w:sz w:val="16"/>
          <w:szCs w:val="16"/>
        </w:rPr>
        <w:t xml:space="preserve">En las </w:t>
      </w:r>
      <w:r>
        <w:rPr>
          <w:color w:val="000000"/>
          <w:sz w:val="16"/>
          <w:szCs w:val="16"/>
          <w:u w:val="single"/>
        </w:rPr>
        <w:t>relaciones explicativas</w:t>
      </w:r>
      <w:r>
        <w:rPr>
          <w:color w:val="000000"/>
          <w:sz w:val="16"/>
          <w:szCs w:val="16"/>
        </w:rPr>
        <w:t xml:space="preserve"> se origina el efecto de sustentación, a través de la relación de implicancia entre una proposición explicativa y su proposición de base (Pêcheux, 1975). La </w:t>
      </w:r>
      <w:r>
        <w:rPr>
          <w:color w:val="000000"/>
          <w:sz w:val="16"/>
          <w:szCs w:val="16"/>
          <w:u w:val="single"/>
        </w:rPr>
        <w:t>Relativa explicativa</w:t>
      </w:r>
      <w:r>
        <w:rPr>
          <w:color w:val="000000"/>
          <w:sz w:val="16"/>
          <w:szCs w:val="16"/>
        </w:rPr>
        <w:t>,</w:t>
      </w:r>
      <w:r>
        <w:rPr>
          <w:b/>
          <w:color w:val="000000"/>
          <w:sz w:val="16"/>
          <w:szCs w:val="16"/>
        </w:rPr>
        <w:t xml:space="preserve"> </w:t>
      </w:r>
      <w:r>
        <w:rPr>
          <w:color w:val="000000"/>
          <w:sz w:val="16"/>
          <w:szCs w:val="16"/>
        </w:rPr>
        <w:t xml:space="preserve">constituye un pensamiento y tiene carácter incidental, su consecuencia discursiva está en la </w:t>
      </w:r>
      <w:r>
        <w:rPr>
          <w:color w:val="000000"/>
          <w:sz w:val="16"/>
          <w:szCs w:val="16"/>
          <w:u w:val="single"/>
        </w:rPr>
        <w:t>relación de implicancia</w:t>
      </w:r>
      <w:r>
        <w:rPr>
          <w:color w:val="000000"/>
          <w:sz w:val="16"/>
          <w:szCs w:val="16"/>
        </w:rPr>
        <w:t xml:space="preserve"> entre propiedades constituyentes, es el anclaje y articulación donde el sujeto </w:t>
      </w:r>
      <w:r>
        <w:rPr>
          <w:sz w:val="16"/>
          <w:szCs w:val="16"/>
        </w:rPr>
        <w:t>interviene</w:t>
      </w:r>
      <w:r>
        <w:rPr>
          <w:color w:val="000000"/>
          <w:sz w:val="16"/>
          <w:szCs w:val="16"/>
        </w:rPr>
        <w:t xml:space="preserve"> (Lagazzi, 2015).</w:t>
      </w:r>
    </w:p>
  </w:footnote>
  <w:footnote w:id="53">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w:t>
      </w:r>
      <w:r>
        <w:rPr>
          <w:sz w:val="16"/>
          <w:szCs w:val="16"/>
        </w:rPr>
        <w:t>Revisar notas al pie 36 y 50.</w:t>
      </w:r>
    </w:p>
  </w:footnote>
  <w:footnote w:id="54">
    <w:p w:rsidR="00E84B7C" w:rsidRDefault="00E84B7C">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16"/>
          <w:szCs w:val="16"/>
        </w:rPr>
        <w:t xml:space="preserve"> Se refiere a sistematicidades fonológicas, morfológicas y sintácticas, pero sobretodo estas últimas (todas ellas materialidades de la lengua).</w:t>
      </w:r>
    </w:p>
  </w:footnote>
  <w:footnote w:id="55">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[décalage]</w:t>
      </w:r>
    </w:p>
  </w:footnote>
  <w:footnote w:id="56">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Ambos determinados en su estructura por el Interdiscurso, dada su primacía sobre el Intradiscurso - una interioridad determinada desde un exterior- (lagazzi, 2015).</w:t>
      </w:r>
    </w:p>
  </w:footnote>
  <w:footnote w:id="57">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El carácter regional indica la evidencia de dominio de especialización y el carácter de clase habla de la posición en las relaciones de producción,  ambos son parte de la "rectificación" de la noción Foucaultiana de FD, desarrollada en 1977, en "Remontons de Foucault à Spinoza"  (Maldidier, 1990)</w:t>
      </w:r>
    </w:p>
  </w:footnote>
  <w:footnote w:id="58">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Corresponde al desdoblamiento necesario del sujeto ideológico: el </w:t>
      </w:r>
      <w:r>
        <w:rPr>
          <w:i/>
          <w:color w:val="000000"/>
          <w:sz w:val="16"/>
          <w:szCs w:val="16"/>
        </w:rPr>
        <w:t>sujeto singular</w:t>
      </w:r>
      <w:r>
        <w:rPr>
          <w:color w:val="000000"/>
          <w:sz w:val="16"/>
          <w:szCs w:val="16"/>
        </w:rPr>
        <w:t xml:space="preserve"> es evidencia de identidad y lugar ("Sí, soy yo" y "Es verdad, estoy aquí"), mientras que el </w:t>
      </w:r>
      <w:r>
        <w:rPr>
          <w:i/>
          <w:color w:val="000000"/>
          <w:sz w:val="16"/>
          <w:szCs w:val="16"/>
        </w:rPr>
        <w:t>Sujeto universal</w:t>
      </w:r>
      <w:r>
        <w:rPr>
          <w:color w:val="000000"/>
          <w:sz w:val="16"/>
          <w:szCs w:val="16"/>
        </w:rPr>
        <w:t xml:space="preserve"> es el gran Sujeto (dios, justicia, moral, saber, etc.) que promueve la evidencia (es así, siempre y en todas partes y está bien que así sea) (Pêcheux, 1984).</w:t>
      </w:r>
    </w:p>
  </w:footnote>
  <w:footnote w:id="59">
    <w:p w:rsidR="00E84B7C" w:rsidRDefault="00E84B7C">
      <w:pPr>
        <w:pBdr>
          <w:top w:val="nil"/>
          <w:left w:val="nil"/>
          <w:bottom w:val="nil"/>
          <w:right w:val="nil"/>
          <w:between w:val="nil"/>
        </w:pBdr>
        <w:spacing w:after="0" w:line="240" w:lineRule="auto"/>
        <w:jc w:val="both"/>
        <w:rPr>
          <w:color w:val="C00000"/>
          <w:sz w:val="16"/>
          <w:szCs w:val="16"/>
        </w:rPr>
      </w:pPr>
      <w:r>
        <w:rPr>
          <w:vertAlign w:val="superscript"/>
        </w:rPr>
        <w:footnoteRef/>
      </w:r>
      <w:r>
        <w:rPr>
          <w:color w:val="000000"/>
          <w:sz w:val="16"/>
          <w:szCs w:val="16"/>
        </w:rPr>
        <w:t xml:space="preserve"> Pêcheux (1984) plasma el proceso en el ejemplo de la identificación del sujeto francés al Sujeto-Francia, donde la nacionalidad del sujeto coincide con  la representación de la nación en el sujeto mismo, lo que sustenta al soldado de guerra.</w:t>
      </w:r>
    </w:p>
  </w:footnote>
  <w:footnote w:id="60">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En el ejemplo Pêcheutiano (1984) de la guerra: la contraposición de que los que mueran en la guerra sean del proletariado y no los que dicen que "todos los franceses son iguales ante la guerra". Es una inversión desde el proceso ideológico pacifista frente a la ideología de la igualdad.</w:t>
      </w:r>
    </w:p>
  </w:footnote>
  <w:footnote w:id="61">
    <w:p w:rsidR="00E84B7C" w:rsidRDefault="00E84B7C">
      <w:pPr>
        <w:pBdr>
          <w:top w:val="nil"/>
          <w:left w:val="nil"/>
          <w:bottom w:val="nil"/>
          <w:right w:val="nil"/>
          <w:between w:val="nil"/>
        </w:pBdr>
        <w:spacing w:after="0" w:line="240" w:lineRule="auto"/>
        <w:jc w:val="both"/>
        <w:rPr>
          <w:color w:val="C00000"/>
          <w:sz w:val="16"/>
          <w:szCs w:val="16"/>
        </w:rPr>
      </w:pPr>
      <w:r>
        <w:rPr>
          <w:vertAlign w:val="superscript"/>
        </w:rPr>
        <w:footnoteRef/>
      </w:r>
      <w:r>
        <w:rPr>
          <w:color w:val="000000"/>
          <w:sz w:val="16"/>
          <w:szCs w:val="16"/>
        </w:rPr>
        <w:t xml:space="preserve"> Explicado en  la ideología del trayecto -extraño-: el sujeto marcha por sí mismo y en círculos, dado que de llegar al Estado proletario podría ejercer el poder, más no la dominación (Pêcheux, 1984).</w:t>
      </w:r>
    </w:p>
  </w:footnote>
  <w:footnote w:id="62">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Elaborando una </w:t>
      </w:r>
      <w:r>
        <w:rPr>
          <w:sz w:val="16"/>
          <w:szCs w:val="16"/>
        </w:rPr>
        <w:t>génesis</w:t>
      </w:r>
      <w:r>
        <w:rPr>
          <w:color w:val="000000"/>
          <w:sz w:val="16"/>
          <w:szCs w:val="16"/>
        </w:rPr>
        <w:t xml:space="preserve"> del ego, tomando en serio ilusiones del poder unificador de la consciencia, una especie de "Jacobinismo de la consciência", por su tono radical y extremista (Pêcheux, 1978)</w:t>
      </w:r>
    </w:p>
  </w:footnote>
  <w:footnote w:id="63">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"Só há causa daquilo que falha ou o inverno político francês: </w:t>
      </w:r>
      <w:r>
        <w:rPr>
          <w:sz w:val="16"/>
          <w:szCs w:val="16"/>
        </w:rPr>
        <w:t>início</w:t>
      </w:r>
      <w:r>
        <w:rPr>
          <w:color w:val="000000"/>
          <w:sz w:val="16"/>
          <w:szCs w:val="16"/>
        </w:rPr>
        <w:t xml:space="preserve"> de uma retificação" en su traducción al portugués.</w:t>
      </w:r>
    </w:p>
  </w:footnote>
  <w:footnote w:id="64">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Elaborado por B. Conein, J,-J. Courtine, F. Gadet, J.-M. </w:t>
      </w:r>
      <w:r>
        <w:rPr>
          <w:b/>
          <w:color w:val="000000"/>
          <w:sz w:val="16"/>
          <w:szCs w:val="16"/>
        </w:rPr>
        <w:t>Marandin</w:t>
      </w:r>
      <w:r>
        <w:rPr>
          <w:color w:val="000000"/>
          <w:sz w:val="16"/>
          <w:szCs w:val="16"/>
        </w:rPr>
        <w:t xml:space="preserve"> y M. Pêcheux .</w:t>
      </w:r>
    </w:p>
  </w:footnote>
  <w:footnote w:id="65">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Su conceptualización explica el enfrentamiento hacia la denominación de Escuela francesa de análisis del discurso de Louis Guespin, que para Jean-Baptiste Marcellesi era un dominio de la sociolingüística francesa (Maldidier, 1990).</w:t>
      </w:r>
    </w:p>
  </w:footnote>
  <w:footnote w:id="66">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Venturini, J. (2014). «Estructura ternaria. Elementos del simbólico en los comienzos de la enseñanza de Lacan». En: Fernández Caraballo, A. (direc.). El aprendizaje en cuestión. Montevideo: Ediciones de la Fuga./ Lacan, J. (1999). El Seminario. Libro 2. El yo en la teoría de Freud y en la técnica psicoanalítica. Buenos Aires: Paidós./ Zelis, Oscar (2016). El orden simbólico y la concepción de símbolo en Lacan y Peirce. VIII Congreso Internacional de Investigación y Práctica Profesional en Psicología XXIII Jornadas de Investigación XII Encuentro de Investigadores en Psicología del MERCOSUR. Facultad de Psicología - Universidad de Buenos Aires, Buenos Aires. p 815</w:t>
      </w:r>
    </w:p>
  </w:footnote>
  <w:footnote w:id="67">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Althusser, L. "Freud y Lacan. Marx y Freud". Río de Janeiro: Grial, 1984.</w:t>
      </w:r>
    </w:p>
  </w:footnote>
  <w:footnote w:id="68">
    <w:p w:rsidR="00E84B7C" w:rsidRDefault="00E84B7C">
      <w:pPr>
        <w:pBdr>
          <w:top w:val="nil"/>
          <w:left w:val="nil"/>
          <w:bottom w:val="nil"/>
          <w:right w:val="nil"/>
          <w:between w:val="nil"/>
        </w:pBdr>
        <w:spacing w:after="0" w:line="240" w:lineRule="auto"/>
        <w:rPr>
          <w:color w:val="A6A6A6"/>
          <w:sz w:val="16"/>
          <w:szCs w:val="16"/>
        </w:rPr>
      </w:pPr>
      <w:r>
        <w:rPr>
          <w:vertAlign w:val="superscript"/>
        </w:rPr>
        <w:footnoteRef/>
      </w:r>
      <w:r>
        <w:rPr>
          <w:color w:val="A6A6A6"/>
          <w:sz w:val="16"/>
          <w:szCs w:val="16"/>
        </w:rPr>
        <w:t xml:space="preserve"> Cita original: ""que o sujeito humano é descentrado, constituído por uma estrutura que também tem um ‘centro’ apenas (</w:t>
      </w:r>
      <w:r>
        <w:rPr>
          <w:i/>
          <w:color w:val="A6A6A6"/>
          <w:sz w:val="16"/>
          <w:szCs w:val="16"/>
        </w:rPr>
        <w:t>solo, solamente unicamente simplemente</w:t>
      </w:r>
      <w:r>
        <w:rPr>
          <w:color w:val="A6A6A6"/>
          <w:sz w:val="16"/>
          <w:szCs w:val="16"/>
        </w:rPr>
        <w:t xml:space="preserve">) no desconhecimento imaginário do ‘eu’, ou seja, nas formações ideológicas em que ele se ‘reconhece’ [...de ahí la necesaria...] compreensão dessa </w:t>
      </w:r>
      <w:r>
        <w:rPr>
          <w:i/>
          <w:color w:val="A6A6A6"/>
          <w:sz w:val="16"/>
          <w:szCs w:val="16"/>
        </w:rPr>
        <w:t>estrutura do desconhecimento</w:t>
      </w:r>
      <w:r>
        <w:rPr>
          <w:color w:val="A6A6A6"/>
          <w:sz w:val="16"/>
          <w:szCs w:val="16"/>
        </w:rPr>
        <w:t xml:space="preserve"> "  (Althusser, 1984, en Lagazzi, 2013, p 3-4).</w:t>
      </w:r>
    </w:p>
  </w:footnote>
  <w:footnote w:id="69">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En otra parte, lo irrealizado, lo insatisfecho, lo imposible, las modalidades de ausencia, lo que puede  ser de otra manera (Lagazzi, 2013).</w:t>
      </w:r>
    </w:p>
  </w:footnote>
  <w:footnote w:id="70">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Pêcheux, M. Delimitaciones, Inversiones, Desplazamientos. En: Cuaderno de estudio Lingüístico. Campinas, (19): 7-24, jul./dez. 1990 [1982].</w:t>
      </w:r>
    </w:p>
  </w:footnote>
  <w:footnote w:id="71">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La noción </w:t>
      </w:r>
      <w:r>
        <w:rPr>
          <w:b/>
          <w:color w:val="000000"/>
          <w:sz w:val="16"/>
          <w:szCs w:val="16"/>
        </w:rPr>
        <w:t>Forma-sujeto</w:t>
      </w:r>
      <w:r>
        <w:rPr>
          <w:color w:val="000000"/>
          <w:sz w:val="16"/>
          <w:szCs w:val="16"/>
        </w:rPr>
        <w:t xml:space="preserve"> del discurso de AD2, es el  lugar: "na qual coexistem, indissociavelmente, </w:t>
      </w:r>
      <w:r>
        <w:rPr>
          <w:sz w:val="16"/>
          <w:szCs w:val="16"/>
        </w:rPr>
        <w:t>interpelação,</w:t>
      </w:r>
      <w:r>
        <w:rPr>
          <w:color w:val="000000"/>
          <w:sz w:val="16"/>
          <w:szCs w:val="16"/>
        </w:rPr>
        <w:t xml:space="preserve"> </w:t>
      </w:r>
      <w:r>
        <w:rPr>
          <w:sz w:val="16"/>
          <w:szCs w:val="16"/>
        </w:rPr>
        <w:t>identificação</w:t>
      </w:r>
      <w:r>
        <w:rPr>
          <w:color w:val="000000"/>
          <w:sz w:val="16"/>
          <w:szCs w:val="16"/>
        </w:rPr>
        <w:t xml:space="preserve"> e </w:t>
      </w:r>
      <w:r>
        <w:rPr>
          <w:sz w:val="16"/>
          <w:szCs w:val="16"/>
        </w:rPr>
        <w:t>produção</w:t>
      </w:r>
      <w:r>
        <w:rPr>
          <w:color w:val="000000"/>
          <w:sz w:val="16"/>
          <w:szCs w:val="16"/>
        </w:rPr>
        <w:t xml:space="preserve"> de sentido, realiza o non-sens da </w:t>
      </w:r>
      <w:r>
        <w:rPr>
          <w:sz w:val="16"/>
          <w:szCs w:val="16"/>
        </w:rPr>
        <w:t>produção</w:t>
      </w:r>
      <w:r>
        <w:rPr>
          <w:color w:val="000000"/>
          <w:sz w:val="16"/>
          <w:szCs w:val="16"/>
        </w:rPr>
        <w:t xml:space="preserve"> do sujeito como causa de si sob a forma da </w:t>
      </w:r>
      <w:r>
        <w:rPr>
          <w:sz w:val="16"/>
          <w:szCs w:val="16"/>
        </w:rPr>
        <w:t>evidência</w:t>
      </w:r>
      <w:r>
        <w:rPr>
          <w:color w:val="000000"/>
          <w:sz w:val="16"/>
          <w:szCs w:val="16"/>
        </w:rPr>
        <w:t xml:space="preserve"> primeira" </w:t>
      </w:r>
      <w:r>
        <w:rPr>
          <w:sz w:val="16"/>
          <w:szCs w:val="16"/>
        </w:rPr>
        <w:t>(Pêcheux,</w:t>
      </w:r>
      <w:r>
        <w:rPr>
          <w:color w:val="000000"/>
          <w:sz w:val="16"/>
          <w:szCs w:val="16"/>
        </w:rPr>
        <w:t xml:space="preserve"> 1975, p 266). </w:t>
      </w:r>
    </w:p>
  </w:footnote>
  <w:footnote w:id="72">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"...a formulação da tese da produção do sujeito como causa de si sob a forma da evidência primeira “ameaçava enclausurar a política do proletariado” seja no “dilema do quietismo” ou do “salto voluntarista” do sujeito (p. 295). Como escapar ao determinismo do sujeito? Como dar consequência à questão provocadora formulada a partir do </w:t>
      </w:r>
      <w:r>
        <w:rPr>
          <w:sz w:val="16"/>
          <w:szCs w:val="16"/>
        </w:rPr>
        <w:t>assujeitamento</w:t>
      </w:r>
      <w:r>
        <w:rPr>
          <w:color w:val="000000"/>
          <w:sz w:val="16"/>
          <w:szCs w:val="16"/>
        </w:rPr>
        <w:t xml:space="preserve"> do indivíduo, e que apontava os homens como não mais do que “suportes”? (p. 297). (Pêcheux, 1978; en </w:t>
      </w:r>
      <w:r>
        <w:rPr>
          <w:sz w:val="16"/>
          <w:szCs w:val="16"/>
        </w:rPr>
        <w:t>Lagazzi,</w:t>
      </w:r>
      <w:r>
        <w:rPr>
          <w:color w:val="000000"/>
          <w:sz w:val="16"/>
          <w:szCs w:val="16"/>
        </w:rPr>
        <w:t xml:space="preserve"> 2015, p 98)</w:t>
      </w:r>
    </w:p>
  </w:footnote>
  <w:footnote w:id="73">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En  "Remontons de Foucault à Spinoza"  1977. Desde su lectura se cimienta el "efecto Münchhausen" y se rescata la expresión "causa </w:t>
      </w:r>
      <w:r>
        <w:rPr>
          <w:sz w:val="16"/>
          <w:szCs w:val="16"/>
        </w:rPr>
        <w:t>de sí</w:t>
      </w:r>
      <w:r>
        <w:rPr>
          <w:color w:val="000000"/>
          <w:sz w:val="16"/>
          <w:szCs w:val="16"/>
        </w:rPr>
        <w:t>" en Semántica y discurso (Maldidier, 1990).</w:t>
      </w:r>
    </w:p>
  </w:footnote>
  <w:footnote w:id="74">
    <w:p w:rsidR="00E84B7C" w:rsidRDefault="00E84B7C">
      <w:pPr>
        <w:spacing w:after="0" w:line="240" w:lineRule="auto"/>
        <w:jc w:val="both"/>
        <w:rPr>
          <w:sz w:val="16"/>
          <w:szCs w:val="16"/>
        </w:rPr>
      </w:pPr>
      <w:r>
        <w:rPr>
          <w:vertAlign w:val="superscript"/>
        </w:rPr>
        <w:footnoteRef/>
      </w:r>
      <w:r>
        <w:rPr>
          <w:sz w:val="16"/>
          <w:szCs w:val="16"/>
        </w:rPr>
        <w:t xml:space="preserve"> </w:t>
      </w:r>
      <w:r>
        <w:rPr>
          <w:sz w:val="16"/>
          <w:szCs w:val="16"/>
          <w:highlight w:val="white"/>
        </w:rPr>
        <w:t>De Certeau habla de “popular” por ser una categorización que reduce las prácticas a objetos como manifestación de la dominación, desde una concesión -al considerarla también una cultura- y una jerarquización -inferior a otra cultura- (1978)</w:t>
      </w:r>
    </w:p>
  </w:footnote>
  <w:footnote w:id="75">
    <w:p w:rsidR="00E84B7C" w:rsidRDefault="00E84B7C">
      <w:pPr>
        <w:spacing w:after="0" w:line="240" w:lineRule="auto"/>
        <w:jc w:val="both"/>
        <w:rPr>
          <w:sz w:val="16"/>
          <w:szCs w:val="16"/>
        </w:rPr>
      </w:pPr>
      <w:r>
        <w:rPr>
          <w:vertAlign w:val="superscript"/>
        </w:rPr>
        <w:footnoteRef/>
      </w:r>
      <w:r>
        <w:rPr>
          <w:sz w:val="16"/>
          <w:szCs w:val="16"/>
        </w:rPr>
        <w:t xml:space="preserve"> Conjunto de personas que, generalmente de forma clandestina, se oponen con distintos métodos a los invasores de un territorio o a una dictadura (RAE).</w:t>
      </w:r>
    </w:p>
  </w:footnote>
  <w:footnote w:id="76">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Teoría del discurso pragmática y su noción de interacción (Rubio, 2015)</w:t>
      </w:r>
    </w:p>
  </w:footnote>
  <w:footnote w:id="77">
    <w:p w:rsidR="00E84B7C" w:rsidRDefault="00E84B7C">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16"/>
          <w:szCs w:val="16"/>
        </w:rPr>
        <w:t xml:space="preserve"> Teoría de los actos del habla o de la enunciación (Rubio, 2015)</w:t>
      </w:r>
    </w:p>
  </w:footnote>
  <w:footnote w:id="78">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w:t>
      </w:r>
      <w:r>
        <w:rPr>
          <w:color w:val="548DD4"/>
          <w:sz w:val="16"/>
          <w:szCs w:val="16"/>
        </w:rPr>
        <w:t>Traducción del concepto por Elba Soto.</w:t>
      </w:r>
    </w:p>
  </w:footnote>
  <w:footnote w:id="79">
    <w:p w:rsidR="00E84B7C" w:rsidRDefault="00E84B7C">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6"/>
          <w:szCs w:val="16"/>
        </w:rPr>
        <w:t>En cuanto, proceso de significación inscrito en la historia (Orlandi 2012).</w:t>
      </w:r>
    </w:p>
  </w:footnote>
  <w:footnote w:id="80">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20"/>
          <w:szCs w:val="20"/>
        </w:rPr>
        <w:t xml:space="preserve"> "</w:t>
      </w:r>
      <w:r>
        <w:rPr>
          <w:color w:val="000000"/>
          <w:sz w:val="16"/>
          <w:szCs w:val="16"/>
        </w:rPr>
        <w:t xml:space="preserve">Viendo desde lejos (el Brasil visto desde Francia), parece posible categorizar de modo groseramente generalizante [...]y es necesario resaltar el papel desempeñado por determinadas personas. Fue la iniciativa de Eni Orlandi en 1987 o 1988, dirigiendose a mi, justamente como co-autora de </w:t>
      </w:r>
      <w:r>
        <w:rPr>
          <w:i/>
          <w:color w:val="000000"/>
          <w:sz w:val="16"/>
          <w:szCs w:val="16"/>
        </w:rPr>
        <w:t>La langue introuvable</w:t>
      </w:r>
      <w:r>
        <w:rPr>
          <w:color w:val="000000"/>
          <w:sz w:val="16"/>
          <w:szCs w:val="16"/>
        </w:rPr>
        <w:t xml:space="preserve">, que directa o indirectamente propició o desenrolar de una buena parte de las relaciones posteriores entre </w:t>
      </w:r>
      <w:r>
        <w:rPr>
          <w:sz w:val="16"/>
          <w:szCs w:val="16"/>
        </w:rPr>
        <w:t>brasileños</w:t>
      </w:r>
      <w:r>
        <w:rPr>
          <w:color w:val="000000"/>
          <w:sz w:val="16"/>
          <w:szCs w:val="16"/>
        </w:rPr>
        <w:t xml:space="preserve"> y franceses sobre el análisis del discurso." ( Gadet, 2004;  en Pêcheux &amp; Gadet, 1981,p 15)</w:t>
      </w:r>
    </w:p>
  </w:footnote>
  <w:footnote w:id="81">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w:t>
      </w:r>
      <w:r>
        <w:rPr>
          <w:sz w:val="16"/>
          <w:szCs w:val="16"/>
        </w:rPr>
        <w:t>Orlandi</w:t>
      </w:r>
      <w:r>
        <w:rPr>
          <w:color w:val="000000"/>
          <w:sz w:val="16"/>
          <w:szCs w:val="16"/>
        </w:rPr>
        <w:t xml:space="preserve"> (2012) señala que entender la lectura como transparente es ubicarse desde la noción de lectura idealista, asociada a </w:t>
      </w:r>
      <w:r>
        <w:rPr>
          <w:b/>
          <w:color w:val="000000"/>
          <w:sz w:val="16"/>
          <w:szCs w:val="16"/>
        </w:rPr>
        <w:t>"</w:t>
      </w:r>
      <w:r>
        <w:rPr>
          <w:color w:val="000000"/>
          <w:sz w:val="16"/>
          <w:szCs w:val="16"/>
        </w:rPr>
        <w:t xml:space="preserve">una teoría universal de las ideias, que toma la forma realista de una red universal y, a priori, de nociones, que toman la forma empirista de un procedimiento administrativo aplicable al universo pensado como conjunto de hechos, objetos, </w:t>
      </w:r>
      <w:r>
        <w:rPr>
          <w:sz w:val="16"/>
          <w:szCs w:val="16"/>
        </w:rPr>
        <w:t>acontecimientos</w:t>
      </w:r>
      <w:r>
        <w:rPr>
          <w:color w:val="000000"/>
          <w:sz w:val="16"/>
          <w:szCs w:val="16"/>
        </w:rPr>
        <w:t xml:space="preserve"> o actos". (Pêcheux,1975, p. 69)</w:t>
      </w:r>
    </w:p>
  </w:footnote>
  <w:footnote w:id="82">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Diferenciada de la idea hermenéutica, en que se busca el sentido verdadero. El AD, más bien, indaga en los límites y mecanismos de la interpretación en el proceso de significación (Orlandi, 2012).</w:t>
      </w:r>
    </w:p>
  </w:footnote>
  <w:footnote w:id="83">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Concepto que es abordado por Sigmund Freud, del vocabulario militar, en referencia a una movilización de la energía pulsional que tiene el resultado de asociación entre esa energía  y una representación, objeto o a partes del cuerpo. </w:t>
      </w:r>
      <w:r>
        <w:rPr>
          <w:color w:val="0070C0"/>
          <w:sz w:val="16"/>
          <w:szCs w:val="16"/>
        </w:rPr>
        <w:t>(R)</w:t>
      </w:r>
    </w:p>
  </w:footnote>
  <w:footnote w:id="84">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Es el mito continuista empírico-subjetivista que trabaja bajo la doble forma de exploración de las ciencias, por el idealismo,  a través del realismo metafísico y empirismo lógico (Pêcheux, 1975)</w:t>
      </w:r>
    </w:p>
  </w:footnote>
  <w:footnote w:id="85">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Ejemplo: locutores empíricos de izquierda ocupando la posición moralista, así se les </w:t>
      </w:r>
      <w:r>
        <w:rPr>
          <w:b/>
          <w:color w:val="000000"/>
          <w:sz w:val="16"/>
          <w:szCs w:val="16"/>
        </w:rPr>
        <w:t>valida</w:t>
      </w:r>
      <w:r>
        <w:rPr>
          <w:color w:val="000000"/>
          <w:sz w:val="16"/>
          <w:szCs w:val="16"/>
        </w:rPr>
        <w:t xml:space="preserve"> (</w:t>
      </w:r>
      <w:r>
        <w:rPr>
          <w:b/>
          <w:color w:val="000000"/>
          <w:sz w:val="16"/>
          <w:szCs w:val="16"/>
        </w:rPr>
        <w:t>significa</w:t>
      </w:r>
      <w:r>
        <w:rPr>
          <w:color w:val="000000"/>
          <w:sz w:val="16"/>
          <w:szCs w:val="16"/>
        </w:rPr>
        <w:t>) su decir.</w:t>
      </w:r>
    </w:p>
  </w:footnote>
  <w:footnote w:id="86">
    <w:p w:rsidR="00E84B7C" w:rsidRDefault="00E84B7C">
      <w:pPr>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 xml:space="preserve"> </w:t>
      </w:r>
      <w:r>
        <w:rPr>
          <w:b/>
          <w:color w:val="000000"/>
          <w:sz w:val="16"/>
          <w:szCs w:val="16"/>
        </w:rPr>
        <w:t xml:space="preserve">Una regionalización del interdiscurso, </w:t>
      </w:r>
      <w:r>
        <w:rPr>
          <w:color w:val="000000"/>
          <w:sz w:val="16"/>
          <w:szCs w:val="16"/>
        </w:rPr>
        <w:t>permite comprender el proceso de producción de sentido (su relación con la ideología) y establecer regularidades en el funcionamiento del discurso. La FD en el discurso representa la Formación Ideológica.</w:t>
      </w:r>
    </w:p>
  </w:footnote>
  <w:footnote w:id="87">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El 19 de Octubre de 2019.</w:t>
      </w:r>
    </w:p>
  </w:footnote>
  <w:footnote w:id="88">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Referenciar canción de Alex Anwandter "Paco vampiro"</w:t>
      </w:r>
    </w:p>
  </w:footnote>
  <w:footnote w:id="89">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Abreviación de "application".</w:t>
      </w:r>
    </w:p>
  </w:footnote>
  <w:footnote w:id="90">
    <w:p w:rsidR="00E84B7C" w:rsidRDefault="00E84B7C">
      <w:pPr>
        <w:pBdr>
          <w:top w:val="nil"/>
          <w:left w:val="nil"/>
          <w:bottom w:val="nil"/>
          <w:right w:val="nil"/>
          <w:between w:val="nil"/>
        </w:pBdr>
        <w:spacing w:after="0" w:line="240" w:lineRule="auto"/>
        <w:jc w:val="both"/>
        <w:rPr>
          <w:color w:val="808080"/>
          <w:sz w:val="16"/>
          <w:szCs w:val="16"/>
        </w:rPr>
      </w:pPr>
      <w:r>
        <w:rPr>
          <w:vertAlign w:val="superscript"/>
        </w:rPr>
        <w:footnoteRef/>
      </w:r>
      <w:r>
        <w:rPr>
          <w:color w:val="808080"/>
          <w:sz w:val="16"/>
          <w:szCs w:val="16"/>
        </w:rPr>
        <w:t xml:space="preserve"> Pêcheux : "es esta repetición de lo idéntico a través de las formas necesariamente diversas lo que caracteriza [...] el mecanismo de un proceso de producción" (GADET; HAK, 1990 p.97). </w:t>
      </w:r>
    </w:p>
  </w:footnote>
  <w:footnote w:id="91">
    <w:p w:rsidR="00E84B7C" w:rsidRDefault="00E84B7C">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La palabra </w:t>
      </w:r>
      <w:r>
        <w:rPr>
          <w:i/>
          <w:color w:val="000000"/>
          <w:sz w:val="16"/>
          <w:szCs w:val="16"/>
        </w:rPr>
        <w:t>Caleta</w:t>
      </w:r>
      <w:r>
        <w:rPr>
          <w:color w:val="000000"/>
          <w:sz w:val="16"/>
          <w:szCs w:val="16"/>
        </w:rPr>
        <w:t xml:space="preserve"> es un adverbio de cantidad, un chilenismo que refiere a lo que se presenta en abundancia</w:t>
      </w:r>
    </w:p>
  </w:footnote>
  <w:footnote w:id="92">
    <w:p w:rsidR="00E84B7C" w:rsidRDefault="00E84B7C">
      <w:pPr>
        <w:pBdr>
          <w:top w:val="nil"/>
          <w:left w:val="nil"/>
          <w:bottom w:val="nil"/>
          <w:right w:val="nil"/>
          <w:between w:val="nil"/>
        </w:pBdr>
        <w:spacing w:after="0" w:line="240" w:lineRule="auto"/>
        <w:jc w:val="both"/>
        <w:rPr>
          <w:b/>
          <w:color w:val="000000"/>
          <w:sz w:val="16"/>
          <w:szCs w:val="16"/>
        </w:rPr>
      </w:pPr>
      <w:r>
        <w:rPr>
          <w:vertAlign w:val="superscript"/>
        </w:rPr>
        <w:footnoteRef/>
      </w:r>
      <w:r>
        <w:rPr>
          <w:color w:val="000000"/>
          <w:sz w:val="16"/>
          <w:szCs w:val="16"/>
        </w:rPr>
        <w:t xml:space="preserve"> En la Asociación de academias de la lengua española la palabra </w:t>
      </w:r>
      <w:r>
        <w:rPr>
          <w:i/>
          <w:color w:val="000000"/>
          <w:sz w:val="16"/>
          <w:szCs w:val="16"/>
        </w:rPr>
        <w:t>Chucha</w:t>
      </w:r>
      <w:r>
        <w:rPr>
          <w:b/>
          <w:color w:val="000000"/>
          <w:sz w:val="16"/>
          <w:szCs w:val="16"/>
        </w:rPr>
        <w:t xml:space="preserve"> </w:t>
      </w:r>
      <w:r>
        <w:rPr>
          <w:color w:val="000000"/>
          <w:sz w:val="16"/>
          <w:szCs w:val="16"/>
        </w:rPr>
        <w:t xml:space="preserve">es un americanismo que se puede usar como una locución de interjección. Se usa de forma coloquial en Chile, Panamá, Perú, Ecuador para </w:t>
      </w:r>
      <w:r>
        <w:rPr>
          <w:i/>
          <w:color w:val="000000"/>
          <w:sz w:val="16"/>
          <w:szCs w:val="16"/>
        </w:rPr>
        <w:t>expresar ira, contrariedad o énfasis</w:t>
      </w:r>
      <w:r>
        <w:rPr>
          <w:color w:val="000000"/>
          <w:sz w:val="16"/>
          <w:szCs w:val="16"/>
        </w:rPr>
        <w:t>. En el caso de los cánticos tiene un uso superlativo.</w:t>
      </w:r>
      <w:r>
        <w:rPr>
          <w:rFonts w:ascii="Arial" w:eastAsia="Arial" w:hAnsi="Arial" w:cs="Arial"/>
          <w:color w:val="000000"/>
          <w:sz w:val="16"/>
          <w:szCs w:val="16"/>
        </w:rPr>
        <w:t xml:space="preserve"> </w:t>
      </w:r>
      <w:r>
        <w:rPr>
          <w:color w:val="000000"/>
          <w:sz w:val="16"/>
          <w:szCs w:val="16"/>
        </w:rPr>
        <w:t>Se podría explicar en el uso de la palabra como</w:t>
      </w:r>
      <w:r>
        <w:rPr>
          <w:b/>
          <w:color w:val="000000"/>
          <w:sz w:val="16"/>
          <w:szCs w:val="16"/>
        </w:rPr>
        <w:t xml:space="preserve"> metalenguaje comparativo</w:t>
      </w:r>
      <w:r>
        <w:rPr>
          <w:color w:val="000000"/>
          <w:sz w:val="16"/>
          <w:szCs w:val="16"/>
        </w:rPr>
        <w:t>,</w:t>
      </w:r>
      <w:r>
        <w:rPr>
          <w:b/>
          <w:color w:val="000000"/>
          <w:sz w:val="16"/>
          <w:szCs w:val="16"/>
        </w:rPr>
        <w:t xml:space="preserve"> </w:t>
      </w:r>
      <w:r>
        <w:rPr>
          <w:sz w:val="16"/>
          <w:szCs w:val="16"/>
        </w:rPr>
        <w:t>usándola</w:t>
      </w:r>
      <w:r>
        <w:rPr>
          <w:color w:val="000000"/>
          <w:sz w:val="16"/>
          <w:szCs w:val="16"/>
        </w:rPr>
        <w:t xml:space="preserve"> para hacer una comparación con algo imposible, una exageración.</w:t>
      </w:r>
    </w:p>
    <w:p w:rsidR="00E84B7C" w:rsidRDefault="00E84B7C">
      <w:pPr>
        <w:pBdr>
          <w:top w:val="nil"/>
          <w:left w:val="nil"/>
          <w:bottom w:val="nil"/>
          <w:right w:val="nil"/>
          <w:between w:val="nil"/>
        </w:pBdr>
        <w:spacing w:after="0" w:line="240" w:lineRule="auto"/>
        <w:rPr>
          <w:b/>
          <w:color w:val="000000"/>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7C" w:rsidRDefault="00E84B7C">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81E9A">
      <w:rPr>
        <w:noProof/>
        <w:color w:val="000000"/>
      </w:rPr>
      <w:t>22</w:t>
    </w:r>
    <w:r>
      <w:rPr>
        <w:color w:val="000000"/>
      </w:rPr>
      <w:fldChar w:fldCharType="end"/>
    </w:r>
  </w:p>
  <w:p w:rsidR="00E84B7C" w:rsidRDefault="00E84B7C">
    <w:pPr>
      <w:pBdr>
        <w:top w:val="nil"/>
        <w:left w:val="nil"/>
        <w:bottom w:val="nil"/>
        <w:right w:val="nil"/>
        <w:between w:val="nil"/>
      </w:pBdr>
      <w:tabs>
        <w:tab w:val="center" w:pos="4419"/>
        <w:tab w:val="right" w:pos="8838"/>
      </w:tabs>
      <w:spacing w:after="0" w:line="240" w:lineRule="auto"/>
      <w:rPr>
        <w:color w:val="000000"/>
      </w:rPr>
    </w:pPr>
    <w: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6F8A"/>
    <w:multiLevelType w:val="multilevel"/>
    <w:tmpl w:val="8BB64F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nsid w:val="4BA117F1"/>
    <w:multiLevelType w:val="hybridMultilevel"/>
    <w:tmpl w:val="5AFAB5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4FBC3434"/>
    <w:multiLevelType w:val="multilevel"/>
    <w:tmpl w:val="DBA4D7CA"/>
    <w:lvl w:ilvl="0">
      <w:start w:val="1"/>
      <w:numFmt w:val="bullet"/>
      <w:lvlText w:val="●"/>
      <w:lvlJc w:val="left"/>
      <w:pPr>
        <w:ind w:left="2148" w:hanging="360"/>
      </w:pPr>
      <w:rPr>
        <w:rFonts w:ascii="Noto Sans Symbols" w:eastAsia="Noto Sans Symbols" w:hAnsi="Noto Sans Symbols" w:cs="Noto Sans Symbols"/>
      </w:rPr>
    </w:lvl>
    <w:lvl w:ilvl="1">
      <w:start w:val="1"/>
      <w:numFmt w:val="bullet"/>
      <w:lvlText w:val="o"/>
      <w:lvlJc w:val="left"/>
      <w:pPr>
        <w:ind w:left="2868" w:hanging="360"/>
      </w:pPr>
      <w:rPr>
        <w:rFonts w:ascii="Courier New" w:eastAsia="Courier New" w:hAnsi="Courier New" w:cs="Courier New"/>
      </w:rPr>
    </w:lvl>
    <w:lvl w:ilvl="2">
      <w:start w:val="1"/>
      <w:numFmt w:val="bullet"/>
      <w:lvlText w:val="▪"/>
      <w:lvlJc w:val="left"/>
      <w:pPr>
        <w:ind w:left="3588" w:hanging="360"/>
      </w:pPr>
      <w:rPr>
        <w:rFonts w:ascii="Noto Sans Symbols" w:eastAsia="Noto Sans Symbols" w:hAnsi="Noto Sans Symbols" w:cs="Noto Sans Symbols"/>
      </w:rPr>
    </w:lvl>
    <w:lvl w:ilvl="3">
      <w:start w:val="1"/>
      <w:numFmt w:val="bullet"/>
      <w:lvlText w:val="●"/>
      <w:lvlJc w:val="left"/>
      <w:pPr>
        <w:ind w:left="4308" w:hanging="360"/>
      </w:pPr>
      <w:rPr>
        <w:rFonts w:ascii="Noto Sans Symbols" w:eastAsia="Noto Sans Symbols" w:hAnsi="Noto Sans Symbols" w:cs="Noto Sans Symbols"/>
      </w:rPr>
    </w:lvl>
    <w:lvl w:ilvl="4">
      <w:start w:val="1"/>
      <w:numFmt w:val="bullet"/>
      <w:lvlText w:val="o"/>
      <w:lvlJc w:val="left"/>
      <w:pPr>
        <w:ind w:left="5028" w:hanging="360"/>
      </w:pPr>
      <w:rPr>
        <w:rFonts w:ascii="Courier New" w:eastAsia="Courier New" w:hAnsi="Courier New" w:cs="Courier New"/>
      </w:rPr>
    </w:lvl>
    <w:lvl w:ilvl="5">
      <w:start w:val="1"/>
      <w:numFmt w:val="bullet"/>
      <w:lvlText w:val="▪"/>
      <w:lvlJc w:val="left"/>
      <w:pPr>
        <w:ind w:left="5748" w:hanging="360"/>
      </w:pPr>
      <w:rPr>
        <w:rFonts w:ascii="Noto Sans Symbols" w:eastAsia="Noto Sans Symbols" w:hAnsi="Noto Sans Symbols" w:cs="Noto Sans Symbols"/>
      </w:rPr>
    </w:lvl>
    <w:lvl w:ilvl="6">
      <w:start w:val="1"/>
      <w:numFmt w:val="bullet"/>
      <w:lvlText w:val="●"/>
      <w:lvlJc w:val="left"/>
      <w:pPr>
        <w:ind w:left="6468" w:hanging="360"/>
      </w:pPr>
      <w:rPr>
        <w:rFonts w:ascii="Noto Sans Symbols" w:eastAsia="Noto Sans Symbols" w:hAnsi="Noto Sans Symbols" w:cs="Noto Sans Symbols"/>
      </w:rPr>
    </w:lvl>
    <w:lvl w:ilvl="7">
      <w:start w:val="1"/>
      <w:numFmt w:val="bullet"/>
      <w:lvlText w:val="o"/>
      <w:lvlJc w:val="left"/>
      <w:pPr>
        <w:ind w:left="7188" w:hanging="360"/>
      </w:pPr>
      <w:rPr>
        <w:rFonts w:ascii="Courier New" w:eastAsia="Courier New" w:hAnsi="Courier New" w:cs="Courier New"/>
      </w:rPr>
    </w:lvl>
    <w:lvl w:ilvl="8">
      <w:start w:val="1"/>
      <w:numFmt w:val="bullet"/>
      <w:lvlText w:val="▪"/>
      <w:lvlJc w:val="left"/>
      <w:pPr>
        <w:ind w:left="7908" w:hanging="360"/>
      </w:pPr>
      <w:rPr>
        <w:rFonts w:ascii="Noto Sans Symbols" w:eastAsia="Noto Sans Symbols" w:hAnsi="Noto Sans Symbols" w:cs="Noto Sans Symbols"/>
      </w:rPr>
    </w:lvl>
  </w:abstractNum>
  <w:abstractNum w:abstractNumId="3">
    <w:nsid w:val="50F8137C"/>
    <w:multiLevelType w:val="multilevel"/>
    <w:tmpl w:val="5364B8B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nsid w:val="66841A42"/>
    <w:multiLevelType w:val="multilevel"/>
    <w:tmpl w:val="F336F3D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nsid w:val="6EA33349"/>
    <w:multiLevelType w:val="hybridMultilevel"/>
    <w:tmpl w:val="B46037F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71145137"/>
    <w:multiLevelType w:val="multilevel"/>
    <w:tmpl w:val="C4A2E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7A613F07"/>
    <w:multiLevelType w:val="multilevel"/>
    <w:tmpl w:val="50CC0936"/>
    <w:lvl w:ilvl="0">
      <w:start w:val="1"/>
      <w:numFmt w:val="decimal"/>
      <w:lvlText w:val="%1."/>
      <w:lvlJc w:val="left"/>
      <w:pPr>
        <w:ind w:left="1428" w:hanging="360"/>
      </w:pPr>
      <w:rPr>
        <w:b/>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8">
    <w:nsid w:val="7EF54E87"/>
    <w:multiLevelType w:val="multilevel"/>
    <w:tmpl w:val="47DE9C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8"/>
  </w:num>
  <w:num w:numId="2">
    <w:abstractNumId w:val="3"/>
  </w:num>
  <w:num w:numId="3">
    <w:abstractNumId w:val="7"/>
  </w:num>
  <w:num w:numId="4">
    <w:abstractNumId w:val="2"/>
  </w:num>
  <w:num w:numId="5">
    <w:abstractNumId w:val="6"/>
  </w:num>
  <w:num w:numId="6">
    <w:abstractNumId w:val="4"/>
  </w:num>
  <w:num w:numId="7">
    <w:abstractNumId w:val="0"/>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1579D4"/>
    <w:rsid w:val="000328CD"/>
    <w:rsid w:val="000541D3"/>
    <w:rsid w:val="001579D4"/>
    <w:rsid w:val="0025086C"/>
    <w:rsid w:val="0078234E"/>
    <w:rsid w:val="00A12FEE"/>
    <w:rsid w:val="00D81E9A"/>
    <w:rsid w:val="00E84B7C"/>
    <w:rsid w:val="00EE07F4"/>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64A"/>
  </w:style>
  <w:style w:type="paragraph" w:styleId="Ttulo1">
    <w:name w:val="heading 1"/>
    <w:basedOn w:val="Normal"/>
    <w:next w:val="Normal"/>
    <w:link w:val="Ttulo1Car"/>
    <w:uiPriority w:val="9"/>
    <w:qFormat/>
    <w:rsid w:val="009C3533"/>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eastAsia="en-US"/>
    </w:rPr>
  </w:style>
  <w:style w:type="paragraph" w:styleId="Ttulo2">
    <w:name w:val="heading 2"/>
    <w:basedOn w:val="normal0"/>
    <w:next w:val="normal0"/>
    <w:rsid w:val="001579D4"/>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F25250"/>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0"/>
    <w:next w:val="normal0"/>
    <w:rsid w:val="001579D4"/>
    <w:pPr>
      <w:keepNext/>
      <w:keepLines/>
      <w:spacing w:before="240" w:after="40"/>
      <w:outlineLvl w:val="3"/>
    </w:pPr>
    <w:rPr>
      <w:b/>
      <w:sz w:val="24"/>
      <w:szCs w:val="24"/>
    </w:rPr>
  </w:style>
  <w:style w:type="paragraph" w:styleId="Ttulo5">
    <w:name w:val="heading 5"/>
    <w:basedOn w:val="normal0"/>
    <w:next w:val="normal0"/>
    <w:rsid w:val="001579D4"/>
    <w:pPr>
      <w:keepNext/>
      <w:keepLines/>
      <w:spacing w:before="220" w:after="40"/>
      <w:outlineLvl w:val="4"/>
    </w:pPr>
    <w:rPr>
      <w:b/>
    </w:rPr>
  </w:style>
  <w:style w:type="paragraph" w:styleId="Ttulo6">
    <w:name w:val="heading 6"/>
    <w:basedOn w:val="normal0"/>
    <w:next w:val="normal0"/>
    <w:rsid w:val="001579D4"/>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1579D4"/>
  </w:style>
  <w:style w:type="table" w:customStyle="1" w:styleId="TableNormal">
    <w:name w:val="Table Normal"/>
    <w:rsid w:val="001579D4"/>
    <w:tblPr>
      <w:tblCellMar>
        <w:top w:w="0" w:type="dxa"/>
        <w:left w:w="0" w:type="dxa"/>
        <w:bottom w:w="0" w:type="dxa"/>
        <w:right w:w="0" w:type="dxa"/>
      </w:tblCellMar>
    </w:tblPr>
  </w:style>
  <w:style w:type="paragraph" w:styleId="Ttulo">
    <w:name w:val="Title"/>
    <w:basedOn w:val="normal0"/>
    <w:next w:val="normal0"/>
    <w:rsid w:val="001579D4"/>
    <w:pPr>
      <w:keepNext/>
      <w:keepLines/>
      <w:spacing w:before="480" w:after="120"/>
    </w:pPr>
    <w:rPr>
      <w:b/>
      <w:sz w:val="72"/>
      <w:szCs w:val="72"/>
    </w:rPr>
  </w:style>
  <w:style w:type="paragraph" w:customStyle="1" w:styleId="normal0">
    <w:name w:val="normal"/>
    <w:rsid w:val="001579D4"/>
  </w:style>
  <w:style w:type="table" w:customStyle="1" w:styleId="TableNormal0">
    <w:name w:val="Table Normal"/>
    <w:rsid w:val="001579D4"/>
    <w:tblPr>
      <w:tblCellMar>
        <w:top w:w="0" w:type="dxa"/>
        <w:left w:w="0" w:type="dxa"/>
        <w:bottom w:w="0" w:type="dxa"/>
        <w:right w:w="0" w:type="dxa"/>
      </w:tblCellMar>
    </w:tblPr>
  </w:style>
  <w:style w:type="paragraph" w:styleId="Prrafodelista">
    <w:name w:val="List Paragraph"/>
    <w:basedOn w:val="Normal"/>
    <w:uiPriority w:val="34"/>
    <w:qFormat/>
    <w:rsid w:val="00CA362B"/>
    <w:pPr>
      <w:ind w:left="720"/>
      <w:contextualSpacing/>
    </w:pPr>
  </w:style>
  <w:style w:type="character" w:styleId="Hipervnculo">
    <w:name w:val="Hyperlink"/>
    <w:basedOn w:val="Fuentedeprrafopredeter"/>
    <w:uiPriority w:val="99"/>
    <w:unhideWhenUsed/>
    <w:rsid w:val="00F51A3E"/>
    <w:rPr>
      <w:color w:val="0000FF" w:themeColor="hyperlink"/>
      <w:u w:val="single"/>
    </w:rPr>
  </w:style>
  <w:style w:type="paragraph" w:styleId="Textonotapie">
    <w:name w:val="footnote text"/>
    <w:basedOn w:val="Normal"/>
    <w:link w:val="TextonotapieCar"/>
    <w:uiPriority w:val="99"/>
    <w:unhideWhenUsed/>
    <w:rsid w:val="00EE370B"/>
    <w:pPr>
      <w:spacing w:after="0" w:line="240" w:lineRule="auto"/>
    </w:pPr>
    <w:rPr>
      <w:sz w:val="20"/>
      <w:szCs w:val="20"/>
    </w:rPr>
  </w:style>
  <w:style w:type="character" w:customStyle="1" w:styleId="TextonotapieCar">
    <w:name w:val="Texto nota pie Car"/>
    <w:basedOn w:val="Fuentedeprrafopredeter"/>
    <w:link w:val="Textonotapie"/>
    <w:uiPriority w:val="99"/>
    <w:rsid w:val="00EE370B"/>
    <w:rPr>
      <w:sz w:val="20"/>
      <w:szCs w:val="20"/>
    </w:rPr>
  </w:style>
  <w:style w:type="paragraph" w:styleId="Encabezado">
    <w:name w:val="header"/>
    <w:basedOn w:val="Normal"/>
    <w:link w:val="EncabezadoCar"/>
    <w:uiPriority w:val="99"/>
    <w:unhideWhenUsed/>
    <w:rsid w:val="009E41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41CF"/>
  </w:style>
  <w:style w:type="paragraph" w:styleId="Piedepgina">
    <w:name w:val="footer"/>
    <w:basedOn w:val="Normal"/>
    <w:link w:val="PiedepginaCar"/>
    <w:uiPriority w:val="99"/>
    <w:semiHidden/>
    <w:unhideWhenUsed/>
    <w:rsid w:val="009E41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9E41CF"/>
  </w:style>
  <w:style w:type="paragraph" w:styleId="Mapadeldocumento">
    <w:name w:val="Document Map"/>
    <w:basedOn w:val="Normal"/>
    <w:link w:val="MapadeldocumentoCar"/>
    <w:uiPriority w:val="99"/>
    <w:semiHidden/>
    <w:unhideWhenUsed/>
    <w:rsid w:val="00176223"/>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176223"/>
    <w:rPr>
      <w:rFonts w:ascii="Tahoma" w:hAnsi="Tahoma" w:cs="Tahoma"/>
      <w:sz w:val="16"/>
      <w:szCs w:val="16"/>
    </w:rPr>
  </w:style>
  <w:style w:type="paragraph" w:styleId="Textonotaalfinal">
    <w:name w:val="endnote text"/>
    <w:basedOn w:val="Normal"/>
    <w:link w:val="TextonotaalfinalCar"/>
    <w:uiPriority w:val="99"/>
    <w:semiHidden/>
    <w:unhideWhenUsed/>
    <w:rsid w:val="0006262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62628"/>
    <w:rPr>
      <w:sz w:val="20"/>
      <w:szCs w:val="20"/>
    </w:rPr>
  </w:style>
  <w:style w:type="character" w:styleId="Refdenotaalfinal">
    <w:name w:val="endnote reference"/>
    <w:basedOn w:val="Fuentedeprrafopredeter"/>
    <w:uiPriority w:val="99"/>
    <w:semiHidden/>
    <w:unhideWhenUsed/>
    <w:rsid w:val="00062628"/>
    <w:rPr>
      <w:vertAlign w:val="superscript"/>
    </w:rPr>
  </w:style>
  <w:style w:type="character" w:styleId="Refdenotaalpie">
    <w:name w:val="footnote reference"/>
    <w:basedOn w:val="Fuentedeprrafopredeter"/>
    <w:uiPriority w:val="99"/>
    <w:semiHidden/>
    <w:unhideWhenUsed/>
    <w:rsid w:val="00062628"/>
    <w:rPr>
      <w:vertAlign w:val="superscript"/>
    </w:rPr>
  </w:style>
  <w:style w:type="character" w:customStyle="1" w:styleId="Ttulo3Car">
    <w:name w:val="Título 3 Car"/>
    <w:basedOn w:val="Fuentedeprrafopredeter"/>
    <w:link w:val="Ttulo3"/>
    <w:uiPriority w:val="9"/>
    <w:semiHidden/>
    <w:rsid w:val="00F25250"/>
    <w:rPr>
      <w:rFonts w:asciiTheme="majorHAnsi" w:eastAsiaTheme="majorEastAsia" w:hAnsiTheme="majorHAnsi" w:cstheme="majorBidi"/>
      <w:b/>
      <w:bCs/>
      <w:color w:val="4F81BD" w:themeColor="accent1"/>
    </w:rPr>
  </w:style>
  <w:style w:type="table" w:styleId="Tablaconcuadrcula">
    <w:name w:val="Table Grid"/>
    <w:basedOn w:val="Tablanormal"/>
    <w:uiPriority w:val="59"/>
    <w:rsid w:val="006018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9C3533"/>
    <w:rPr>
      <w:rFonts w:asciiTheme="majorHAnsi" w:eastAsiaTheme="majorEastAsia" w:hAnsiTheme="majorHAnsi" w:cstheme="majorBidi"/>
      <w:b/>
      <w:bCs/>
      <w:color w:val="365F91" w:themeColor="accent1" w:themeShade="BF"/>
      <w:sz w:val="28"/>
      <w:szCs w:val="28"/>
      <w:lang w:val="es-ES" w:eastAsia="en-US"/>
    </w:rPr>
  </w:style>
  <w:style w:type="paragraph" w:styleId="Textodeglobo">
    <w:name w:val="Balloon Text"/>
    <w:basedOn w:val="Normal"/>
    <w:link w:val="TextodegloboCar"/>
    <w:uiPriority w:val="99"/>
    <w:semiHidden/>
    <w:unhideWhenUsed/>
    <w:rsid w:val="009C35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3533"/>
    <w:rPr>
      <w:rFonts w:ascii="Tahoma" w:hAnsi="Tahoma" w:cs="Tahoma"/>
      <w:sz w:val="16"/>
      <w:szCs w:val="16"/>
    </w:rPr>
  </w:style>
  <w:style w:type="character" w:styleId="Hipervnculovisitado">
    <w:name w:val="FollowedHyperlink"/>
    <w:basedOn w:val="Fuentedeprrafopredeter"/>
    <w:uiPriority w:val="99"/>
    <w:semiHidden/>
    <w:unhideWhenUsed/>
    <w:rsid w:val="00803990"/>
    <w:rPr>
      <w:color w:val="800080" w:themeColor="followedHyperlink"/>
      <w:u w:val="single"/>
    </w:rPr>
  </w:style>
  <w:style w:type="character" w:customStyle="1" w:styleId="PiedepginaCar1">
    <w:name w:val="Pie de página Car1"/>
    <w:basedOn w:val="Fuentedeprrafopredeter"/>
    <w:uiPriority w:val="99"/>
    <w:semiHidden/>
    <w:rsid w:val="00C059BB"/>
  </w:style>
  <w:style w:type="character" w:customStyle="1" w:styleId="MapadeldocumentoCar1">
    <w:name w:val="Mapa del documento Car1"/>
    <w:basedOn w:val="Fuentedeprrafopredeter"/>
    <w:uiPriority w:val="99"/>
    <w:semiHidden/>
    <w:rsid w:val="00C059BB"/>
    <w:rPr>
      <w:rFonts w:ascii="Tahoma" w:hAnsi="Tahoma" w:cs="Tahoma"/>
      <w:sz w:val="16"/>
      <w:szCs w:val="16"/>
    </w:rPr>
  </w:style>
  <w:style w:type="character" w:customStyle="1" w:styleId="TextonotaalfinalCar1">
    <w:name w:val="Texto nota al final Car1"/>
    <w:basedOn w:val="Fuentedeprrafopredeter"/>
    <w:uiPriority w:val="99"/>
    <w:semiHidden/>
    <w:rsid w:val="00C059BB"/>
    <w:rPr>
      <w:sz w:val="20"/>
      <w:szCs w:val="20"/>
    </w:rPr>
  </w:style>
  <w:style w:type="character" w:customStyle="1" w:styleId="fontstyle01">
    <w:name w:val="fontstyle01"/>
    <w:basedOn w:val="Fuentedeprrafopredeter"/>
    <w:rsid w:val="00C059BB"/>
    <w:rPr>
      <w:rFonts w:ascii="Helvetica" w:hAnsi="Helvetica" w:hint="default"/>
      <w:b w:val="0"/>
      <w:bCs w:val="0"/>
      <w:i w:val="0"/>
      <w:iCs w:val="0"/>
      <w:color w:val="000000"/>
      <w:sz w:val="18"/>
      <w:szCs w:val="18"/>
    </w:rPr>
  </w:style>
  <w:style w:type="paragraph" w:styleId="Subttulo">
    <w:name w:val="Subtitle"/>
    <w:basedOn w:val="Normal"/>
    <w:next w:val="Normal"/>
    <w:rsid w:val="001579D4"/>
    <w:pPr>
      <w:keepNext/>
      <w:keepLines/>
      <w:spacing w:before="360" w:after="80"/>
    </w:pPr>
    <w:rPr>
      <w:rFonts w:ascii="Georgia" w:eastAsia="Georgia" w:hAnsi="Georgia" w:cs="Georgia"/>
      <w:i/>
      <w:color w:val="666666"/>
      <w:sz w:val="48"/>
      <w:szCs w:val="48"/>
    </w:rPr>
  </w:style>
  <w:style w:type="table" w:customStyle="1" w:styleId="a">
    <w:basedOn w:val="TableNormal0"/>
    <w:rsid w:val="001579D4"/>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1579D4"/>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1579D4"/>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1579D4"/>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1579D4"/>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1579D4"/>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8172/brocar.1864"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felsemiotica.com/descargas/Bonnin-Juan-Eduardo-An%C3%A1lisis-del-discurs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useodelestallidosocial.org/wp-content/uploads/2020/12/HILOS_TENSADOS.pdf" TargetMode="External"/><Relationship Id="rId5" Type="http://schemas.openxmlformats.org/officeDocument/2006/relationships/settings" Target="settings.xml"/><Relationship Id="rId15" Type="http://schemas.openxmlformats.org/officeDocument/2006/relationships/hyperlink" Target="https://dialnet.unirioja.es/servlet/articulo?codigo=6125254%20" TargetMode="External"/><Relationship Id="rId10" Type="http://schemas.openxmlformats.org/officeDocument/2006/relationships/hyperlink" Target="https://www.ifch.unicamp.br/ojs/index.php/aulas/article/view/1924"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cholar.oxy.edu/bitstream/handle/20.500.12711/12968/Schoettler_Preface_a_Pecheux_2015_2.pdf?sequence=1" TargetMode="External"/><Relationship Id="rId14" Type="http://schemas.openxmlformats.org/officeDocument/2006/relationships/hyperlink" Target="http://www.repositorio.unicamp.br/handle/REPOSIP/268936%2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cielo.conicyt.cl/scielo.php?pid=S0718-23762012000200016&amp;script=sci_arttext&amp;tlng=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T26tZja9rx1hx/Lz0t4k0BHozg==">AMUW2mUzadFi/sSU5+0ufWJitRqIDEpbNUQgK4jkuc9mMMj+JGI4UEu0nqTtq6m4sh/bIESRSgXgonyO/HXdFeLxdyo7tUn5kXdHu4v1gLPhMy5D7VwTumY=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767559-C7CE-42C7-9884-086F48B54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59</Pages>
  <Words>30906</Words>
  <Characters>169987</Characters>
  <Application>Microsoft Office Word</Application>
  <DocSecurity>0</DocSecurity>
  <Lines>1416</Lines>
  <Paragraphs>400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de lourdes cifuentes urbina</dc:creator>
  <cp:lastModifiedBy>pamela de lourdes cifuentes urbina</cp:lastModifiedBy>
  <cp:revision>5</cp:revision>
  <dcterms:created xsi:type="dcterms:W3CDTF">2021-04-11T22:40:00Z</dcterms:created>
  <dcterms:modified xsi:type="dcterms:W3CDTF">2023-01-31T17:08:00Z</dcterms:modified>
</cp:coreProperties>
</file>