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8CFA7" w14:textId="77777777" w:rsidR="004950F3" w:rsidRDefault="00CB2CDA">
      <w:pPr>
        <w:spacing w:line="360" w:lineRule="auto"/>
        <w:ind w:right="-160" w:hanging="420"/>
        <w:jc w:val="both"/>
        <w:rPr>
          <w:rFonts w:ascii="Times New Roman" w:eastAsia="Times New Roman" w:hAnsi="Times New Roman" w:cs="Times New Roman"/>
        </w:rPr>
      </w:pPr>
      <w:r>
        <w:rPr>
          <w:noProof/>
        </w:rPr>
        <w:drawing>
          <wp:anchor distT="114300" distB="114300" distL="114300" distR="114300" simplePos="0" relativeHeight="251658240" behindDoc="0" locked="0" layoutInCell="1" hidden="0" allowOverlap="1" wp14:anchorId="1E8155AC" wp14:editId="62C05D82">
            <wp:simplePos x="0" y="0"/>
            <wp:positionH relativeFrom="column">
              <wp:posOffset>-241299</wp:posOffset>
            </wp:positionH>
            <wp:positionV relativeFrom="paragraph">
              <wp:posOffset>114300</wp:posOffset>
            </wp:positionV>
            <wp:extent cx="613987" cy="1014413"/>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l="21929" r="17543"/>
                    <a:stretch>
                      <a:fillRect/>
                    </a:stretch>
                  </pic:blipFill>
                  <pic:spPr>
                    <a:xfrm>
                      <a:off x="0" y="0"/>
                      <a:ext cx="613987" cy="1014413"/>
                    </a:xfrm>
                    <a:prstGeom prst="rect">
                      <a:avLst/>
                    </a:prstGeom>
                    <a:ln/>
                  </pic:spPr>
                </pic:pic>
              </a:graphicData>
            </a:graphic>
          </wp:anchor>
        </w:drawing>
      </w:r>
    </w:p>
    <w:p w14:paraId="243330A8" w14:textId="77777777" w:rsidR="004950F3" w:rsidRDefault="004950F3">
      <w:pPr>
        <w:spacing w:line="360" w:lineRule="auto"/>
        <w:ind w:right="-160" w:hanging="420"/>
        <w:jc w:val="both"/>
        <w:rPr>
          <w:rFonts w:ascii="Times New Roman" w:eastAsia="Times New Roman" w:hAnsi="Times New Roman" w:cs="Times New Roman"/>
        </w:rPr>
      </w:pPr>
    </w:p>
    <w:p w14:paraId="5ADE6197" w14:textId="77777777" w:rsidR="004950F3" w:rsidRPr="00CB2CDA" w:rsidRDefault="00CB2CDA">
      <w:pPr>
        <w:spacing w:line="360" w:lineRule="auto"/>
        <w:ind w:right="-160" w:hanging="420"/>
        <w:jc w:val="both"/>
        <w:rPr>
          <w:rFonts w:ascii="Times New Roman" w:eastAsia="Times New Roman" w:hAnsi="Times New Roman" w:cs="Times New Roman"/>
          <w:lang w:val="es-CL"/>
        </w:rPr>
      </w:pPr>
      <w:r w:rsidRPr="00CB2CDA">
        <w:rPr>
          <w:rFonts w:ascii="Times New Roman" w:eastAsia="Times New Roman" w:hAnsi="Times New Roman" w:cs="Times New Roman"/>
          <w:lang w:val="es-CL"/>
        </w:rPr>
        <w:t>Universidad de Chile</w:t>
      </w:r>
    </w:p>
    <w:p w14:paraId="2052BF6A" w14:textId="77777777" w:rsidR="004950F3" w:rsidRPr="00CB2CDA" w:rsidRDefault="00CB2CDA">
      <w:pPr>
        <w:spacing w:line="360" w:lineRule="auto"/>
        <w:ind w:right="-160" w:hanging="420"/>
        <w:jc w:val="both"/>
        <w:rPr>
          <w:rFonts w:ascii="Times New Roman" w:eastAsia="Times New Roman" w:hAnsi="Times New Roman" w:cs="Times New Roman"/>
          <w:lang w:val="es-CL"/>
        </w:rPr>
      </w:pPr>
      <w:r w:rsidRPr="00CB2CDA">
        <w:rPr>
          <w:rFonts w:ascii="Times New Roman" w:eastAsia="Times New Roman" w:hAnsi="Times New Roman" w:cs="Times New Roman"/>
          <w:lang w:val="es-CL"/>
        </w:rPr>
        <w:t>Facultad de Ciencias Sociales</w:t>
      </w:r>
    </w:p>
    <w:p w14:paraId="21860C04" w14:textId="77777777" w:rsidR="004950F3" w:rsidRPr="00CB2CDA" w:rsidRDefault="00CB2CDA">
      <w:pPr>
        <w:spacing w:line="360" w:lineRule="auto"/>
        <w:ind w:right="-160" w:hanging="420"/>
        <w:jc w:val="both"/>
        <w:rPr>
          <w:rFonts w:ascii="Times New Roman" w:eastAsia="Times New Roman" w:hAnsi="Times New Roman" w:cs="Times New Roman"/>
          <w:sz w:val="24"/>
          <w:szCs w:val="24"/>
          <w:highlight w:val="white"/>
          <w:lang w:val="es-CL"/>
        </w:rPr>
      </w:pPr>
      <w:r w:rsidRPr="00CB2CDA">
        <w:rPr>
          <w:rFonts w:ascii="Times New Roman" w:eastAsia="Times New Roman" w:hAnsi="Times New Roman" w:cs="Times New Roman"/>
          <w:lang w:val="es-CL"/>
        </w:rPr>
        <w:t>Carrera de Psicología</w:t>
      </w:r>
    </w:p>
    <w:p w14:paraId="2E87CC5F" w14:textId="77777777" w:rsidR="004950F3" w:rsidRPr="00CB2CDA" w:rsidRDefault="004950F3">
      <w:pPr>
        <w:spacing w:line="360" w:lineRule="auto"/>
        <w:rPr>
          <w:rFonts w:ascii="Times New Roman" w:eastAsia="Times New Roman" w:hAnsi="Times New Roman" w:cs="Times New Roman"/>
          <w:b/>
          <w:sz w:val="24"/>
          <w:szCs w:val="24"/>
          <w:highlight w:val="white"/>
          <w:lang w:val="es-CL"/>
        </w:rPr>
      </w:pPr>
    </w:p>
    <w:p w14:paraId="2AB826F7" w14:textId="77777777" w:rsidR="004950F3" w:rsidRPr="00CB2CDA" w:rsidRDefault="004950F3">
      <w:pPr>
        <w:spacing w:line="360" w:lineRule="auto"/>
        <w:jc w:val="center"/>
        <w:rPr>
          <w:rFonts w:ascii="Times New Roman" w:eastAsia="Times New Roman" w:hAnsi="Times New Roman" w:cs="Times New Roman"/>
          <w:b/>
          <w:sz w:val="24"/>
          <w:szCs w:val="24"/>
          <w:highlight w:val="white"/>
          <w:lang w:val="es-CL"/>
        </w:rPr>
      </w:pPr>
    </w:p>
    <w:p w14:paraId="75BB8C06" w14:textId="77777777" w:rsidR="004950F3" w:rsidRPr="00CB2CDA" w:rsidRDefault="00CB2CDA">
      <w:pPr>
        <w:spacing w:line="360" w:lineRule="auto"/>
        <w:ind w:firstLine="720"/>
        <w:jc w:val="center"/>
        <w:rPr>
          <w:rFonts w:ascii="Times New Roman" w:eastAsia="Times New Roman" w:hAnsi="Times New Roman" w:cs="Times New Roman"/>
          <w:b/>
          <w:sz w:val="24"/>
          <w:szCs w:val="24"/>
          <w:highlight w:val="white"/>
          <w:lang w:val="es-CL"/>
        </w:rPr>
      </w:pPr>
      <w:r w:rsidRPr="00CB2CDA">
        <w:rPr>
          <w:rFonts w:ascii="Times New Roman" w:eastAsia="Times New Roman" w:hAnsi="Times New Roman" w:cs="Times New Roman"/>
          <w:b/>
          <w:sz w:val="24"/>
          <w:szCs w:val="24"/>
          <w:highlight w:val="white"/>
          <w:lang w:val="es-CL"/>
        </w:rPr>
        <w:t xml:space="preserve"> </w:t>
      </w:r>
    </w:p>
    <w:p w14:paraId="36F7A828" w14:textId="77777777" w:rsidR="004950F3" w:rsidRPr="00CB2CDA" w:rsidRDefault="00CB2CDA">
      <w:pPr>
        <w:spacing w:line="360" w:lineRule="auto"/>
        <w:ind w:left="3600" w:firstLine="720"/>
        <w:rPr>
          <w:rFonts w:ascii="Times New Roman" w:eastAsia="Times New Roman" w:hAnsi="Times New Roman" w:cs="Times New Roman"/>
          <w:b/>
          <w:sz w:val="24"/>
          <w:szCs w:val="24"/>
          <w:highlight w:val="white"/>
          <w:lang w:val="es-CL"/>
        </w:rPr>
      </w:pPr>
      <w:r w:rsidRPr="00CB2CDA">
        <w:rPr>
          <w:rFonts w:ascii="Times New Roman" w:eastAsia="Times New Roman" w:hAnsi="Times New Roman" w:cs="Times New Roman"/>
          <w:b/>
          <w:sz w:val="24"/>
          <w:szCs w:val="24"/>
          <w:highlight w:val="white"/>
          <w:lang w:val="es-CL"/>
        </w:rPr>
        <w:t>TÍTULO</w:t>
      </w:r>
    </w:p>
    <w:p w14:paraId="55FAE89D" w14:textId="77777777" w:rsidR="004950F3" w:rsidRPr="00CB2CDA" w:rsidRDefault="004950F3">
      <w:pPr>
        <w:spacing w:line="360" w:lineRule="auto"/>
        <w:ind w:firstLine="6"/>
        <w:jc w:val="center"/>
        <w:rPr>
          <w:rFonts w:ascii="Times New Roman" w:eastAsia="Times New Roman" w:hAnsi="Times New Roman" w:cs="Times New Roman"/>
          <w:i/>
          <w:sz w:val="24"/>
          <w:szCs w:val="24"/>
          <w:highlight w:val="white"/>
          <w:lang w:val="es-CL"/>
        </w:rPr>
      </w:pPr>
    </w:p>
    <w:p w14:paraId="15BA9FF6" w14:textId="77777777" w:rsidR="004950F3" w:rsidRPr="00CB2CDA" w:rsidRDefault="00CB2CDA">
      <w:pPr>
        <w:spacing w:line="360" w:lineRule="auto"/>
        <w:ind w:firstLine="6"/>
        <w:jc w:val="center"/>
        <w:rPr>
          <w:rFonts w:ascii="Times New Roman" w:eastAsia="Times New Roman" w:hAnsi="Times New Roman" w:cs="Times New Roman"/>
          <w:i/>
          <w:sz w:val="24"/>
          <w:szCs w:val="24"/>
          <w:highlight w:val="white"/>
          <w:lang w:val="es-CL"/>
        </w:rPr>
      </w:pPr>
      <w:r w:rsidRPr="00CB2CDA">
        <w:rPr>
          <w:rFonts w:ascii="Times New Roman" w:eastAsia="Times New Roman" w:hAnsi="Times New Roman" w:cs="Times New Roman"/>
          <w:i/>
          <w:sz w:val="24"/>
          <w:szCs w:val="24"/>
          <w:highlight w:val="white"/>
          <w:lang w:val="es-CL"/>
        </w:rPr>
        <w:t xml:space="preserve">Memoria para optar a título de psicólogo  </w:t>
      </w:r>
    </w:p>
    <w:p w14:paraId="33975A70" w14:textId="77777777" w:rsidR="004950F3" w:rsidRPr="00CB2CDA" w:rsidRDefault="004950F3">
      <w:pPr>
        <w:spacing w:line="360" w:lineRule="auto"/>
        <w:ind w:firstLine="6"/>
        <w:jc w:val="center"/>
        <w:rPr>
          <w:rFonts w:ascii="Times New Roman" w:eastAsia="Times New Roman" w:hAnsi="Times New Roman" w:cs="Times New Roman"/>
          <w:b/>
          <w:sz w:val="24"/>
          <w:szCs w:val="24"/>
          <w:highlight w:val="white"/>
          <w:lang w:val="es-CL"/>
        </w:rPr>
      </w:pPr>
    </w:p>
    <w:p w14:paraId="50754BC2" w14:textId="77777777" w:rsidR="004950F3" w:rsidRPr="00CB2CDA" w:rsidRDefault="00CB2CDA">
      <w:pPr>
        <w:spacing w:line="360" w:lineRule="auto"/>
        <w:ind w:firstLine="6"/>
        <w:jc w:val="center"/>
        <w:rPr>
          <w:rFonts w:ascii="Times New Roman" w:eastAsia="Times New Roman" w:hAnsi="Times New Roman" w:cs="Times New Roman"/>
          <w:b/>
          <w:sz w:val="24"/>
          <w:szCs w:val="24"/>
          <w:highlight w:val="white"/>
          <w:lang w:val="es-CL"/>
        </w:rPr>
      </w:pPr>
      <w:r w:rsidRPr="00CB2CDA">
        <w:rPr>
          <w:rFonts w:ascii="Times New Roman" w:eastAsia="Times New Roman" w:hAnsi="Times New Roman" w:cs="Times New Roman"/>
          <w:b/>
          <w:sz w:val="24"/>
          <w:szCs w:val="24"/>
          <w:highlight w:val="white"/>
          <w:lang w:val="es-CL"/>
        </w:rPr>
        <w:t>Autor</w:t>
      </w:r>
    </w:p>
    <w:p w14:paraId="3EE83FD9" w14:textId="77777777" w:rsidR="004950F3" w:rsidRPr="00CB2CDA" w:rsidRDefault="00CB2CDA">
      <w:pPr>
        <w:spacing w:line="360" w:lineRule="auto"/>
        <w:ind w:firstLine="6"/>
        <w:jc w:val="center"/>
        <w:rPr>
          <w:rFonts w:ascii="Times New Roman" w:eastAsia="Times New Roman" w:hAnsi="Times New Roman" w:cs="Times New Roman"/>
          <w:sz w:val="24"/>
          <w:szCs w:val="24"/>
          <w:highlight w:val="white"/>
          <w:lang w:val="es-CL"/>
        </w:rPr>
      </w:pPr>
      <w:r w:rsidRPr="00CB2CDA">
        <w:rPr>
          <w:rFonts w:ascii="Times New Roman" w:eastAsia="Times New Roman" w:hAnsi="Times New Roman" w:cs="Times New Roman"/>
          <w:sz w:val="24"/>
          <w:szCs w:val="24"/>
          <w:highlight w:val="white"/>
          <w:lang w:val="es-CL"/>
        </w:rPr>
        <w:t>Tomás Arrué Wettlin</w:t>
      </w:r>
    </w:p>
    <w:p w14:paraId="6EE630A9" w14:textId="77777777" w:rsidR="004950F3" w:rsidRPr="00CB2CDA" w:rsidRDefault="004950F3">
      <w:pPr>
        <w:spacing w:line="360" w:lineRule="auto"/>
        <w:rPr>
          <w:rFonts w:ascii="Times New Roman" w:eastAsia="Times New Roman" w:hAnsi="Times New Roman" w:cs="Times New Roman"/>
          <w:b/>
          <w:sz w:val="24"/>
          <w:szCs w:val="24"/>
          <w:highlight w:val="white"/>
          <w:lang w:val="es-CL"/>
        </w:rPr>
      </w:pPr>
    </w:p>
    <w:p w14:paraId="0FE5B284" w14:textId="77777777" w:rsidR="004950F3" w:rsidRPr="00CB2CDA" w:rsidRDefault="00CB2CDA">
      <w:pPr>
        <w:spacing w:line="360" w:lineRule="auto"/>
        <w:ind w:firstLine="6"/>
        <w:jc w:val="center"/>
        <w:rPr>
          <w:rFonts w:ascii="Times New Roman" w:eastAsia="Times New Roman" w:hAnsi="Times New Roman" w:cs="Times New Roman"/>
          <w:b/>
          <w:sz w:val="24"/>
          <w:szCs w:val="24"/>
          <w:highlight w:val="white"/>
          <w:lang w:val="es-CL"/>
        </w:rPr>
      </w:pPr>
      <w:r w:rsidRPr="00CB2CDA">
        <w:rPr>
          <w:rFonts w:ascii="Times New Roman" w:eastAsia="Times New Roman" w:hAnsi="Times New Roman" w:cs="Times New Roman"/>
          <w:b/>
          <w:sz w:val="24"/>
          <w:szCs w:val="24"/>
          <w:highlight w:val="white"/>
          <w:lang w:val="es-CL"/>
        </w:rPr>
        <w:t>Profesor patrocinante</w:t>
      </w:r>
    </w:p>
    <w:p w14:paraId="79FE33D0" w14:textId="77777777" w:rsidR="004950F3" w:rsidRDefault="00CB2CDA">
      <w:pPr>
        <w:spacing w:line="360" w:lineRule="auto"/>
        <w:ind w:firstLine="6"/>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Pablo Cabrera Pérez</w:t>
      </w:r>
    </w:p>
    <w:p w14:paraId="2816A5CE" w14:textId="77777777" w:rsidR="004950F3" w:rsidRDefault="004950F3">
      <w:pPr>
        <w:spacing w:line="360" w:lineRule="auto"/>
        <w:ind w:firstLine="6"/>
        <w:jc w:val="center"/>
        <w:rPr>
          <w:rFonts w:ascii="Times New Roman" w:eastAsia="Times New Roman" w:hAnsi="Times New Roman" w:cs="Times New Roman"/>
          <w:sz w:val="24"/>
          <w:szCs w:val="24"/>
          <w:highlight w:val="white"/>
        </w:rPr>
      </w:pPr>
    </w:p>
    <w:p w14:paraId="07E39167" w14:textId="77777777" w:rsidR="004950F3" w:rsidRDefault="004950F3">
      <w:pPr>
        <w:spacing w:line="360" w:lineRule="auto"/>
        <w:ind w:firstLine="6"/>
        <w:jc w:val="center"/>
        <w:rPr>
          <w:rFonts w:ascii="Times New Roman" w:eastAsia="Times New Roman" w:hAnsi="Times New Roman" w:cs="Times New Roman"/>
          <w:sz w:val="24"/>
          <w:szCs w:val="24"/>
          <w:highlight w:val="white"/>
        </w:rPr>
      </w:pPr>
    </w:p>
    <w:p w14:paraId="404DCD6C" w14:textId="77777777" w:rsidR="004950F3" w:rsidRDefault="004950F3">
      <w:pPr>
        <w:spacing w:line="360" w:lineRule="auto"/>
        <w:ind w:firstLine="6"/>
        <w:jc w:val="center"/>
        <w:rPr>
          <w:rFonts w:ascii="Times New Roman" w:eastAsia="Times New Roman" w:hAnsi="Times New Roman" w:cs="Times New Roman"/>
          <w:sz w:val="24"/>
          <w:szCs w:val="24"/>
          <w:highlight w:val="white"/>
        </w:rPr>
      </w:pPr>
    </w:p>
    <w:p w14:paraId="03CE7A23" w14:textId="77777777" w:rsidR="004950F3" w:rsidRDefault="004950F3">
      <w:pPr>
        <w:spacing w:line="360" w:lineRule="auto"/>
        <w:ind w:firstLine="6"/>
        <w:jc w:val="center"/>
        <w:rPr>
          <w:rFonts w:ascii="Times New Roman" w:eastAsia="Times New Roman" w:hAnsi="Times New Roman" w:cs="Times New Roman"/>
          <w:sz w:val="24"/>
          <w:szCs w:val="24"/>
          <w:highlight w:val="white"/>
        </w:rPr>
      </w:pPr>
    </w:p>
    <w:p w14:paraId="23303249" w14:textId="77777777" w:rsidR="004950F3" w:rsidRDefault="004950F3">
      <w:pPr>
        <w:spacing w:line="360" w:lineRule="auto"/>
        <w:ind w:firstLine="6"/>
        <w:jc w:val="center"/>
        <w:rPr>
          <w:rFonts w:ascii="Times New Roman" w:eastAsia="Times New Roman" w:hAnsi="Times New Roman" w:cs="Times New Roman"/>
          <w:sz w:val="24"/>
          <w:szCs w:val="24"/>
          <w:highlight w:val="white"/>
        </w:rPr>
      </w:pPr>
    </w:p>
    <w:p w14:paraId="0B05DC63" w14:textId="77777777" w:rsidR="004950F3" w:rsidRDefault="004950F3">
      <w:pPr>
        <w:spacing w:line="360" w:lineRule="auto"/>
        <w:ind w:firstLine="6"/>
        <w:jc w:val="center"/>
        <w:rPr>
          <w:rFonts w:ascii="Times New Roman" w:eastAsia="Times New Roman" w:hAnsi="Times New Roman" w:cs="Times New Roman"/>
          <w:sz w:val="24"/>
          <w:szCs w:val="24"/>
          <w:highlight w:val="white"/>
        </w:rPr>
      </w:pPr>
    </w:p>
    <w:p w14:paraId="7AE4687A" w14:textId="77777777" w:rsidR="004950F3" w:rsidRDefault="004950F3">
      <w:pPr>
        <w:spacing w:line="360" w:lineRule="auto"/>
        <w:ind w:firstLine="6"/>
        <w:jc w:val="center"/>
        <w:rPr>
          <w:rFonts w:ascii="Times New Roman" w:eastAsia="Times New Roman" w:hAnsi="Times New Roman" w:cs="Times New Roman"/>
          <w:sz w:val="24"/>
          <w:szCs w:val="24"/>
          <w:highlight w:val="white"/>
        </w:rPr>
      </w:pPr>
    </w:p>
    <w:p w14:paraId="2788F819" w14:textId="77777777" w:rsidR="004950F3" w:rsidRDefault="004950F3">
      <w:pPr>
        <w:spacing w:line="360" w:lineRule="auto"/>
        <w:ind w:firstLine="6"/>
        <w:jc w:val="center"/>
        <w:rPr>
          <w:rFonts w:ascii="Times New Roman" w:eastAsia="Times New Roman" w:hAnsi="Times New Roman" w:cs="Times New Roman"/>
          <w:sz w:val="24"/>
          <w:szCs w:val="24"/>
          <w:highlight w:val="white"/>
        </w:rPr>
      </w:pPr>
    </w:p>
    <w:p w14:paraId="4CA2A096" w14:textId="77777777" w:rsidR="004950F3" w:rsidRDefault="004950F3">
      <w:pPr>
        <w:spacing w:line="360" w:lineRule="auto"/>
        <w:ind w:firstLine="6"/>
        <w:jc w:val="center"/>
        <w:rPr>
          <w:rFonts w:ascii="Times New Roman" w:eastAsia="Times New Roman" w:hAnsi="Times New Roman" w:cs="Times New Roman"/>
          <w:sz w:val="24"/>
          <w:szCs w:val="24"/>
          <w:highlight w:val="white"/>
        </w:rPr>
      </w:pPr>
    </w:p>
    <w:p w14:paraId="15F77B9A" w14:textId="77777777" w:rsidR="004950F3" w:rsidRDefault="004950F3">
      <w:pPr>
        <w:spacing w:line="360" w:lineRule="auto"/>
        <w:ind w:firstLine="6"/>
        <w:jc w:val="center"/>
        <w:rPr>
          <w:rFonts w:ascii="Times New Roman" w:eastAsia="Times New Roman" w:hAnsi="Times New Roman" w:cs="Times New Roman"/>
          <w:sz w:val="24"/>
          <w:szCs w:val="24"/>
          <w:highlight w:val="white"/>
        </w:rPr>
      </w:pPr>
    </w:p>
    <w:p w14:paraId="524D8601" w14:textId="77777777" w:rsidR="004950F3" w:rsidRDefault="004950F3">
      <w:pPr>
        <w:spacing w:line="360" w:lineRule="auto"/>
        <w:ind w:firstLine="6"/>
        <w:jc w:val="center"/>
        <w:rPr>
          <w:rFonts w:ascii="Times New Roman" w:eastAsia="Times New Roman" w:hAnsi="Times New Roman" w:cs="Times New Roman"/>
          <w:sz w:val="24"/>
          <w:szCs w:val="24"/>
          <w:highlight w:val="white"/>
        </w:rPr>
      </w:pPr>
    </w:p>
    <w:p w14:paraId="031AC403" w14:textId="77777777" w:rsidR="004950F3" w:rsidRDefault="004950F3">
      <w:pPr>
        <w:spacing w:line="360" w:lineRule="auto"/>
        <w:ind w:firstLine="6"/>
        <w:jc w:val="center"/>
        <w:rPr>
          <w:rFonts w:ascii="Times New Roman" w:eastAsia="Times New Roman" w:hAnsi="Times New Roman" w:cs="Times New Roman"/>
          <w:sz w:val="24"/>
          <w:szCs w:val="24"/>
          <w:highlight w:val="white"/>
        </w:rPr>
      </w:pPr>
    </w:p>
    <w:p w14:paraId="34DE4CEE" w14:textId="77777777" w:rsidR="004950F3" w:rsidRPr="00CB2CDA" w:rsidRDefault="00CB2CDA">
      <w:pPr>
        <w:spacing w:line="360" w:lineRule="auto"/>
        <w:ind w:firstLine="6"/>
        <w:jc w:val="center"/>
        <w:rPr>
          <w:rFonts w:ascii="Times New Roman" w:eastAsia="Times New Roman" w:hAnsi="Times New Roman" w:cs="Times New Roman"/>
          <w:b/>
          <w:sz w:val="24"/>
          <w:szCs w:val="24"/>
          <w:highlight w:val="white"/>
          <w:lang w:val="es-CL"/>
        </w:rPr>
      </w:pPr>
      <w:r>
        <w:rPr>
          <w:rFonts w:ascii="Times New Roman" w:eastAsia="Times New Roman" w:hAnsi="Times New Roman" w:cs="Times New Roman"/>
          <w:b/>
          <w:sz w:val="24"/>
          <w:szCs w:val="24"/>
          <w:highlight w:val="white"/>
        </w:rPr>
        <w:t xml:space="preserve"> </w:t>
      </w:r>
      <w:r w:rsidRPr="00CB2CDA">
        <w:rPr>
          <w:rFonts w:ascii="Times New Roman" w:eastAsia="Times New Roman" w:hAnsi="Times New Roman" w:cs="Times New Roman"/>
          <w:b/>
          <w:sz w:val="24"/>
          <w:szCs w:val="24"/>
          <w:highlight w:val="white"/>
          <w:lang w:val="es-CL"/>
        </w:rPr>
        <w:t>Santiago, --------- de 2022</w:t>
      </w:r>
    </w:p>
    <w:p w14:paraId="4F3A15E3" w14:textId="77777777" w:rsidR="004950F3" w:rsidRPr="00CB2CDA" w:rsidRDefault="004950F3">
      <w:pPr>
        <w:spacing w:line="360" w:lineRule="auto"/>
        <w:ind w:firstLine="6"/>
        <w:jc w:val="center"/>
        <w:rPr>
          <w:rFonts w:ascii="Times New Roman" w:eastAsia="Times New Roman" w:hAnsi="Times New Roman" w:cs="Times New Roman"/>
          <w:b/>
          <w:sz w:val="24"/>
          <w:szCs w:val="24"/>
          <w:highlight w:val="white"/>
          <w:lang w:val="es-CL"/>
        </w:rPr>
      </w:pPr>
    </w:p>
    <w:p w14:paraId="026684A1" w14:textId="77777777" w:rsidR="004950F3" w:rsidRPr="00CB2CDA" w:rsidRDefault="004950F3">
      <w:pPr>
        <w:rPr>
          <w:b/>
          <w:lang w:val="es-CL"/>
        </w:rPr>
      </w:pPr>
    </w:p>
    <w:p w14:paraId="31FABBD4" w14:textId="77777777" w:rsidR="004950F3" w:rsidRPr="00CB2CDA" w:rsidRDefault="00CB2CDA">
      <w:pPr>
        <w:rPr>
          <w:b/>
          <w:lang w:val="es-CL"/>
        </w:rPr>
      </w:pPr>
      <w:r w:rsidRPr="00CB2CDA">
        <w:rPr>
          <w:b/>
          <w:lang w:val="es-CL"/>
        </w:rPr>
        <w:lastRenderedPageBreak/>
        <w:t>PROPUESTA DE ÍNDICE</w:t>
      </w:r>
    </w:p>
    <w:p w14:paraId="7B04755A" w14:textId="77777777" w:rsidR="004950F3" w:rsidRPr="00CB2CDA" w:rsidRDefault="004950F3">
      <w:pPr>
        <w:rPr>
          <w:b/>
          <w:lang w:val="es-CL"/>
        </w:rPr>
      </w:pPr>
    </w:p>
    <w:p w14:paraId="7516FD85" w14:textId="77777777" w:rsidR="004950F3" w:rsidRPr="00CB2CDA" w:rsidRDefault="00CB2CDA">
      <w:pPr>
        <w:rPr>
          <w:b/>
          <w:lang w:val="es-CL"/>
        </w:rPr>
      </w:pPr>
      <w:r w:rsidRPr="00CB2CDA">
        <w:rPr>
          <w:b/>
          <w:lang w:val="es-CL"/>
        </w:rPr>
        <w:t>Introducción</w:t>
      </w:r>
    </w:p>
    <w:p w14:paraId="0E08D307" w14:textId="77777777" w:rsidR="004950F3" w:rsidRPr="00CB2CDA" w:rsidRDefault="00CB2CDA">
      <w:pPr>
        <w:rPr>
          <w:b/>
          <w:lang w:val="es-CL"/>
        </w:rPr>
      </w:pPr>
      <w:r w:rsidRPr="00CB2CDA">
        <w:rPr>
          <w:b/>
          <w:lang w:val="es-CL"/>
        </w:rPr>
        <w:t>Pregunta de investigación</w:t>
      </w:r>
    </w:p>
    <w:p w14:paraId="039462D4" w14:textId="77777777" w:rsidR="004950F3" w:rsidRPr="00CB2CDA" w:rsidRDefault="00CB2CDA">
      <w:pPr>
        <w:rPr>
          <w:b/>
          <w:lang w:val="es-CL"/>
        </w:rPr>
      </w:pPr>
      <w:r w:rsidRPr="00CB2CDA">
        <w:rPr>
          <w:b/>
          <w:lang w:val="es-CL"/>
        </w:rPr>
        <w:t>Objetivos</w:t>
      </w:r>
    </w:p>
    <w:p w14:paraId="6EA003BA" w14:textId="77777777" w:rsidR="004950F3" w:rsidRPr="00CB2CDA" w:rsidRDefault="00CB2CDA">
      <w:pPr>
        <w:rPr>
          <w:b/>
          <w:lang w:val="es-CL"/>
        </w:rPr>
      </w:pPr>
      <w:r w:rsidRPr="00CB2CDA">
        <w:rPr>
          <w:b/>
          <w:lang w:val="es-CL"/>
        </w:rPr>
        <w:t>Marco teórico</w:t>
      </w:r>
    </w:p>
    <w:p w14:paraId="0BBBF6ED" w14:textId="77777777" w:rsidR="004950F3" w:rsidRDefault="00CB2CDA">
      <w:pPr>
        <w:numPr>
          <w:ilvl w:val="0"/>
          <w:numId w:val="1"/>
        </w:numPr>
        <w:rPr>
          <w:b/>
        </w:rPr>
      </w:pPr>
      <w:proofErr w:type="spellStart"/>
      <w:r>
        <w:rPr>
          <w:b/>
        </w:rPr>
        <w:t>Conceptualizaciones</w:t>
      </w:r>
      <w:proofErr w:type="spellEnd"/>
      <w:r>
        <w:rPr>
          <w:b/>
        </w:rPr>
        <w:t xml:space="preserve"> </w:t>
      </w:r>
      <w:proofErr w:type="spellStart"/>
      <w:r>
        <w:rPr>
          <w:b/>
        </w:rPr>
        <w:t>freudianas</w:t>
      </w:r>
      <w:proofErr w:type="spellEnd"/>
      <w:r>
        <w:rPr>
          <w:b/>
        </w:rPr>
        <w:t xml:space="preserve"> </w:t>
      </w:r>
      <w:proofErr w:type="spellStart"/>
      <w:r>
        <w:rPr>
          <w:b/>
        </w:rPr>
        <w:t>sobre</w:t>
      </w:r>
      <w:proofErr w:type="spellEnd"/>
      <w:r>
        <w:rPr>
          <w:b/>
        </w:rPr>
        <w:t xml:space="preserve"> </w:t>
      </w:r>
      <w:proofErr w:type="spellStart"/>
      <w:r>
        <w:rPr>
          <w:b/>
        </w:rPr>
        <w:t>el</w:t>
      </w:r>
      <w:proofErr w:type="spellEnd"/>
      <w:r>
        <w:rPr>
          <w:b/>
        </w:rPr>
        <w:t xml:space="preserve"> </w:t>
      </w:r>
      <w:proofErr w:type="spellStart"/>
      <w:r>
        <w:rPr>
          <w:b/>
        </w:rPr>
        <w:t>suicidio</w:t>
      </w:r>
      <w:proofErr w:type="spellEnd"/>
    </w:p>
    <w:p w14:paraId="44FC9B6B" w14:textId="77777777" w:rsidR="004950F3" w:rsidRDefault="00CB2CDA">
      <w:pPr>
        <w:numPr>
          <w:ilvl w:val="0"/>
          <w:numId w:val="1"/>
        </w:numPr>
        <w:rPr>
          <w:b/>
        </w:rPr>
      </w:pPr>
      <w:proofErr w:type="spellStart"/>
      <w:r>
        <w:rPr>
          <w:b/>
        </w:rPr>
        <w:t>Conceptualizaciones</w:t>
      </w:r>
      <w:proofErr w:type="spellEnd"/>
      <w:r>
        <w:rPr>
          <w:b/>
        </w:rPr>
        <w:t xml:space="preserve"> </w:t>
      </w:r>
      <w:proofErr w:type="spellStart"/>
      <w:r>
        <w:rPr>
          <w:b/>
        </w:rPr>
        <w:t>lacanianas</w:t>
      </w:r>
      <w:proofErr w:type="spellEnd"/>
      <w:r>
        <w:rPr>
          <w:b/>
        </w:rPr>
        <w:t xml:space="preserve"> </w:t>
      </w:r>
      <w:proofErr w:type="spellStart"/>
      <w:r>
        <w:rPr>
          <w:b/>
        </w:rPr>
        <w:t>sobre</w:t>
      </w:r>
      <w:proofErr w:type="spellEnd"/>
      <w:r>
        <w:rPr>
          <w:b/>
        </w:rPr>
        <w:t xml:space="preserve"> </w:t>
      </w:r>
      <w:proofErr w:type="spellStart"/>
      <w:r>
        <w:rPr>
          <w:b/>
        </w:rPr>
        <w:t>el</w:t>
      </w:r>
      <w:proofErr w:type="spellEnd"/>
      <w:r>
        <w:rPr>
          <w:b/>
        </w:rPr>
        <w:t xml:space="preserve"> </w:t>
      </w:r>
      <w:proofErr w:type="spellStart"/>
      <w:r>
        <w:rPr>
          <w:b/>
        </w:rPr>
        <w:t>suicidio</w:t>
      </w:r>
      <w:proofErr w:type="spellEnd"/>
    </w:p>
    <w:p w14:paraId="29E32FFD" w14:textId="77777777" w:rsidR="004950F3" w:rsidRPr="00CB2CDA" w:rsidRDefault="00CB2CDA">
      <w:pPr>
        <w:numPr>
          <w:ilvl w:val="0"/>
          <w:numId w:val="1"/>
        </w:numPr>
        <w:rPr>
          <w:b/>
          <w:lang w:val="es-CL"/>
        </w:rPr>
      </w:pPr>
      <w:r w:rsidRPr="00CB2CDA">
        <w:rPr>
          <w:b/>
          <w:lang w:val="es-CL"/>
        </w:rPr>
        <w:t>El suicidio como acto: más allá del disposi</w:t>
      </w:r>
      <w:r w:rsidRPr="00CB2CDA">
        <w:rPr>
          <w:b/>
          <w:lang w:val="es-CL"/>
        </w:rPr>
        <w:t>tivo psicoanalítico</w:t>
      </w:r>
    </w:p>
    <w:p w14:paraId="0BB4C7C4" w14:textId="77777777" w:rsidR="004950F3" w:rsidRPr="00CB2CDA" w:rsidRDefault="00CB2CDA">
      <w:pPr>
        <w:numPr>
          <w:ilvl w:val="0"/>
          <w:numId w:val="1"/>
        </w:numPr>
        <w:rPr>
          <w:b/>
          <w:lang w:val="es-CL"/>
        </w:rPr>
      </w:pPr>
      <w:r w:rsidRPr="00CB2CDA">
        <w:rPr>
          <w:b/>
          <w:lang w:val="es-CL"/>
        </w:rPr>
        <w:t xml:space="preserve">El suicidio y su abordaje clínico en </w:t>
      </w:r>
      <w:proofErr w:type="spellStart"/>
      <w:r w:rsidRPr="00CB2CDA">
        <w:rPr>
          <w:b/>
          <w:lang w:val="es-CL"/>
        </w:rPr>
        <w:t>psicoanalisis</w:t>
      </w:r>
      <w:proofErr w:type="spellEnd"/>
      <w:r w:rsidRPr="00CB2CDA">
        <w:rPr>
          <w:b/>
          <w:lang w:val="es-CL"/>
        </w:rPr>
        <w:t>.</w:t>
      </w:r>
    </w:p>
    <w:p w14:paraId="31606F4A" w14:textId="77777777" w:rsidR="004950F3" w:rsidRPr="00CB2CDA" w:rsidRDefault="00CB2CDA">
      <w:pPr>
        <w:rPr>
          <w:b/>
          <w:lang w:val="es-CL"/>
        </w:rPr>
      </w:pPr>
      <w:r w:rsidRPr="00CB2CDA">
        <w:rPr>
          <w:b/>
          <w:lang w:val="es-CL"/>
        </w:rPr>
        <w:t>Marco metodológico</w:t>
      </w:r>
    </w:p>
    <w:p w14:paraId="5B9A2F7D" w14:textId="77777777" w:rsidR="004950F3" w:rsidRPr="00CB2CDA" w:rsidRDefault="00CB2CDA">
      <w:pPr>
        <w:rPr>
          <w:b/>
          <w:lang w:val="es-CL"/>
        </w:rPr>
      </w:pPr>
      <w:r w:rsidRPr="00CB2CDA">
        <w:rPr>
          <w:b/>
          <w:lang w:val="es-CL"/>
        </w:rPr>
        <w:t>Resultados</w:t>
      </w:r>
    </w:p>
    <w:p w14:paraId="451CC4CC" w14:textId="77777777" w:rsidR="004950F3" w:rsidRPr="00CB2CDA" w:rsidRDefault="00CB2CDA">
      <w:pPr>
        <w:rPr>
          <w:b/>
          <w:lang w:val="es-CL"/>
        </w:rPr>
      </w:pPr>
      <w:r w:rsidRPr="00CB2CDA">
        <w:rPr>
          <w:b/>
          <w:lang w:val="es-CL"/>
        </w:rPr>
        <w:t>Análisis y discusión</w:t>
      </w:r>
    </w:p>
    <w:p w14:paraId="7BB69FA5" w14:textId="77777777" w:rsidR="004950F3" w:rsidRPr="00CB2CDA" w:rsidRDefault="00CB2CDA">
      <w:pPr>
        <w:rPr>
          <w:b/>
          <w:lang w:val="es-CL"/>
        </w:rPr>
      </w:pPr>
      <w:r w:rsidRPr="00CB2CDA">
        <w:rPr>
          <w:b/>
          <w:lang w:val="es-CL"/>
        </w:rPr>
        <w:t>Conclusión</w:t>
      </w:r>
    </w:p>
    <w:p w14:paraId="28177F78" w14:textId="77777777" w:rsidR="004950F3" w:rsidRPr="00CB2CDA" w:rsidRDefault="00CB2CDA">
      <w:pPr>
        <w:rPr>
          <w:b/>
          <w:lang w:val="es-CL"/>
        </w:rPr>
      </w:pPr>
      <w:r w:rsidRPr="00CB2CDA">
        <w:rPr>
          <w:b/>
          <w:lang w:val="es-CL"/>
        </w:rPr>
        <w:t>Referencias</w:t>
      </w:r>
    </w:p>
    <w:p w14:paraId="2881E241" w14:textId="77777777" w:rsidR="004950F3" w:rsidRPr="00CB2CDA" w:rsidRDefault="00CB2CDA">
      <w:pPr>
        <w:rPr>
          <w:b/>
          <w:lang w:val="es-CL"/>
        </w:rPr>
      </w:pPr>
      <w:r w:rsidRPr="00CB2CDA">
        <w:rPr>
          <w:b/>
          <w:lang w:val="es-CL"/>
        </w:rPr>
        <w:t>Anexos</w:t>
      </w:r>
    </w:p>
    <w:p w14:paraId="19D1B247" w14:textId="77777777" w:rsidR="004950F3" w:rsidRPr="00CB2CDA" w:rsidRDefault="004950F3">
      <w:pPr>
        <w:jc w:val="both"/>
        <w:rPr>
          <w:rFonts w:ascii="Times New Roman" w:eastAsia="Times New Roman" w:hAnsi="Times New Roman" w:cs="Times New Roman"/>
          <w:sz w:val="24"/>
          <w:szCs w:val="24"/>
          <w:lang w:val="es-CL"/>
        </w:rPr>
      </w:pPr>
    </w:p>
    <w:p w14:paraId="1CB11F64" w14:textId="77777777" w:rsidR="004950F3" w:rsidRPr="00CB2CDA" w:rsidRDefault="004950F3">
      <w:pPr>
        <w:jc w:val="both"/>
        <w:rPr>
          <w:rFonts w:ascii="Times New Roman" w:eastAsia="Times New Roman" w:hAnsi="Times New Roman" w:cs="Times New Roman"/>
          <w:sz w:val="24"/>
          <w:szCs w:val="24"/>
          <w:lang w:val="es-CL"/>
        </w:rPr>
      </w:pPr>
    </w:p>
    <w:p w14:paraId="520E11C0" w14:textId="77777777" w:rsidR="004950F3" w:rsidRPr="00CB2CDA" w:rsidRDefault="004950F3">
      <w:pPr>
        <w:jc w:val="both"/>
        <w:rPr>
          <w:rFonts w:ascii="Times New Roman" w:eastAsia="Times New Roman" w:hAnsi="Times New Roman" w:cs="Times New Roman"/>
          <w:sz w:val="24"/>
          <w:szCs w:val="24"/>
          <w:lang w:val="es-CL"/>
        </w:rPr>
      </w:pPr>
    </w:p>
    <w:p w14:paraId="00CBC51A" w14:textId="77777777" w:rsidR="004950F3" w:rsidRPr="00CB2CDA" w:rsidRDefault="004950F3">
      <w:pPr>
        <w:jc w:val="both"/>
        <w:rPr>
          <w:rFonts w:ascii="Times New Roman" w:eastAsia="Times New Roman" w:hAnsi="Times New Roman" w:cs="Times New Roman"/>
          <w:b/>
          <w:sz w:val="24"/>
          <w:szCs w:val="24"/>
          <w:lang w:val="es-CL"/>
        </w:rPr>
      </w:pPr>
    </w:p>
    <w:p w14:paraId="24551B76" w14:textId="77777777" w:rsidR="004950F3" w:rsidRPr="00CB2CDA" w:rsidRDefault="004950F3">
      <w:pPr>
        <w:jc w:val="both"/>
        <w:rPr>
          <w:rFonts w:ascii="Times New Roman" w:eastAsia="Times New Roman" w:hAnsi="Times New Roman" w:cs="Times New Roman"/>
          <w:b/>
          <w:sz w:val="24"/>
          <w:szCs w:val="24"/>
          <w:lang w:val="es-CL"/>
        </w:rPr>
      </w:pPr>
    </w:p>
    <w:p w14:paraId="700B4D5D" w14:textId="77777777" w:rsidR="004950F3" w:rsidRPr="00CB2CDA" w:rsidRDefault="004950F3">
      <w:pPr>
        <w:jc w:val="both"/>
        <w:rPr>
          <w:rFonts w:ascii="Times New Roman" w:eastAsia="Times New Roman" w:hAnsi="Times New Roman" w:cs="Times New Roman"/>
          <w:b/>
          <w:sz w:val="24"/>
          <w:szCs w:val="24"/>
          <w:lang w:val="es-CL"/>
        </w:rPr>
      </w:pPr>
    </w:p>
    <w:p w14:paraId="7CA3E9C5" w14:textId="77777777" w:rsidR="004950F3" w:rsidRPr="00CB2CDA" w:rsidRDefault="004950F3">
      <w:pPr>
        <w:jc w:val="both"/>
        <w:rPr>
          <w:rFonts w:ascii="Times New Roman" w:eastAsia="Times New Roman" w:hAnsi="Times New Roman" w:cs="Times New Roman"/>
          <w:b/>
          <w:sz w:val="24"/>
          <w:szCs w:val="24"/>
          <w:lang w:val="es-CL"/>
        </w:rPr>
      </w:pPr>
    </w:p>
    <w:p w14:paraId="374C3243" w14:textId="77777777" w:rsidR="004950F3" w:rsidRPr="00CB2CDA" w:rsidRDefault="004950F3">
      <w:pPr>
        <w:jc w:val="both"/>
        <w:rPr>
          <w:rFonts w:ascii="Times New Roman" w:eastAsia="Times New Roman" w:hAnsi="Times New Roman" w:cs="Times New Roman"/>
          <w:b/>
          <w:sz w:val="24"/>
          <w:szCs w:val="24"/>
          <w:lang w:val="es-CL"/>
        </w:rPr>
      </w:pPr>
    </w:p>
    <w:p w14:paraId="01310C62" w14:textId="77777777" w:rsidR="004950F3" w:rsidRPr="00CB2CDA" w:rsidRDefault="004950F3">
      <w:pPr>
        <w:jc w:val="both"/>
        <w:rPr>
          <w:rFonts w:ascii="Times New Roman" w:eastAsia="Times New Roman" w:hAnsi="Times New Roman" w:cs="Times New Roman"/>
          <w:b/>
          <w:sz w:val="24"/>
          <w:szCs w:val="24"/>
          <w:lang w:val="es-CL"/>
        </w:rPr>
      </w:pPr>
    </w:p>
    <w:p w14:paraId="51B4CF7C" w14:textId="77777777" w:rsidR="004950F3" w:rsidRPr="00CB2CDA" w:rsidRDefault="004950F3">
      <w:pPr>
        <w:jc w:val="both"/>
        <w:rPr>
          <w:rFonts w:ascii="Times New Roman" w:eastAsia="Times New Roman" w:hAnsi="Times New Roman" w:cs="Times New Roman"/>
          <w:b/>
          <w:sz w:val="24"/>
          <w:szCs w:val="24"/>
          <w:lang w:val="es-CL"/>
        </w:rPr>
      </w:pPr>
    </w:p>
    <w:p w14:paraId="2088B79E" w14:textId="77777777" w:rsidR="004950F3" w:rsidRPr="00CB2CDA" w:rsidRDefault="004950F3">
      <w:pPr>
        <w:jc w:val="both"/>
        <w:rPr>
          <w:rFonts w:ascii="Times New Roman" w:eastAsia="Times New Roman" w:hAnsi="Times New Roman" w:cs="Times New Roman"/>
          <w:b/>
          <w:sz w:val="24"/>
          <w:szCs w:val="24"/>
          <w:lang w:val="es-CL"/>
        </w:rPr>
      </w:pPr>
    </w:p>
    <w:p w14:paraId="37F8F919" w14:textId="77777777" w:rsidR="004950F3" w:rsidRPr="00CB2CDA" w:rsidRDefault="004950F3">
      <w:pPr>
        <w:jc w:val="both"/>
        <w:rPr>
          <w:rFonts w:ascii="Times New Roman" w:eastAsia="Times New Roman" w:hAnsi="Times New Roman" w:cs="Times New Roman"/>
          <w:b/>
          <w:sz w:val="24"/>
          <w:szCs w:val="24"/>
          <w:lang w:val="es-CL"/>
        </w:rPr>
      </w:pPr>
    </w:p>
    <w:p w14:paraId="6578FF9C" w14:textId="77777777" w:rsidR="004950F3" w:rsidRPr="00CB2CDA" w:rsidRDefault="004950F3">
      <w:pPr>
        <w:jc w:val="both"/>
        <w:rPr>
          <w:rFonts w:ascii="Times New Roman" w:eastAsia="Times New Roman" w:hAnsi="Times New Roman" w:cs="Times New Roman"/>
          <w:b/>
          <w:sz w:val="24"/>
          <w:szCs w:val="24"/>
          <w:lang w:val="es-CL"/>
        </w:rPr>
      </w:pPr>
    </w:p>
    <w:p w14:paraId="6DF2E11B" w14:textId="77777777" w:rsidR="004950F3" w:rsidRPr="00CB2CDA" w:rsidRDefault="004950F3">
      <w:pPr>
        <w:jc w:val="both"/>
        <w:rPr>
          <w:rFonts w:ascii="Times New Roman" w:eastAsia="Times New Roman" w:hAnsi="Times New Roman" w:cs="Times New Roman"/>
          <w:b/>
          <w:sz w:val="24"/>
          <w:szCs w:val="24"/>
          <w:lang w:val="es-CL"/>
        </w:rPr>
      </w:pPr>
    </w:p>
    <w:p w14:paraId="19B2B60F" w14:textId="77777777" w:rsidR="004950F3" w:rsidRPr="00CB2CDA" w:rsidRDefault="004950F3">
      <w:pPr>
        <w:jc w:val="both"/>
        <w:rPr>
          <w:rFonts w:ascii="Times New Roman" w:eastAsia="Times New Roman" w:hAnsi="Times New Roman" w:cs="Times New Roman"/>
          <w:b/>
          <w:sz w:val="24"/>
          <w:szCs w:val="24"/>
          <w:lang w:val="es-CL"/>
        </w:rPr>
      </w:pPr>
    </w:p>
    <w:p w14:paraId="77FF0AA1" w14:textId="77777777" w:rsidR="004950F3" w:rsidRPr="00CB2CDA" w:rsidRDefault="004950F3">
      <w:pPr>
        <w:jc w:val="both"/>
        <w:rPr>
          <w:rFonts w:ascii="Times New Roman" w:eastAsia="Times New Roman" w:hAnsi="Times New Roman" w:cs="Times New Roman"/>
          <w:b/>
          <w:sz w:val="24"/>
          <w:szCs w:val="24"/>
          <w:lang w:val="es-CL"/>
        </w:rPr>
      </w:pPr>
    </w:p>
    <w:p w14:paraId="0E47B0A3" w14:textId="77777777" w:rsidR="004950F3" w:rsidRPr="00CB2CDA" w:rsidRDefault="004950F3">
      <w:pPr>
        <w:jc w:val="both"/>
        <w:rPr>
          <w:rFonts w:ascii="Times New Roman" w:eastAsia="Times New Roman" w:hAnsi="Times New Roman" w:cs="Times New Roman"/>
          <w:b/>
          <w:sz w:val="24"/>
          <w:szCs w:val="24"/>
          <w:lang w:val="es-CL"/>
        </w:rPr>
      </w:pPr>
    </w:p>
    <w:p w14:paraId="6F50114A" w14:textId="77777777" w:rsidR="004950F3" w:rsidRPr="00CB2CDA" w:rsidRDefault="004950F3">
      <w:pPr>
        <w:jc w:val="both"/>
        <w:rPr>
          <w:rFonts w:ascii="Times New Roman" w:eastAsia="Times New Roman" w:hAnsi="Times New Roman" w:cs="Times New Roman"/>
          <w:b/>
          <w:sz w:val="24"/>
          <w:szCs w:val="24"/>
          <w:lang w:val="es-CL"/>
        </w:rPr>
      </w:pPr>
    </w:p>
    <w:p w14:paraId="6DB426F0" w14:textId="77777777" w:rsidR="004950F3" w:rsidRPr="00CB2CDA" w:rsidRDefault="004950F3">
      <w:pPr>
        <w:jc w:val="both"/>
        <w:rPr>
          <w:rFonts w:ascii="Times New Roman" w:eastAsia="Times New Roman" w:hAnsi="Times New Roman" w:cs="Times New Roman"/>
          <w:b/>
          <w:sz w:val="24"/>
          <w:szCs w:val="24"/>
          <w:lang w:val="es-CL"/>
        </w:rPr>
      </w:pPr>
    </w:p>
    <w:p w14:paraId="3346A41F" w14:textId="77777777" w:rsidR="004950F3" w:rsidRPr="00CB2CDA" w:rsidRDefault="004950F3">
      <w:pPr>
        <w:jc w:val="both"/>
        <w:rPr>
          <w:rFonts w:ascii="Times New Roman" w:eastAsia="Times New Roman" w:hAnsi="Times New Roman" w:cs="Times New Roman"/>
          <w:b/>
          <w:sz w:val="24"/>
          <w:szCs w:val="24"/>
          <w:lang w:val="es-CL"/>
        </w:rPr>
      </w:pPr>
    </w:p>
    <w:p w14:paraId="3813187F" w14:textId="77777777" w:rsidR="004950F3" w:rsidRPr="00CB2CDA" w:rsidRDefault="004950F3">
      <w:pPr>
        <w:jc w:val="both"/>
        <w:rPr>
          <w:rFonts w:ascii="Times New Roman" w:eastAsia="Times New Roman" w:hAnsi="Times New Roman" w:cs="Times New Roman"/>
          <w:b/>
          <w:sz w:val="24"/>
          <w:szCs w:val="24"/>
          <w:lang w:val="es-CL"/>
        </w:rPr>
      </w:pPr>
    </w:p>
    <w:p w14:paraId="4F9F94CE" w14:textId="77777777" w:rsidR="004950F3" w:rsidRPr="00CB2CDA" w:rsidRDefault="004950F3">
      <w:pPr>
        <w:jc w:val="both"/>
        <w:rPr>
          <w:rFonts w:ascii="Times New Roman" w:eastAsia="Times New Roman" w:hAnsi="Times New Roman" w:cs="Times New Roman"/>
          <w:b/>
          <w:sz w:val="24"/>
          <w:szCs w:val="24"/>
          <w:lang w:val="es-CL"/>
        </w:rPr>
      </w:pPr>
    </w:p>
    <w:p w14:paraId="381C866B" w14:textId="77777777" w:rsidR="004950F3" w:rsidRPr="00CB2CDA" w:rsidRDefault="004950F3">
      <w:pPr>
        <w:jc w:val="both"/>
        <w:rPr>
          <w:rFonts w:ascii="Times New Roman" w:eastAsia="Times New Roman" w:hAnsi="Times New Roman" w:cs="Times New Roman"/>
          <w:b/>
          <w:sz w:val="24"/>
          <w:szCs w:val="24"/>
          <w:lang w:val="es-CL"/>
        </w:rPr>
      </w:pPr>
    </w:p>
    <w:p w14:paraId="395D79B5" w14:textId="77777777" w:rsidR="004950F3" w:rsidRPr="00CB2CDA" w:rsidRDefault="004950F3">
      <w:pPr>
        <w:jc w:val="both"/>
        <w:rPr>
          <w:rFonts w:ascii="Times New Roman" w:eastAsia="Times New Roman" w:hAnsi="Times New Roman" w:cs="Times New Roman"/>
          <w:b/>
          <w:sz w:val="24"/>
          <w:szCs w:val="24"/>
          <w:lang w:val="es-CL"/>
        </w:rPr>
      </w:pPr>
    </w:p>
    <w:p w14:paraId="5212EF7E" w14:textId="77777777" w:rsidR="004950F3" w:rsidRPr="00CB2CDA" w:rsidRDefault="004950F3">
      <w:pPr>
        <w:jc w:val="both"/>
        <w:rPr>
          <w:rFonts w:ascii="Times New Roman" w:eastAsia="Times New Roman" w:hAnsi="Times New Roman" w:cs="Times New Roman"/>
          <w:b/>
          <w:sz w:val="24"/>
          <w:szCs w:val="24"/>
          <w:lang w:val="es-CL"/>
        </w:rPr>
      </w:pPr>
    </w:p>
    <w:p w14:paraId="3B7A8D57" w14:textId="77777777" w:rsidR="004950F3" w:rsidRPr="00CB2CDA" w:rsidRDefault="004950F3">
      <w:pPr>
        <w:jc w:val="both"/>
        <w:rPr>
          <w:rFonts w:ascii="Times New Roman" w:eastAsia="Times New Roman" w:hAnsi="Times New Roman" w:cs="Times New Roman"/>
          <w:b/>
          <w:sz w:val="24"/>
          <w:szCs w:val="24"/>
          <w:lang w:val="es-CL"/>
        </w:rPr>
      </w:pPr>
    </w:p>
    <w:p w14:paraId="678D10E7" w14:textId="77777777" w:rsidR="004950F3" w:rsidRPr="00CB2CDA" w:rsidRDefault="00CB2CDA">
      <w:pPr>
        <w:jc w:val="both"/>
        <w:rPr>
          <w:rFonts w:ascii="Times New Roman" w:eastAsia="Times New Roman" w:hAnsi="Times New Roman" w:cs="Times New Roman"/>
          <w:b/>
          <w:sz w:val="24"/>
          <w:szCs w:val="24"/>
          <w:lang w:val="es-CL"/>
        </w:rPr>
      </w:pPr>
      <w:r w:rsidRPr="00CB2CDA">
        <w:rPr>
          <w:rFonts w:ascii="Times New Roman" w:eastAsia="Times New Roman" w:hAnsi="Times New Roman" w:cs="Times New Roman"/>
          <w:b/>
          <w:sz w:val="24"/>
          <w:szCs w:val="24"/>
          <w:lang w:val="es-CL"/>
        </w:rPr>
        <w:lastRenderedPageBreak/>
        <w:t>INTRODUCCIÓN/PROBLEMATIZACIÓN</w:t>
      </w:r>
    </w:p>
    <w:p w14:paraId="29CE6701"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La presente memoria pretende investigar acerca del abordaje clínico del suicidio desde la perspectiva del psicoanálisis. Explorar sobre este fenómeno se hace menester en la medida </w:t>
      </w:r>
      <w:proofErr w:type="gramStart"/>
      <w:r w:rsidRPr="00CB2CDA">
        <w:rPr>
          <w:rFonts w:ascii="Times New Roman" w:eastAsia="Times New Roman" w:hAnsi="Times New Roman" w:cs="Times New Roman"/>
          <w:sz w:val="24"/>
          <w:szCs w:val="24"/>
          <w:lang w:val="es-CL"/>
        </w:rPr>
        <w:t>que</w:t>
      </w:r>
      <w:proofErr w:type="gramEnd"/>
      <w:r w:rsidRPr="00CB2CDA">
        <w:rPr>
          <w:rFonts w:ascii="Times New Roman" w:eastAsia="Times New Roman" w:hAnsi="Times New Roman" w:cs="Times New Roman"/>
          <w:sz w:val="24"/>
          <w:szCs w:val="24"/>
          <w:lang w:val="es-CL"/>
        </w:rPr>
        <w:t xml:space="preserve"> a nivel mundial, y, particularmente en Chile, el suicidio se ha instalad</w:t>
      </w:r>
      <w:r w:rsidRPr="00CB2CDA">
        <w:rPr>
          <w:rFonts w:ascii="Times New Roman" w:eastAsia="Times New Roman" w:hAnsi="Times New Roman" w:cs="Times New Roman"/>
          <w:sz w:val="24"/>
          <w:szCs w:val="24"/>
          <w:lang w:val="es-CL"/>
        </w:rPr>
        <w:t>o como problema urgente de salud pública. Esto ha implicado un aumento de casos clínicos en los cuales circula la problemática del suicidio. Por otra parte, si bien existen abundantes investigaciones teóricas sobre la conceptualización del suicidio en psic</w:t>
      </w:r>
      <w:r w:rsidRPr="00CB2CDA">
        <w:rPr>
          <w:rFonts w:ascii="Times New Roman" w:eastAsia="Times New Roman" w:hAnsi="Times New Roman" w:cs="Times New Roman"/>
          <w:sz w:val="24"/>
          <w:szCs w:val="24"/>
          <w:lang w:val="es-CL"/>
        </w:rPr>
        <w:t xml:space="preserve">oanálisis, actualmente no existen investigaciones que trabajen el abordaje clínico de analistas </w:t>
      </w:r>
      <w:proofErr w:type="gramStart"/>
      <w:r w:rsidRPr="00CB2CDA">
        <w:rPr>
          <w:rFonts w:ascii="Times New Roman" w:eastAsia="Times New Roman" w:hAnsi="Times New Roman" w:cs="Times New Roman"/>
          <w:sz w:val="24"/>
          <w:szCs w:val="24"/>
          <w:lang w:val="es-CL"/>
        </w:rPr>
        <w:t>en relación a</w:t>
      </w:r>
      <w:proofErr w:type="gramEnd"/>
      <w:r w:rsidRPr="00CB2CDA">
        <w:rPr>
          <w:rFonts w:ascii="Times New Roman" w:eastAsia="Times New Roman" w:hAnsi="Times New Roman" w:cs="Times New Roman"/>
          <w:sz w:val="24"/>
          <w:szCs w:val="24"/>
          <w:lang w:val="es-CL"/>
        </w:rPr>
        <w:t xml:space="preserve"> dicho fenómeno. En este sentido, se buscará explorar lo anterior a través de una investigación cualitativa con una metodología de entrevistas en p</w:t>
      </w:r>
      <w:r w:rsidRPr="00CB2CDA">
        <w:rPr>
          <w:rFonts w:ascii="Times New Roman" w:eastAsia="Times New Roman" w:hAnsi="Times New Roman" w:cs="Times New Roman"/>
          <w:sz w:val="24"/>
          <w:szCs w:val="24"/>
          <w:lang w:val="es-CL"/>
        </w:rPr>
        <w:t>rofundidad a un conjunto de psicoanalistas que han trabajado clínicamente el fenómeno del intento suicida en Chile.</w:t>
      </w:r>
    </w:p>
    <w:p w14:paraId="6E525938" w14:textId="77777777" w:rsidR="004950F3" w:rsidRPr="00CB2CDA" w:rsidRDefault="00CB2CDA">
      <w:pPr>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ab/>
      </w:r>
      <w:r w:rsidRPr="00CB2CDA">
        <w:rPr>
          <w:rFonts w:ascii="Times New Roman" w:eastAsia="Times New Roman" w:hAnsi="Times New Roman" w:cs="Times New Roman"/>
          <w:sz w:val="24"/>
          <w:szCs w:val="24"/>
          <w:lang w:val="es-CL"/>
        </w:rPr>
        <w:t>Durante las últimas décadas, la mortalidad por suicidio ha incrementado sustantivamente, hasta el punto de consolidarse, según la OMS, como un problema crítico de salud pública a nivel mundial (2021). En la actualidad, 700.000 personas se suicidan anualmen</w:t>
      </w:r>
      <w:r w:rsidRPr="00CB2CDA">
        <w:rPr>
          <w:rFonts w:ascii="Times New Roman" w:eastAsia="Times New Roman" w:hAnsi="Times New Roman" w:cs="Times New Roman"/>
          <w:sz w:val="24"/>
          <w:szCs w:val="24"/>
          <w:lang w:val="es-CL"/>
        </w:rPr>
        <w:t xml:space="preserve">te en el mundo y se estima que esta cuantía incremente con el tiempo (OMS, 2021). El caso de Chile no es diferente: el suicidio se consolida como la segunda causa de muerte no natural, siendo precedida solo por los accidentes de tránsito (Vidal, </w:t>
      </w:r>
      <w:proofErr w:type="spellStart"/>
      <w:r w:rsidRPr="00CB2CDA">
        <w:rPr>
          <w:rFonts w:ascii="Times New Roman" w:eastAsia="Times New Roman" w:hAnsi="Times New Roman" w:cs="Times New Roman"/>
          <w:sz w:val="24"/>
          <w:szCs w:val="24"/>
          <w:lang w:val="es-CL"/>
        </w:rPr>
        <w:t>Faunes</w:t>
      </w:r>
      <w:proofErr w:type="spellEnd"/>
      <w:r w:rsidRPr="00CB2CDA">
        <w:rPr>
          <w:rFonts w:ascii="Times New Roman" w:eastAsia="Times New Roman" w:hAnsi="Times New Roman" w:cs="Times New Roman"/>
          <w:sz w:val="24"/>
          <w:szCs w:val="24"/>
          <w:lang w:val="es-CL"/>
        </w:rPr>
        <w:t>, To</w:t>
      </w:r>
      <w:r w:rsidRPr="00CB2CDA">
        <w:rPr>
          <w:rFonts w:ascii="Times New Roman" w:eastAsia="Times New Roman" w:hAnsi="Times New Roman" w:cs="Times New Roman"/>
          <w:sz w:val="24"/>
          <w:szCs w:val="24"/>
          <w:lang w:val="es-CL"/>
        </w:rPr>
        <w:t xml:space="preserve">ro, Ruiz-Tagle y </w:t>
      </w:r>
      <w:proofErr w:type="spellStart"/>
      <w:r w:rsidRPr="00CB2CDA">
        <w:rPr>
          <w:rFonts w:ascii="Times New Roman" w:eastAsia="Times New Roman" w:hAnsi="Times New Roman" w:cs="Times New Roman"/>
          <w:sz w:val="24"/>
          <w:szCs w:val="24"/>
          <w:lang w:val="es-CL"/>
        </w:rPr>
        <w:t>Hoffmeister</w:t>
      </w:r>
      <w:proofErr w:type="spellEnd"/>
      <w:r w:rsidRPr="00CB2CDA">
        <w:rPr>
          <w:rFonts w:ascii="Times New Roman" w:eastAsia="Times New Roman" w:hAnsi="Times New Roman" w:cs="Times New Roman"/>
          <w:sz w:val="24"/>
          <w:szCs w:val="24"/>
          <w:lang w:val="es-CL"/>
        </w:rPr>
        <w:t>, 2021). Chile, a diferencia de otros países de américa, ha sido el único que ha tenido aumentos sostenidos en las tasas de suicidio, llegando a un 90% de incremento entre 1990 y el 2011 (OCDE, 2014). En esta misma línea, estudi</w:t>
      </w:r>
      <w:r w:rsidRPr="00CB2CDA">
        <w:rPr>
          <w:rFonts w:ascii="Times New Roman" w:eastAsia="Times New Roman" w:hAnsi="Times New Roman" w:cs="Times New Roman"/>
          <w:sz w:val="24"/>
          <w:szCs w:val="24"/>
          <w:lang w:val="es-CL"/>
        </w:rPr>
        <w:t xml:space="preserve">os más recientes indican que en el país la mortalidad por suicidio fue de 11,91 por 100.000 habitantes durante el 2018, manteniéndose con relativa estabilidad la tasa de suicidios desde el 2013 (Vidal, </w:t>
      </w:r>
      <w:proofErr w:type="spellStart"/>
      <w:r w:rsidRPr="00CB2CDA">
        <w:rPr>
          <w:rFonts w:ascii="Times New Roman" w:eastAsia="Times New Roman" w:hAnsi="Times New Roman" w:cs="Times New Roman"/>
          <w:sz w:val="24"/>
          <w:szCs w:val="24"/>
          <w:lang w:val="es-CL"/>
        </w:rPr>
        <w:t>Faunes</w:t>
      </w:r>
      <w:proofErr w:type="spellEnd"/>
      <w:r w:rsidRPr="00CB2CDA">
        <w:rPr>
          <w:rFonts w:ascii="Times New Roman" w:eastAsia="Times New Roman" w:hAnsi="Times New Roman" w:cs="Times New Roman"/>
          <w:sz w:val="24"/>
          <w:szCs w:val="24"/>
          <w:lang w:val="es-CL"/>
        </w:rPr>
        <w:t xml:space="preserve">, Toro, Ruiz-Tagle y </w:t>
      </w:r>
      <w:proofErr w:type="spellStart"/>
      <w:r w:rsidRPr="00CB2CDA">
        <w:rPr>
          <w:rFonts w:ascii="Times New Roman" w:eastAsia="Times New Roman" w:hAnsi="Times New Roman" w:cs="Times New Roman"/>
          <w:sz w:val="24"/>
          <w:szCs w:val="24"/>
          <w:lang w:val="es-CL"/>
        </w:rPr>
        <w:t>Hoffmeister</w:t>
      </w:r>
      <w:proofErr w:type="spellEnd"/>
      <w:r w:rsidRPr="00CB2CDA">
        <w:rPr>
          <w:rFonts w:ascii="Times New Roman" w:eastAsia="Times New Roman" w:hAnsi="Times New Roman" w:cs="Times New Roman"/>
          <w:sz w:val="24"/>
          <w:szCs w:val="24"/>
          <w:lang w:val="es-CL"/>
        </w:rPr>
        <w:t xml:space="preserve">, 2021). </w:t>
      </w:r>
    </w:p>
    <w:p w14:paraId="68359A99" w14:textId="77777777" w:rsidR="004950F3" w:rsidRPr="00CB2CDA" w:rsidRDefault="00CB2CDA">
      <w:pPr>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ab/>
        <w:t>Debid</w:t>
      </w:r>
      <w:r w:rsidRPr="00CB2CDA">
        <w:rPr>
          <w:rFonts w:ascii="Times New Roman" w:eastAsia="Times New Roman" w:hAnsi="Times New Roman" w:cs="Times New Roman"/>
          <w:sz w:val="24"/>
          <w:szCs w:val="24"/>
          <w:lang w:val="es-CL"/>
        </w:rPr>
        <w:t>o a estos antecedentes, diversos organismos internacionales han propuesto a los gobiernos a nivel mundial generar estrategias integrales para la prevención del suicidio, entregando como insumo diversos materiales y manuales para su producción (OPS, 2018; O</w:t>
      </w:r>
      <w:r w:rsidRPr="00CB2CDA">
        <w:rPr>
          <w:rFonts w:ascii="Times New Roman" w:eastAsia="Times New Roman" w:hAnsi="Times New Roman" w:cs="Times New Roman"/>
          <w:sz w:val="24"/>
          <w:szCs w:val="24"/>
          <w:lang w:val="es-CL"/>
        </w:rPr>
        <w:t xml:space="preserve">MS; 2021). Si bien en Chile no se ha diseñado una estrategia de estas características (Vidal, </w:t>
      </w:r>
      <w:proofErr w:type="spellStart"/>
      <w:r w:rsidRPr="00CB2CDA">
        <w:rPr>
          <w:rFonts w:ascii="Times New Roman" w:eastAsia="Times New Roman" w:hAnsi="Times New Roman" w:cs="Times New Roman"/>
          <w:sz w:val="24"/>
          <w:szCs w:val="24"/>
          <w:lang w:val="es-CL"/>
        </w:rPr>
        <w:t>Faunes</w:t>
      </w:r>
      <w:proofErr w:type="spellEnd"/>
      <w:r w:rsidRPr="00CB2CDA">
        <w:rPr>
          <w:rFonts w:ascii="Times New Roman" w:eastAsia="Times New Roman" w:hAnsi="Times New Roman" w:cs="Times New Roman"/>
          <w:sz w:val="24"/>
          <w:szCs w:val="24"/>
          <w:lang w:val="es-CL"/>
        </w:rPr>
        <w:t xml:space="preserve">, Toro, Ruiz-Tagle y </w:t>
      </w:r>
      <w:proofErr w:type="spellStart"/>
      <w:r w:rsidRPr="00CB2CDA">
        <w:rPr>
          <w:rFonts w:ascii="Times New Roman" w:eastAsia="Times New Roman" w:hAnsi="Times New Roman" w:cs="Times New Roman"/>
          <w:sz w:val="24"/>
          <w:szCs w:val="24"/>
          <w:lang w:val="es-CL"/>
        </w:rPr>
        <w:t>Hoffmeister</w:t>
      </w:r>
      <w:proofErr w:type="spellEnd"/>
      <w:r w:rsidRPr="00CB2CDA">
        <w:rPr>
          <w:rFonts w:ascii="Times New Roman" w:eastAsia="Times New Roman" w:hAnsi="Times New Roman" w:cs="Times New Roman"/>
          <w:sz w:val="24"/>
          <w:szCs w:val="24"/>
          <w:lang w:val="es-CL"/>
        </w:rPr>
        <w:t>, 2021), el año 2013 se desarrolló el Programa Nacional de Prevención del Suicidio con el objetivo de reducir la tasa de sui</w:t>
      </w:r>
      <w:r w:rsidRPr="00CB2CDA">
        <w:rPr>
          <w:rFonts w:ascii="Times New Roman" w:eastAsia="Times New Roman" w:hAnsi="Times New Roman" w:cs="Times New Roman"/>
          <w:sz w:val="24"/>
          <w:szCs w:val="24"/>
          <w:lang w:val="es-CL"/>
        </w:rPr>
        <w:t xml:space="preserve">cidios en el país, posterior a un alza preocupante de suicidios durante el 2011 (MINSAL, 2017). Este programa sigue operando hasta el día de hoy, siendo implementado en el sistema tanto público como privado de salud, mediado por los SEREMIS de cada región </w:t>
      </w:r>
      <w:r w:rsidRPr="00CB2CDA">
        <w:rPr>
          <w:rFonts w:ascii="Times New Roman" w:eastAsia="Times New Roman" w:hAnsi="Times New Roman" w:cs="Times New Roman"/>
          <w:sz w:val="24"/>
          <w:szCs w:val="24"/>
          <w:lang w:val="es-CL"/>
        </w:rPr>
        <w:t xml:space="preserve">(MINSAL, 2013). Para su funcionamiento, las autoridades han enfatizado la importancia de la generación de redes de información, vigilancia y apoyo a personas en riesgo suicida, los cuales son protagonizados por facilitadores comunitarios. En este sentido, </w:t>
      </w:r>
      <w:r w:rsidRPr="00CB2CDA">
        <w:rPr>
          <w:rFonts w:ascii="Times New Roman" w:eastAsia="Times New Roman" w:hAnsi="Times New Roman" w:cs="Times New Roman"/>
          <w:sz w:val="24"/>
          <w:szCs w:val="24"/>
          <w:lang w:val="es-CL"/>
        </w:rPr>
        <w:t xml:space="preserve">la agenda tanto internacional como nacional se ha enfocado en el abordaje e investigación del suicidio desde un modelo de Salud Pública prevencionista, fundamentado en estudios epidemiológicos y de factores de riesgo suicida (Ester, 2016). </w:t>
      </w:r>
    </w:p>
    <w:p w14:paraId="6B78D717"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Ahora bien, est</w:t>
      </w:r>
      <w:r w:rsidRPr="00CB2CDA">
        <w:rPr>
          <w:rFonts w:ascii="Times New Roman" w:eastAsia="Times New Roman" w:hAnsi="Times New Roman" w:cs="Times New Roman"/>
          <w:sz w:val="24"/>
          <w:szCs w:val="24"/>
          <w:lang w:val="es-CL"/>
        </w:rPr>
        <w:t xml:space="preserve">e </w:t>
      </w:r>
      <w:proofErr w:type="gramStart"/>
      <w:r w:rsidRPr="00CB2CDA">
        <w:rPr>
          <w:rFonts w:ascii="Times New Roman" w:eastAsia="Times New Roman" w:hAnsi="Times New Roman" w:cs="Times New Roman"/>
          <w:sz w:val="24"/>
          <w:szCs w:val="24"/>
          <w:lang w:val="es-CL"/>
        </w:rPr>
        <w:t>modelo  -</w:t>
      </w:r>
      <w:proofErr w:type="gramEnd"/>
      <w:r w:rsidRPr="00CB2CDA">
        <w:rPr>
          <w:rFonts w:ascii="Times New Roman" w:eastAsia="Times New Roman" w:hAnsi="Times New Roman" w:cs="Times New Roman"/>
          <w:sz w:val="24"/>
          <w:szCs w:val="24"/>
          <w:lang w:val="es-CL"/>
        </w:rPr>
        <w:t xml:space="preserve">también denominado como </w:t>
      </w:r>
      <w:r w:rsidRPr="00CB2CDA">
        <w:rPr>
          <w:rFonts w:ascii="Times New Roman" w:eastAsia="Times New Roman" w:hAnsi="Times New Roman" w:cs="Times New Roman"/>
          <w:i/>
          <w:sz w:val="24"/>
          <w:szCs w:val="24"/>
          <w:lang w:val="es-CL"/>
        </w:rPr>
        <w:t xml:space="preserve">modelo de la caja negra </w:t>
      </w:r>
      <w:r w:rsidRPr="00CB2CDA">
        <w:rPr>
          <w:rFonts w:ascii="Times New Roman" w:eastAsia="Times New Roman" w:hAnsi="Times New Roman" w:cs="Times New Roman"/>
          <w:sz w:val="24"/>
          <w:szCs w:val="24"/>
          <w:lang w:val="es-CL"/>
        </w:rPr>
        <w:t>en epidemiología- ha presentado varios límites reconocidos por la literatura (López, 2016). Por una parte, debido a que el fenómeno suicida resulta tan amplio y variable dependiendo de las caracter</w:t>
      </w:r>
      <w:r w:rsidRPr="00CB2CDA">
        <w:rPr>
          <w:rFonts w:ascii="Times New Roman" w:eastAsia="Times New Roman" w:hAnsi="Times New Roman" w:cs="Times New Roman"/>
          <w:sz w:val="24"/>
          <w:szCs w:val="24"/>
          <w:lang w:val="es-CL"/>
        </w:rPr>
        <w:t xml:space="preserve">ísticas de las poblaciones (edad, género, grupos sociales, entre otros), es necesario una </w:t>
      </w:r>
      <w:r w:rsidRPr="00CB2CDA">
        <w:rPr>
          <w:rFonts w:ascii="Times New Roman" w:eastAsia="Times New Roman" w:hAnsi="Times New Roman" w:cs="Times New Roman"/>
          <w:i/>
          <w:sz w:val="24"/>
          <w:szCs w:val="24"/>
          <w:lang w:val="es-CL"/>
        </w:rPr>
        <w:lastRenderedPageBreak/>
        <w:t>vigilia epidemiológica</w:t>
      </w:r>
      <w:r w:rsidRPr="00CB2CDA">
        <w:rPr>
          <w:rFonts w:ascii="Times New Roman" w:eastAsia="Times New Roman" w:hAnsi="Times New Roman" w:cs="Times New Roman"/>
          <w:sz w:val="24"/>
          <w:szCs w:val="24"/>
          <w:lang w:val="es-CL"/>
        </w:rPr>
        <w:t xml:space="preserve"> constante, que permita localizar las variaciones de las conductas suicidas (MINSAL, 2013). Esto resulta problemático en la medida que el modelo</w:t>
      </w:r>
      <w:r w:rsidRPr="00CB2CDA">
        <w:rPr>
          <w:rFonts w:ascii="Times New Roman" w:eastAsia="Times New Roman" w:hAnsi="Times New Roman" w:cs="Times New Roman"/>
          <w:sz w:val="24"/>
          <w:szCs w:val="24"/>
          <w:lang w:val="es-CL"/>
        </w:rPr>
        <w:t xml:space="preserve"> de prevención requiere del conocimiento de las variables propias de las poblaciones locales -especialmente con la lógica de facilitadores comunitarios que plantea el MINSAL-, lo cual no siempre ocurre en provincias más pequeñas (López, 2016). En el caso d</w:t>
      </w:r>
      <w:r w:rsidRPr="00CB2CDA">
        <w:rPr>
          <w:rFonts w:ascii="Times New Roman" w:eastAsia="Times New Roman" w:hAnsi="Times New Roman" w:cs="Times New Roman"/>
          <w:sz w:val="24"/>
          <w:szCs w:val="24"/>
          <w:lang w:val="es-CL"/>
        </w:rPr>
        <w:t xml:space="preserve">el Programa Nacional de Prevención del Suicido, no se contaba como meta la reducción de las tasas de mortalidad por suicidio en la particularidad de cada región del país, a lo cual se suma también la falta de estratificación de la información -edad, sexo, </w:t>
      </w:r>
      <w:r w:rsidRPr="00CB2CDA">
        <w:rPr>
          <w:rFonts w:ascii="Times New Roman" w:eastAsia="Times New Roman" w:hAnsi="Times New Roman" w:cs="Times New Roman"/>
          <w:sz w:val="24"/>
          <w:szCs w:val="24"/>
          <w:lang w:val="es-CL"/>
        </w:rPr>
        <w:t>etnia, orientación sexual- por parte de los sistemas de información y vigilancia en las mismas (</w:t>
      </w:r>
      <w:r w:rsidRPr="00CB2CDA">
        <w:rPr>
          <w:rFonts w:ascii="Times New Roman" w:eastAsia="Times New Roman" w:hAnsi="Times New Roman" w:cs="Times New Roman"/>
          <w:color w:val="333333"/>
          <w:sz w:val="24"/>
          <w:szCs w:val="24"/>
          <w:highlight w:val="white"/>
          <w:lang w:val="es-CL"/>
        </w:rPr>
        <w:t xml:space="preserve">Araneda, Sanhueza, Pacheco, Sanhueza, 2021). </w:t>
      </w:r>
      <w:r w:rsidRPr="00CB2CDA">
        <w:rPr>
          <w:rFonts w:ascii="Times New Roman" w:eastAsia="Times New Roman" w:hAnsi="Times New Roman" w:cs="Times New Roman"/>
          <w:sz w:val="24"/>
          <w:szCs w:val="24"/>
          <w:lang w:val="es-CL"/>
        </w:rPr>
        <w:t xml:space="preserve">Por ello, resulta complejo establecer las medidas a tomar </w:t>
      </w:r>
      <w:proofErr w:type="gramStart"/>
      <w:r w:rsidRPr="00CB2CDA">
        <w:rPr>
          <w:rFonts w:ascii="Times New Roman" w:eastAsia="Times New Roman" w:hAnsi="Times New Roman" w:cs="Times New Roman"/>
          <w:sz w:val="24"/>
          <w:szCs w:val="24"/>
          <w:lang w:val="es-CL"/>
        </w:rPr>
        <w:t>en relación a</w:t>
      </w:r>
      <w:proofErr w:type="gramEnd"/>
      <w:r w:rsidRPr="00CB2CDA">
        <w:rPr>
          <w:rFonts w:ascii="Times New Roman" w:eastAsia="Times New Roman" w:hAnsi="Times New Roman" w:cs="Times New Roman"/>
          <w:sz w:val="24"/>
          <w:szCs w:val="24"/>
          <w:lang w:val="es-CL"/>
        </w:rPr>
        <w:t xml:space="preserve"> poblaciones locales con respecto a estudios</w:t>
      </w:r>
      <w:r w:rsidRPr="00CB2CDA">
        <w:rPr>
          <w:rFonts w:ascii="Times New Roman" w:eastAsia="Times New Roman" w:hAnsi="Times New Roman" w:cs="Times New Roman"/>
          <w:sz w:val="24"/>
          <w:szCs w:val="24"/>
          <w:lang w:val="es-CL"/>
        </w:rPr>
        <w:t xml:space="preserve"> extranjeros fundamentados en factores de riesgo.</w:t>
      </w:r>
    </w:p>
    <w:p w14:paraId="15E082B2"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Por otra parte, se observa una excesiva producción inespecífica de agrupaciones de factores de riesgo, que a fin de cuentas no logran explicar los orígenes de la conducta suicida (López, 2016). Esto demuest</w:t>
      </w:r>
      <w:r w:rsidRPr="00CB2CDA">
        <w:rPr>
          <w:rFonts w:ascii="Times New Roman" w:eastAsia="Times New Roman" w:hAnsi="Times New Roman" w:cs="Times New Roman"/>
          <w:sz w:val="24"/>
          <w:szCs w:val="24"/>
          <w:lang w:val="es-CL"/>
        </w:rPr>
        <w:t xml:space="preserve">ra ser complejo, en la medida que no resulta posible </w:t>
      </w:r>
      <w:proofErr w:type="gramStart"/>
      <w:r w:rsidRPr="00CB2CDA">
        <w:rPr>
          <w:rFonts w:ascii="Times New Roman" w:eastAsia="Times New Roman" w:hAnsi="Times New Roman" w:cs="Times New Roman"/>
          <w:sz w:val="24"/>
          <w:szCs w:val="24"/>
          <w:lang w:val="es-CL"/>
        </w:rPr>
        <w:t>diferenciar  entre</w:t>
      </w:r>
      <w:proofErr w:type="gramEnd"/>
      <w:r w:rsidRPr="00CB2CDA">
        <w:rPr>
          <w:rFonts w:ascii="Times New Roman" w:eastAsia="Times New Roman" w:hAnsi="Times New Roman" w:cs="Times New Roman"/>
          <w:sz w:val="24"/>
          <w:szCs w:val="24"/>
          <w:lang w:val="es-CL"/>
        </w:rPr>
        <w:t xml:space="preserve"> las determinantes particulares de cada caso, y las determinantes poblacionales (López, 2016). En este sentido, la perspectiva de factores de riesgo no permite un estudio de las experie</w:t>
      </w:r>
      <w:r w:rsidRPr="00CB2CDA">
        <w:rPr>
          <w:rFonts w:ascii="Times New Roman" w:eastAsia="Times New Roman" w:hAnsi="Times New Roman" w:cs="Times New Roman"/>
          <w:sz w:val="24"/>
          <w:szCs w:val="24"/>
          <w:lang w:val="es-CL"/>
        </w:rPr>
        <w:t>ncias subjetivas singulares de la población a intervenir, ni tampoco permite una ligazón significativa a los contextos culturales en los cuales se inserta la problemática suicida (Ester, 2016). En el caso de Chile, se ha logrado hacer un cruce entre conjun</w:t>
      </w:r>
      <w:r w:rsidRPr="00CB2CDA">
        <w:rPr>
          <w:rFonts w:ascii="Times New Roman" w:eastAsia="Times New Roman" w:hAnsi="Times New Roman" w:cs="Times New Roman"/>
          <w:sz w:val="24"/>
          <w:szCs w:val="24"/>
          <w:lang w:val="es-CL"/>
        </w:rPr>
        <w:t xml:space="preserve">tos de factores de riesgo y factores contextuales, expresado bajo el denominador precariedad, sin embargo, no se han realizado un estudio más exhaustivo en términos subjetivos de la población suicida (Ester, 2016). </w:t>
      </w:r>
    </w:p>
    <w:p w14:paraId="6102AB85" w14:textId="77777777" w:rsidR="004950F3" w:rsidRPr="00CB2CDA" w:rsidRDefault="00CB2CDA">
      <w:pPr>
        <w:ind w:firstLine="720"/>
        <w:jc w:val="both"/>
        <w:rPr>
          <w:rFonts w:ascii="Times New Roman" w:eastAsia="Times New Roman" w:hAnsi="Times New Roman" w:cs="Times New Roman"/>
          <w:color w:val="333333"/>
          <w:sz w:val="24"/>
          <w:szCs w:val="24"/>
          <w:highlight w:val="white"/>
          <w:lang w:val="es-CL"/>
        </w:rPr>
      </w:pPr>
      <w:r w:rsidRPr="00CB2CDA">
        <w:rPr>
          <w:rFonts w:ascii="Times New Roman" w:eastAsia="Times New Roman" w:hAnsi="Times New Roman" w:cs="Times New Roman"/>
          <w:sz w:val="24"/>
          <w:szCs w:val="24"/>
          <w:lang w:val="es-CL"/>
        </w:rPr>
        <w:t>Por último, en Chile el modelo de factor</w:t>
      </w:r>
      <w:r w:rsidRPr="00CB2CDA">
        <w:rPr>
          <w:rFonts w:ascii="Times New Roman" w:eastAsia="Times New Roman" w:hAnsi="Times New Roman" w:cs="Times New Roman"/>
          <w:sz w:val="24"/>
          <w:szCs w:val="24"/>
          <w:lang w:val="es-CL"/>
        </w:rPr>
        <w:t xml:space="preserve">es de riesgo ha implicado un fracaso en la prevención del comportamiento suicida, especialmente </w:t>
      </w:r>
      <w:proofErr w:type="gramStart"/>
      <w:r w:rsidRPr="00CB2CDA">
        <w:rPr>
          <w:rFonts w:ascii="Times New Roman" w:eastAsia="Times New Roman" w:hAnsi="Times New Roman" w:cs="Times New Roman"/>
          <w:sz w:val="24"/>
          <w:szCs w:val="24"/>
          <w:lang w:val="es-CL"/>
        </w:rPr>
        <w:t>en relación a</w:t>
      </w:r>
      <w:proofErr w:type="gramEnd"/>
      <w:r w:rsidRPr="00CB2CDA">
        <w:rPr>
          <w:rFonts w:ascii="Times New Roman" w:eastAsia="Times New Roman" w:hAnsi="Times New Roman" w:cs="Times New Roman"/>
          <w:sz w:val="24"/>
          <w:szCs w:val="24"/>
          <w:lang w:val="es-CL"/>
        </w:rPr>
        <w:t xml:space="preserve"> la población adolescente (Ester, 2016). Con casi una década de implementación, el Programa Nacional de Prevención del Suicidio, no ha tenido impac</w:t>
      </w:r>
      <w:r w:rsidRPr="00CB2CDA">
        <w:rPr>
          <w:rFonts w:ascii="Times New Roman" w:eastAsia="Times New Roman" w:hAnsi="Times New Roman" w:cs="Times New Roman"/>
          <w:sz w:val="24"/>
          <w:szCs w:val="24"/>
          <w:lang w:val="es-CL"/>
        </w:rPr>
        <w:t>tos significativos en la reducción de la tasa de moralidad por suicidio en Chile, incluso pudiéndose observar regiones en donde ha aumentado el suicidio adolescente (</w:t>
      </w:r>
      <w:r w:rsidRPr="00CB2CDA">
        <w:rPr>
          <w:rFonts w:ascii="Times New Roman" w:eastAsia="Times New Roman" w:hAnsi="Times New Roman" w:cs="Times New Roman"/>
          <w:color w:val="333333"/>
          <w:sz w:val="24"/>
          <w:szCs w:val="24"/>
          <w:highlight w:val="white"/>
          <w:lang w:val="es-CL"/>
        </w:rPr>
        <w:t>Araneda, Sanhueza, Pacheco, Sanhueza, 2021).</w:t>
      </w:r>
    </w:p>
    <w:p w14:paraId="3E7B0ABF" w14:textId="77777777" w:rsidR="004950F3" w:rsidRPr="00CB2CDA" w:rsidRDefault="00CB2CDA">
      <w:pPr>
        <w:jc w:val="both"/>
        <w:rPr>
          <w:rFonts w:ascii="Times New Roman" w:eastAsia="Times New Roman" w:hAnsi="Times New Roman" w:cs="Times New Roman"/>
          <w:color w:val="333333"/>
          <w:sz w:val="24"/>
          <w:szCs w:val="24"/>
          <w:highlight w:val="white"/>
          <w:lang w:val="es-CL"/>
        </w:rPr>
      </w:pPr>
      <w:r w:rsidRPr="00CB2CDA">
        <w:rPr>
          <w:rFonts w:ascii="Times New Roman" w:eastAsia="Times New Roman" w:hAnsi="Times New Roman" w:cs="Times New Roman"/>
          <w:color w:val="333333"/>
          <w:sz w:val="24"/>
          <w:szCs w:val="24"/>
          <w:highlight w:val="white"/>
          <w:lang w:val="es-CL"/>
        </w:rPr>
        <w:tab/>
        <w:t>Sumado a lo anterior, hay que agregar que la</w:t>
      </w:r>
      <w:r w:rsidRPr="00CB2CDA">
        <w:rPr>
          <w:rFonts w:ascii="Times New Roman" w:eastAsia="Times New Roman" w:hAnsi="Times New Roman" w:cs="Times New Roman"/>
          <w:color w:val="333333"/>
          <w:sz w:val="24"/>
          <w:szCs w:val="24"/>
          <w:highlight w:val="white"/>
          <w:lang w:val="es-CL"/>
        </w:rPr>
        <w:t>s intervenciones que se proponen desde el MINSAL priorizan la remisión sintomática, la detección temprana del riesgo suicida, su evaluación psiquiátrica y mediación inmediata, por sobre la particularidad del padecimiento de cada sujeto (MINSAL, 2013). Esto</w:t>
      </w:r>
      <w:r w:rsidRPr="00CB2CDA">
        <w:rPr>
          <w:rFonts w:ascii="Times New Roman" w:eastAsia="Times New Roman" w:hAnsi="Times New Roman" w:cs="Times New Roman"/>
          <w:color w:val="333333"/>
          <w:sz w:val="24"/>
          <w:szCs w:val="24"/>
          <w:highlight w:val="white"/>
          <w:lang w:val="es-CL"/>
        </w:rPr>
        <w:t xml:space="preserve"> resulta problemático, pues a partir de estas indicaciones en su abordaje pueden llegar a tomarse medidas que atentan directamente con la libertad y autonomía de los sujetos, como es en el caso de la internación administrativa, es decir, hospitalización in</w:t>
      </w:r>
      <w:r w:rsidRPr="00CB2CDA">
        <w:rPr>
          <w:rFonts w:ascii="Times New Roman" w:eastAsia="Times New Roman" w:hAnsi="Times New Roman" w:cs="Times New Roman"/>
          <w:color w:val="333333"/>
          <w:sz w:val="24"/>
          <w:szCs w:val="24"/>
          <w:highlight w:val="white"/>
          <w:lang w:val="es-CL"/>
        </w:rPr>
        <w:t>voluntaria (Bustamante y Cavieres, 2018). Si bien se recomienda en el programa del MINSAL que esta medida es excepcional y debe pasar por una serie de evaluaciones éticas antes de realizarse, estudios indican que su utilización ha aumentado un 71% desde el</w:t>
      </w:r>
      <w:r w:rsidRPr="00CB2CDA">
        <w:rPr>
          <w:rFonts w:ascii="Times New Roman" w:eastAsia="Times New Roman" w:hAnsi="Times New Roman" w:cs="Times New Roman"/>
          <w:color w:val="333333"/>
          <w:sz w:val="24"/>
          <w:szCs w:val="24"/>
          <w:highlight w:val="white"/>
          <w:lang w:val="es-CL"/>
        </w:rPr>
        <w:t xml:space="preserve"> 2008 al 2016 (Bustamante y Cavieres, 2018).</w:t>
      </w:r>
    </w:p>
    <w:p w14:paraId="11581DC7" w14:textId="77777777" w:rsidR="004950F3" w:rsidRPr="00CB2CDA" w:rsidRDefault="00CB2CDA">
      <w:pPr>
        <w:jc w:val="both"/>
        <w:rPr>
          <w:rFonts w:ascii="Times New Roman" w:eastAsia="Times New Roman" w:hAnsi="Times New Roman" w:cs="Times New Roman"/>
          <w:color w:val="333333"/>
          <w:sz w:val="24"/>
          <w:szCs w:val="24"/>
          <w:highlight w:val="white"/>
          <w:lang w:val="es-CL"/>
        </w:rPr>
      </w:pPr>
      <w:r w:rsidRPr="00CB2CDA">
        <w:rPr>
          <w:rFonts w:ascii="Times New Roman" w:eastAsia="Times New Roman" w:hAnsi="Times New Roman" w:cs="Times New Roman"/>
          <w:color w:val="333333"/>
          <w:sz w:val="24"/>
          <w:szCs w:val="24"/>
          <w:highlight w:val="white"/>
          <w:lang w:val="es-CL"/>
        </w:rPr>
        <w:tab/>
        <w:t xml:space="preserve">Se tiene entonces que el suicida para esta perspectiva no estaría decidiendo sobre su propia muerte, sino que sería una </w:t>
      </w:r>
      <w:r w:rsidRPr="00CB2CDA">
        <w:rPr>
          <w:rFonts w:ascii="Times New Roman" w:eastAsia="Times New Roman" w:hAnsi="Times New Roman" w:cs="Times New Roman"/>
          <w:i/>
          <w:color w:val="333333"/>
          <w:sz w:val="24"/>
          <w:szCs w:val="24"/>
          <w:highlight w:val="white"/>
          <w:lang w:val="es-CL"/>
        </w:rPr>
        <w:t xml:space="preserve">víctima </w:t>
      </w:r>
      <w:r w:rsidRPr="00CB2CDA">
        <w:rPr>
          <w:rFonts w:ascii="Times New Roman" w:eastAsia="Times New Roman" w:hAnsi="Times New Roman" w:cs="Times New Roman"/>
          <w:color w:val="333333"/>
          <w:sz w:val="24"/>
          <w:szCs w:val="24"/>
          <w:highlight w:val="white"/>
          <w:lang w:val="es-CL"/>
        </w:rPr>
        <w:t xml:space="preserve">de un determinado número de factores que lo llevan a ser objeto de su propia muerte, y por ello debe ser intervenido a través de tecnología médico-psiquiátrica </w:t>
      </w:r>
      <w:r w:rsidRPr="00CB2CDA">
        <w:rPr>
          <w:rFonts w:ascii="Times New Roman" w:eastAsia="Times New Roman" w:hAnsi="Times New Roman" w:cs="Times New Roman"/>
          <w:color w:val="333333"/>
          <w:sz w:val="24"/>
          <w:szCs w:val="24"/>
          <w:highlight w:val="white"/>
          <w:lang w:val="es-CL"/>
        </w:rPr>
        <w:lastRenderedPageBreak/>
        <w:t>(Collazos, Escobar y García, 2016; Szasz, 2012). A este fenómeno, Thomas Szasz lo designa como l</w:t>
      </w:r>
      <w:r w:rsidRPr="00CB2CDA">
        <w:rPr>
          <w:rFonts w:ascii="Times New Roman" w:eastAsia="Times New Roman" w:hAnsi="Times New Roman" w:cs="Times New Roman"/>
          <w:color w:val="333333"/>
          <w:sz w:val="24"/>
          <w:szCs w:val="24"/>
          <w:highlight w:val="white"/>
          <w:lang w:val="es-CL"/>
        </w:rPr>
        <w:t xml:space="preserve">a </w:t>
      </w:r>
      <w:r w:rsidRPr="00CB2CDA">
        <w:rPr>
          <w:rFonts w:ascii="Times New Roman" w:eastAsia="Times New Roman" w:hAnsi="Times New Roman" w:cs="Times New Roman"/>
          <w:i/>
          <w:color w:val="333333"/>
          <w:sz w:val="24"/>
          <w:szCs w:val="24"/>
          <w:highlight w:val="white"/>
          <w:lang w:val="es-CL"/>
        </w:rPr>
        <w:t>conversión del suicidio en locura</w:t>
      </w:r>
      <w:r w:rsidRPr="00CB2CDA">
        <w:rPr>
          <w:rFonts w:ascii="Times New Roman" w:eastAsia="Times New Roman" w:hAnsi="Times New Roman" w:cs="Times New Roman"/>
          <w:color w:val="333333"/>
          <w:sz w:val="24"/>
          <w:szCs w:val="24"/>
          <w:highlight w:val="white"/>
          <w:lang w:val="es-CL"/>
        </w:rPr>
        <w:t xml:space="preserve">: el suicida pasa de ser concebido en la </w:t>
      </w:r>
      <w:proofErr w:type="spellStart"/>
      <w:r w:rsidRPr="00CB2CDA">
        <w:rPr>
          <w:rFonts w:ascii="Times New Roman" w:eastAsia="Times New Roman" w:hAnsi="Times New Roman" w:cs="Times New Roman"/>
          <w:color w:val="333333"/>
          <w:sz w:val="24"/>
          <w:szCs w:val="24"/>
          <w:highlight w:val="white"/>
          <w:lang w:val="es-CL"/>
        </w:rPr>
        <w:t>antiguedad</w:t>
      </w:r>
      <w:proofErr w:type="spellEnd"/>
      <w:r w:rsidRPr="00CB2CDA">
        <w:rPr>
          <w:rFonts w:ascii="Times New Roman" w:eastAsia="Times New Roman" w:hAnsi="Times New Roman" w:cs="Times New Roman"/>
          <w:color w:val="333333"/>
          <w:sz w:val="24"/>
          <w:szCs w:val="24"/>
          <w:highlight w:val="white"/>
          <w:lang w:val="es-CL"/>
        </w:rPr>
        <w:t xml:space="preserve"> como un </w:t>
      </w:r>
      <w:proofErr w:type="spellStart"/>
      <w:r w:rsidRPr="00CB2CDA">
        <w:rPr>
          <w:rFonts w:ascii="Times New Roman" w:eastAsia="Times New Roman" w:hAnsi="Times New Roman" w:cs="Times New Roman"/>
          <w:color w:val="333333"/>
          <w:sz w:val="24"/>
          <w:szCs w:val="24"/>
          <w:highlight w:val="white"/>
          <w:lang w:val="es-CL"/>
        </w:rPr>
        <w:t>autoasesino</w:t>
      </w:r>
      <w:proofErr w:type="spellEnd"/>
      <w:r w:rsidRPr="00CB2CDA">
        <w:rPr>
          <w:rFonts w:ascii="Times New Roman" w:eastAsia="Times New Roman" w:hAnsi="Times New Roman" w:cs="Times New Roman"/>
          <w:color w:val="333333"/>
          <w:sz w:val="24"/>
          <w:szCs w:val="24"/>
          <w:highlight w:val="white"/>
          <w:lang w:val="es-CL"/>
        </w:rPr>
        <w:t xml:space="preserve">, cargado de agencia y voluntad, el cual incluso era castigado por ley (se trastocaba su cadáver, </w:t>
      </w:r>
      <w:r w:rsidRPr="00CB2CDA">
        <w:rPr>
          <w:rFonts w:ascii="Times New Roman" w:eastAsia="Times New Roman" w:hAnsi="Times New Roman" w:cs="Times New Roman"/>
          <w:sz w:val="24"/>
          <w:szCs w:val="24"/>
          <w:lang w:val="es-CL"/>
        </w:rPr>
        <w:t>se lo excluía de ciertos ritos funerarios y hasta ca</w:t>
      </w:r>
      <w:r w:rsidRPr="00CB2CDA">
        <w:rPr>
          <w:rFonts w:ascii="Times New Roman" w:eastAsia="Times New Roman" w:hAnsi="Times New Roman" w:cs="Times New Roman"/>
          <w:sz w:val="24"/>
          <w:szCs w:val="24"/>
          <w:lang w:val="es-CL"/>
        </w:rPr>
        <w:t xml:space="preserve">stigaban a las familias) a ser resituado desde la esfera de la medicina como un enfermo mental que no </w:t>
      </w:r>
      <w:proofErr w:type="spellStart"/>
      <w:r w:rsidRPr="00CB2CDA">
        <w:rPr>
          <w:rFonts w:ascii="Times New Roman" w:eastAsia="Times New Roman" w:hAnsi="Times New Roman" w:cs="Times New Roman"/>
          <w:sz w:val="24"/>
          <w:szCs w:val="24"/>
          <w:lang w:val="es-CL"/>
        </w:rPr>
        <w:t>esta</w:t>
      </w:r>
      <w:proofErr w:type="spellEnd"/>
      <w:r w:rsidRPr="00CB2CDA">
        <w:rPr>
          <w:rFonts w:ascii="Times New Roman" w:eastAsia="Times New Roman" w:hAnsi="Times New Roman" w:cs="Times New Roman"/>
          <w:sz w:val="24"/>
          <w:szCs w:val="24"/>
          <w:lang w:val="es-CL"/>
        </w:rPr>
        <w:t xml:space="preserve"> en condiciones para decidir por </w:t>
      </w:r>
      <w:proofErr w:type="spellStart"/>
      <w:r w:rsidRPr="00CB2CDA">
        <w:rPr>
          <w:rFonts w:ascii="Times New Roman" w:eastAsia="Times New Roman" w:hAnsi="Times New Roman" w:cs="Times New Roman"/>
          <w:sz w:val="24"/>
          <w:szCs w:val="24"/>
          <w:lang w:val="es-CL"/>
        </w:rPr>
        <w:t>si</w:t>
      </w:r>
      <w:proofErr w:type="spellEnd"/>
      <w:r w:rsidRPr="00CB2CDA">
        <w:rPr>
          <w:rFonts w:ascii="Times New Roman" w:eastAsia="Times New Roman" w:hAnsi="Times New Roman" w:cs="Times New Roman"/>
          <w:sz w:val="24"/>
          <w:szCs w:val="24"/>
          <w:lang w:val="es-CL"/>
        </w:rPr>
        <w:t xml:space="preserve"> mismo (Szasz, 2012). Si bien, desde el MINSAL no se comprende el suicidio como una enfermedad mental, se destaca l</w:t>
      </w:r>
      <w:r w:rsidRPr="00CB2CDA">
        <w:rPr>
          <w:rFonts w:ascii="Times New Roman" w:eastAsia="Times New Roman" w:hAnsi="Times New Roman" w:cs="Times New Roman"/>
          <w:sz w:val="24"/>
          <w:szCs w:val="24"/>
          <w:lang w:val="es-CL"/>
        </w:rPr>
        <w:t>a incidencia de distintos trastornos mentales (bipolaridad, depresión, esquizofrenia, entre otros) correlativa a las personas que presentan más riesgo suicida (MINSAL, 2013).</w:t>
      </w:r>
    </w:p>
    <w:p w14:paraId="7C7B0D57" w14:textId="77777777" w:rsidR="004950F3" w:rsidRPr="00CB2CDA" w:rsidRDefault="00CB2CDA">
      <w:pPr>
        <w:ind w:firstLine="720"/>
        <w:jc w:val="both"/>
        <w:rPr>
          <w:rFonts w:ascii="Times New Roman" w:eastAsia="Times New Roman" w:hAnsi="Times New Roman" w:cs="Times New Roman"/>
          <w:color w:val="333333"/>
          <w:sz w:val="24"/>
          <w:szCs w:val="24"/>
          <w:highlight w:val="white"/>
          <w:lang w:val="es-CL"/>
        </w:rPr>
      </w:pPr>
      <w:r w:rsidRPr="00CB2CDA">
        <w:rPr>
          <w:rFonts w:ascii="Times New Roman" w:eastAsia="Times New Roman" w:hAnsi="Times New Roman" w:cs="Times New Roman"/>
          <w:color w:val="333333"/>
          <w:sz w:val="24"/>
          <w:szCs w:val="24"/>
          <w:highlight w:val="white"/>
          <w:lang w:val="es-CL"/>
        </w:rPr>
        <w:t>Considerando estos antecedentes, se vuelve relevante plantear vías de investigaci</w:t>
      </w:r>
      <w:r w:rsidRPr="00CB2CDA">
        <w:rPr>
          <w:rFonts w:ascii="Times New Roman" w:eastAsia="Times New Roman" w:hAnsi="Times New Roman" w:cs="Times New Roman"/>
          <w:color w:val="333333"/>
          <w:sz w:val="24"/>
          <w:szCs w:val="24"/>
          <w:highlight w:val="white"/>
          <w:lang w:val="es-CL"/>
        </w:rPr>
        <w:t>ón e intervención que permitan problematizar los aspectos subjetivos y singulares del suicidio, pudiendo ir más allá de la relación exterior que implica su explicación desde los inventarios de riesgo. Lo anterior se hace aún más importante sabiendo que los</w:t>
      </w:r>
      <w:r w:rsidRPr="00CB2CDA">
        <w:rPr>
          <w:rFonts w:ascii="Times New Roman" w:eastAsia="Times New Roman" w:hAnsi="Times New Roman" w:cs="Times New Roman"/>
          <w:color w:val="333333"/>
          <w:sz w:val="24"/>
          <w:szCs w:val="24"/>
          <w:highlight w:val="white"/>
          <w:lang w:val="es-CL"/>
        </w:rPr>
        <w:t xml:space="preserve"> estudios de corte comprensivo sobre suicidio no superan el 3% del total de investigaciones realizadas sobre el tema (</w:t>
      </w:r>
      <w:proofErr w:type="spellStart"/>
      <w:r w:rsidRPr="00CB2CDA">
        <w:rPr>
          <w:rFonts w:ascii="Times New Roman" w:eastAsia="Times New Roman" w:hAnsi="Times New Roman" w:cs="Times New Roman"/>
          <w:color w:val="333333"/>
          <w:sz w:val="24"/>
          <w:szCs w:val="24"/>
          <w:highlight w:val="white"/>
          <w:lang w:val="es-CL"/>
        </w:rPr>
        <w:t>Hjelmeland</w:t>
      </w:r>
      <w:proofErr w:type="spellEnd"/>
      <w:r w:rsidRPr="00CB2CDA">
        <w:rPr>
          <w:rFonts w:ascii="Times New Roman" w:eastAsia="Times New Roman" w:hAnsi="Times New Roman" w:cs="Times New Roman"/>
          <w:color w:val="333333"/>
          <w:sz w:val="24"/>
          <w:szCs w:val="24"/>
          <w:highlight w:val="white"/>
          <w:lang w:val="es-CL"/>
        </w:rPr>
        <w:t xml:space="preserve"> y </w:t>
      </w:r>
      <w:proofErr w:type="spellStart"/>
      <w:r w:rsidRPr="00CB2CDA">
        <w:rPr>
          <w:rFonts w:ascii="Times New Roman" w:eastAsia="Times New Roman" w:hAnsi="Times New Roman" w:cs="Times New Roman"/>
          <w:color w:val="333333"/>
          <w:sz w:val="24"/>
          <w:szCs w:val="24"/>
          <w:highlight w:val="white"/>
          <w:lang w:val="es-CL"/>
        </w:rPr>
        <w:t>Knizek</w:t>
      </w:r>
      <w:proofErr w:type="spellEnd"/>
      <w:r w:rsidRPr="00CB2CDA">
        <w:rPr>
          <w:rFonts w:ascii="Times New Roman" w:eastAsia="Times New Roman" w:hAnsi="Times New Roman" w:cs="Times New Roman"/>
          <w:color w:val="333333"/>
          <w:sz w:val="24"/>
          <w:szCs w:val="24"/>
          <w:highlight w:val="white"/>
          <w:lang w:val="es-CL"/>
        </w:rPr>
        <w:t>, 2010 citado en Ester, 2016). En este sentido, se propone explorar el suicidio desde una perspectiva psicoanalítica, e</w:t>
      </w:r>
      <w:r w:rsidRPr="00CB2CDA">
        <w:rPr>
          <w:rFonts w:ascii="Times New Roman" w:eastAsia="Times New Roman" w:hAnsi="Times New Roman" w:cs="Times New Roman"/>
          <w:color w:val="333333"/>
          <w:sz w:val="24"/>
          <w:szCs w:val="24"/>
          <w:highlight w:val="white"/>
          <w:lang w:val="es-CL"/>
        </w:rPr>
        <w:t>n la medida que desde su perspectiva clínica permite rescatar la singularidad de los sujetos, pudiendo -</w:t>
      </w:r>
      <w:proofErr w:type="spellStart"/>
      <w:r w:rsidRPr="00CB2CDA">
        <w:rPr>
          <w:rFonts w:ascii="Times New Roman" w:eastAsia="Times New Roman" w:hAnsi="Times New Roman" w:cs="Times New Roman"/>
          <w:color w:val="333333"/>
          <w:sz w:val="24"/>
          <w:szCs w:val="24"/>
          <w:highlight w:val="white"/>
          <w:lang w:val="es-CL"/>
        </w:rPr>
        <w:t>quiza</w:t>
      </w:r>
      <w:proofErr w:type="spellEnd"/>
      <w:r w:rsidRPr="00CB2CDA">
        <w:rPr>
          <w:rFonts w:ascii="Times New Roman" w:eastAsia="Times New Roman" w:hAnsi="Times New Roman" w:cs="Times New Roman"/>
          <w:color w:val="333333"/>
          <w:sz w:val="24"/>
          <w:szCs w:val="24"/>
          <w:highlight w:val="white"/>
          <w:lang w:val="es-CL"/>
        </w:rPr>
        <w:t>- situarse de otro modo frente al fenómeno suicida (López, 2016).</w:t>
      </w:r>
    </w:p>
    <w:p w14:paraId="17BBCFB3" w14:textId="77777777" w:rsidR="004950F3" w:rsidRPr="00CB2CDA" w:rsidRDefault="00CB2CDA">
      <w:pPr>
        <w:jc w:val="both"/>
        <w:rPr>
          <w:rFonts w:ascii="Times New Roman" w:eastAsia="Times New Roman" w:hAnsi="Times New Roman" w:cs="Times New Roman"/>
          <w:color w:val="333333"/>
          <w:sz w:val="24"/>
          <w:szCs w:val="24"/>
          <w:highlight w:val="white"/>
          <w:lang w:val="es-CL"/>
        </w:rPr>
      </w:pPr>
      <w:r w:rsidRPr="00CB2CDA">
        <w:rPr>
          <w:rFonts w:ascii="Times New Roman" w:eastAsia="Times New Roman" w:hAnsi="Times New Roman" w:cs="Times New Roman"/>
          <w:color w:val="333333"/>
          <w:sz w:val="24"/>
          <w:szCs w:val="24"/>
          <w:highlight w:val="white"/>
          <w:lang w:val="es-CL"/>
        </w:rPr>
        <w:t>-------------------------------------------------------------------</w:t>
      </w:r>
    </w:p>
    <w:p w14:paraId="1B1BBAB4"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Ahora bien, l</w:t>
      </w:r>
      <w:r w:rsidRPr="00CB2CDA">
        <w:rPr>
          <w:rFonts w:ascii="Times New Roman" w:eastAsia="Times New Roman" w:hAnsi="Times New Roman" w:cs="Times New Roman"/>
          <w:sz w:val="24"/>
          <w:szCs w:val="24"/>
          <w:lang w:val="es-CL"/>
        </w:rPr>
        <w:t xml:space="preserve">uego de haber hecho este recorrido teórico se puede colegir </w:t>
      </w:r>
      <w:proofErr w:type="gramStart"/>
      <w:r w:rsidRPr="00CB2CDA">
        <w:rPr>
          <w:rFonts w:ascii="Times New Roman" w:eastAsia="Times New Roman" w:hAnsi="Times New Roman" w:cs="Times New Roman"/>
          <w:sz w:val="24"/>
          <w:szCs w:val="24"/>
          <w:lang w:val="es-CL"/>
        </w:rPr>
        <w:t>que</w:t>
      </w:r>
      <w:proofErr w:type="gramEnd"/>
      <w:r w:rsidRPr="00CB2CDA">
        <w:rPr>
          <w:rFonts w:ascii="Times New Roman" w:eastAsia="Times New Roman" w:hAnsi="Times New Roman" w:cs="Times New Roman"/>
          <w:sz w:val="24"/>
          <w:szCs w:val="24"/>
          <w:lang w:val="es-CL"/>
        </w:rPr>
        <w:t xml:space="preserve"> si bien el psicoanálisis permite pensar desde otra ética la problemática del suicidio, también este implica una serie de desbordes, descarríos y conflictos con su dispositivo, por lo que se ha</w:t>
      </w:r>
      <w:r w:rsidRPr="00CB2CDA">
        <w:rPr>
          <w:rFonts w:ascii="Times New Roman" w:eastAsia="Times New Roman" w:hAnsi="Times New Roman" w:cs="Times New Roman"/>
          <w:sz w:val="24"/>
          <w:szCs w:val="24"/>
          <w:lang w:val="es-CL"/>
        </w:rPr>
        <w:t>ce relevante investigar acerca de su manejo en la clínica. Investigaciones señalan que es recurrente en análisis a sujetos suicidas que los límites del encuadre se desdibujen e incluso se traspasen -visitas fuera de horario acordado, invitaciones a casas d</w:t>
      </w:r>
      <w:r w:rsidRPr="00CB2CDA">
        <w:rPr>
          <w:rFonts w:ascii="Times New Roman" w:eastAsia="Times New Roman" w:hAnsi="Times New Roman" w:cs="Times New Roman"/>
          <w:sz w:val="24"/>
          <w:szCs w:val="24"/>
          <w:lang w:val="es-CL"/>
        </w:rPr>
        <w:t>e los analistas, invitaciones a vacaciones familiares, compras y comidas, e incluso contacto sexual- (</w:t>
      </w:r>
      <w:proofErr w:type="spellStart"/>
      <w:r w:rsidRPr="00CB2CDA">
        <w:rPr>
          <w:rFonts w:ascii="Times New Roman" w:eastAsia="Times New Roman" w:hAnsi="Times New Roman" w:cs="Times New Roman"/>
          <w:sz w:val="24"/>
          <w:szCs w:val="24"/>
          <w:lang w:val="es-CL"/>
        </w:rPr>
        <w:t>Gabbard</w:t>
      </w:r>
      <w:proofErr w:type="spellEnd"/>
      <w:r w:rsidRPr="00CB2CDA">
        <w:rPr>
          <w:rFonts w:ascii="Times New Roman" w:eastAsia="Times New Roman" w:hAnsi="Times New Roman" w:cs="Times New Roman"/>
          <w:sz w:val="24"/>
          <w:szCs w:val="24"/>
          <w:lang w:val="es-CL"/>
        </w:rPr>
        <w:t>, 2003). Lo anterior obtiene sentido en la medida que los pacientes suicidas pueden desencajar al analista de su posición e introducirlo como sujet</w:t>
      </w:r>
      <w:r w:rsidRPr="00CB2CDA">
        <w:rPr>
          <w:rFonts w:ascii="Times New Roman" w:eastAsia="Times New Roman" w:hAnsi="Times New Roman" w:cs="Times New Roman"/>
          <w:sz w:val="24"/>
          <w:szCs w:val="24"/>
          <w:lang w:val="es-CL"/>
        </w:rPr>
        <w:t>o al análisis, por ejemplo, preguntarse por su condición de ser humano y profesional si un paciente se suicida (Betancourt y García, 2021).</w:t>
      </w:r>
    </w:p>
    <w:p w14:paraId="11D65978" w14:textId="77777777" w:rsidR="004950F3" w:rsidRPr="00CB2CDA" w:rsidRDefault="00CB2CDA">
      <w:pPr>
        <w:ind w:firstLine="720"/>
        <w:jc w:val="both"/>
        <w:rPr>
          <w:rFonts w:ascii="Times New Roman" w:eastAsia="Times New Roman" w:hAnsi="Times New Roman" w:cs="Times New Roman"/>
          <w:color w:val="333333"/>
          <w:sz w:val="24"/>
          <w:szCs w:val="24"/>
          <w:highlight w:val="white"/>
          <w:lang w:val="es-CL"/>
        </w:rPr>
      </w:pPr>
      <w:r w:rsidRPr="00CB2CDA">
        <w:rPr>
          <w:rFonts w:ascii="Times New Roman" w:eastAsia="Times New Roman" w:hAnsi="Times New Roman" w:cs="Times New Roman"/>
          <w:sz w:val="24"/>
          <w:szCs w:val="24"/>
          <w:lang w:val="es-CL"/>
        </w:rPr>
        <w:t>En este contexto, teniendo en consideración que para la clínica psicoanalítica también el manejo con el paciente sui</w:t>
      </w:r>
      <w:r w:rsidRPr="00CB2CDA">
        <w:rPr>
          <w:rFonts w:ascii="Times New Roman" w:eastAsia="Times New Roman" w:hAnsi="Times New Roman" w:cs="Times New Roman"/>
          <w:sz w:val="24"/>
          <w:szCs w:val="24"/>
          <w:lang w:val="es-CL"/>
        </w:rPr>
        <w:t xml:space="preserve">cida implica estos descarríos y particularidades, se hace relevante investigar acerca de su manejo en la clínica. </w:t>
      </w:r>
    </w:p>
    <w:p w14:paraId="67330E68" w14:textId="77777777" w:rsidR="004950F3" w:rsidRPr="00CB2CDA" w:rsidRDefault="004950F3">
      <w:pPr>
        <w:jc w:val="both"/>
        <w:rPr>
          <w:rFonts w:ascii="Times New Roman" w:eastAsia="Times New Roman" w:hAnsi="Times New Roman" w:cs="Times New Roman"/>
          <w:b/>
          <w:sz w:val="24"/>
          <w:szCs w:val="24"/>
          <w:lang w:val="es-CL"/>
        </w:rPr>
      </w:pPr>
    </w:p>
    <w:p w14:paraId="2CBCA65E" w14:textId="77777777" w:rsidR="004950F3" w:rsidRPr="00CB2CDA" w:rsidRDefault="004950F3">
      <w:pPr>
        <w:jc w:val="both"/>
        <w:rPr>
          <w:rFonts w:ascii="Times New Roman" w:eastAsia="Times New Roman" w:hAnsi="Times New Roman" w:cs="Times New Roman"/>
          <w:b/>
          <w:sz w:val="24"/>
          <w:szCs w:val="24"/>
          <w:lang w:val="es-CL"/>
        </w:rPr>
      </w:pPr>
    </w:p>
    <w:p w14:paraId="5C471DEB" w14:textId="77777777" w:rsidR="004950F3" w:rsidRPr="00CB2CDA" w:rsidRDefault="004950F3">
      <w:pPr>
        <w:jc w:val="both"/>
        <w:rPr>
          <w:rFonts w:ascii="Times New Roman" w:eastAsia="Times New Roman" w:hAnsi="Times New Roman" w:cs="Times New Roman"/>
          <w:b/>
          <w:sz w:val="24"/>
          <w:szCs w:val="24"/>
          <w:lang w:val="es-CL"/>
        </w:rPr>
      </w:pPr>
    </w:p>
    <w:p w14:paraId="2F539BEF" w14:textId="77777777" w:rsidR="004950F3" w:rsidRPr="00CB2CDA" w:rsidRDefault="004950F3">
      <w:pPr>
        <w:jc w:val="both"/>
        <w:rPr>
          <w:rFonts w:ascii="Times New Roman" w:eastAsia="Times New Roman" w:hAnsi="Times New Roman" w:cs="Times New Roman"/>
          <w:b/>
          <w:sz w:val="24"/>
          <w:szCs w:val="24"/>
          <w:lang w:val="es-CL"/>
        </w:rPr>
      </w:pPr>
    </w:p>
    <w:p w14:paraId="3591F851" w14:textId="77777777" w:rsidR="004950F3" w:rsidRPr="00CB2CDA" w:rsidRDefault="004950F3">
      <w:pPr>
        <w:jc w:val="both"/>
        <w:rPr>
          <w:rFonts w:ascii="Times New Roman" w:eastAsia="Times New Roman" w:hAnsi="Times New Roman" w:cs="Times New Roman"/>
          <w:b/>
          <w:sz w:val="24"/>
          <w:szCs w:val="24"/>
          <w:lang w:val="es-CL"/>
        </w:rPr>
      </w:pPr>
    </w:p>
    <w:p w14:paraId="3BF002C2" w14:textId="77777777" w:rsidR="004950F3" w:rsidRPr="00CB2CDA" w:rsidRDefault="004950F3">
      <w:pPr>
        <w:jc w:val="both"/>
        <w:rPr>
          <w:rFonts w:ascii="Times New Roman" w:eastAsia="Times New Roman" w:hAnsi="Times New Roman" w:cs="Times New Roman"/>
          <w:b/>
          <w:sz w:val="24"/>
          <w:szCs w:val="24"/>
          <w:lang w:val="es-CL"/>
        </w:rPr>
      </w:pPr>
    </w:p>
    <w:p w14:paraId="01A6A353" w14:textId="77777777" w:rsidR="004950F3" w:rsidRPr="00CB2CDA" w:rsidRDefault="004950F3">
      <w:pPr>
        <w:jc w:val="both"/>
        <w:rPr>
          <w:rFonts w:ascii="Times New Roman" w:eastAsia="Times New Roman" w:hAnsi="Times New Roman" w:cs="Times New Roman"/>
          <w:b/>
          <w:sz w:val="24"/>
          <w:szCs w:val="24"/>
          <w:lang w:val="es-CL"/>
        </w:rPr>
      </w:pPr>
    </w:p>
    <w:p w14:paraId="70D44845" w14:textId="77777777" w:rsidR="004950F3" w:rsidRPr="00CB2CDA" w:rsidRDefault="004950F3">
      <w:pPr>
        <w:jc w:val="both"/>
        <w:rPr>
          <w:rFonts w:ascii="Times New Roman" w:eastAsia="Times New Roman" w:hAnsi="Times New Roman" w:cs="Times New Roman"/>
          <w:b/>
          <w:sz w:val="24"/>
          <w:szCs w:val="24"/>
          <w:lang w:val="es-CL"/>
        </w:rPr>
      </w:pPr>
    </w:p>
    <w:p w14:paraId="1AE563D9" w14:textId="77777777" w:rsidR="004950F3" w:rsidRPr="00CB2CDA" w:rsidRDefault="004950F3">
      <w:pPr>
        <w:jc w:val="both"/>
        <w:rPr>
          <w:rFonts w:ascii="Times New Roman" w:eastAsia="Times New Roman" w:hAnsi="Times New Roman" w:cs="Times New Roman"/>
          <w:b/>
          <w:sz w:val="24"/>
          <w:szCs w:val="24"/>
          <w:lang w:val="es-CL"/>
        </w:rPr>
      </w:pPr>
    </w:p>
    <w:p w14:paraId="6D3446AF" w14:textId="77777777" w:rsidR="004950F3" w:rsidRPr="00CB2CDA" w:rsidRDefault="00CB2CDA">
      <w:pPr>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b/>
          <w:sz w:val="24"/>
          <w:szCs w:val="24"/>
          <w:lang w:val="es-CL"/>
        </w:rPr>
        <w:t>Pregunta de investigación</w:t>
      </w:r>
    </w:p>
    <w:p w14:paraId="09889306" w14:textId="77777777" w:rsidR="004950F3" w:rsidRPr="00CB2CDA" w:rsidRDefault="00CB2CDA">
      <w:pPr>
        <w:jc w:val="both"/>
        <w:rPr>
          <w:rFonts w:ascii="Times New Roman" w:eastAsia="Times New Roman" w:hAnsi="Times New Roman" w:cs="Times New Roman"/>
          <w:sz w:val="24"/>
          <w:szCs w:val="24"/>
          <w:lang w:val="es-CL"/>
        </w:rPr>
      </w:pPr>
      <w:commentRangeStart w:id="0"/>
      <w:r w:rsidRPr="00CB2CDA">
        <w:rPr>
          <w:rFonts w:ascii="Times New Roman" w:eastAsia="Times New Roman" w:hAnsi="Times New Roman" w:cs="Times New Roman"/>
          <w:sz w:val="24"/>
          <w:szCs w:val="24"/>
          <w:lang w:val="es-CL"/>
        </w:rPr>
        <w:t xml:space="preserve">¿Cómo </w:t>
      </w:r>
      <w:proofErr w:type="gramStart"/>
      <w:r w:rsidRPr="00CB2CDA">
        <w:rPr>
          <w:rFonts w:ascii="Times New Roman" w:eastAsia="Times New Roman" w:hAnsi="Times New Roman" w:cs="Times New Roman"/>
          <w:sz w:val="24"/>
          <w:szCs w:val="24"/>
          <w:lang w:val="es-CL"/>
        </w:rPr>
        <w:t>un conjunto de terapeutas psicoanalíticos abordan clínicamente</w:t>
      </w:r>
      <w:proofErr w:type="gramEnd"/>
      <w:r w:rsidRPr="00CB2CDA">
        <w:rPr>
          <w:rFonts w:ascii="Times New Roman" w:eastAsia="Times New Roman" w:hAnsi="Times New Roman" w:cs="Times New Roman"/>
          <w:sz w:val="24"/>
          <w:szCs w:val="24"/>
          <w:lang w:val="es-CL"/>
        </w:rPr>
        <w:t xml:space="preserve"> a pacientes adultos que presentan int</w:t>
      </w:r>
      <w:r w:rsidRPr="00CB2CDA">
        <w:rPr>
          <w:rFonts w:ascii="Times New Roman" w:eastAsia="Times New Roman" w:hAnsi="Times New Roman" w:cs="Times New Roman"/>
          <w:sz w:val="24"/>
          <w:szCs w:val="24"/>
          <w:lang w:val="es-CL"/>
        </w:rPr>
        <w:t>ento suicida?</w:t>
      </w:r>
      <w:commentRangeEnd w:id="0"/>
      <w:r>
        <w:commentReference w:id="0"/>
      </w:r>
    </w:p>
    <w:p w14:paraId="577D12F0" w14:textId="77777777" w:rsidR="004950F3" w:rsidRPr="00CB2CDA" w:rsidRDefault="004950F3">
      <w:pPr>
        <w:jc w:val="both"/>
        <w:rPr>
          <w:rFonts w:ascii="Times New Roman" w:eastAsia="Times New Roman" w:hAnsi="Times New Roman" w:cs="Times New Roman"/>
          <w:b/>
          <w:sz w:val="24"/>
          <w:szCs w:val="24"/>
          <w:lang w:val="es-CL"/>
        </w:rPr>
      </w:pPr>
    </w:p>
    <w:p w14:paraId="744C5F25" w14:textId="77777777" w:rsidR="004950F3" w:rsidRPr="00CB2CDA" w:rsidRDefault="00CB2CDA">
      <w:pPr>
        <w:jc w:val="both"/>
        <w:rPr>
          <w:rFonts w:ascii="Times New Roman" w:eastAsia="Times New Roman" w:hAnsi="Times New Roman" w:cs="Times New Roman"/>
          <w:b/>
          <w:sz w:val="24"/>
          <w:szCs w:val="24"/>
          <w:lang w:val="es-CL"/>
        </w:rPr>
      </w:pPr>
      <w:r w:rsidRPr="00CB2CDA">
        <w:rPr>
          <w:rFonts w:ascii="Times New Roman" w:eastAsia="Times New Roman" w:hAnsi="Times New Roman" w:cs="Times New Roman"/>
          <w:b/>
          <w:sz w:val="24"/>
          <w:szCs w:val="24"/>
          <w:lang w:val="es-CL"/>
        </w:rPr>
        <w:t>Objetivos</w:t>
      </w:r>
    </w:p>
    <w:p w14:paraId="30EB061A" w14:textId="77777777" w:rsidR="004950F3" w:rsidRPr="00CB2CDA" w:rsidRDefault="004950F3">
      <w:pPr>
        <w:jc w:val="both"/>
        <w:rPr>
          <w:rFonts w:ascii="Times New Roman" w:eastAsia="Times New Roman" w:hAnsi="Times New Roman" w:cs="Times New Roman"/>
          <w:b/>
          <w:sz w:val="24"/>
          <w:szCs w:val="24"/>
          <w:lang w:val="es-CL"/>
        </w:rPr>
      </w:pPr>
    </w:p>
    <w:p w14:paraId="4355F06E" w14:textId="77777777" w:rsidR="004950F3" w:rsidRPr="00CB2CDA" w:rsidRDefault="00CB2CDA">
      <w:pPr>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Objetivo general</w:t>
      </w:r>
    </w:p>
    <w:p w14:paraId="52F595C2" w14:textId="77777777" w:rsidR="004950F3" w:rsidRPr="00CB2CDA" w:rsidRDefault="004950F3">
      <w:pPr>
        <w:jc w:val="both"/>
        <w:rPr>
          <w:rFonts w:ascii="Times New Roman" w:eastAsia="Times New Roman" w:hAnsi="Times New Roman" w:cs="Times New Roman"/>
          <w:sz w:val="24"/>
          <w:szCs w:val="24"/>
          <w:lang w:val="es-CL"/>
        </w:rPr>
      </w:pPr>
    </w:p>
    <w:p w14:paraId="327F1F99" w14:textId="77777777" w:rsidR="004950F3" w:rsidRPr="00CB2CDA" w:rsidRDefault="00CB2CDA">
      <w:pPr>
        <w:jc w:val="both"/>
        <w:rPr>
          <w:rFonts w:ascii="Times New Roman" w:eastAsia="Times New Roman" w:hAnsi="Times New Roman" w:cs="Times New Roman"/>
          <w:b/>
          <w:sz w:val="24"/>
          <w:szCs w:val="24"/>
          <w:lang w:val="es-CL"/>
        </w:rPr>
      </w:pPr>
      <w:r w:rsidRPr="00CB2CDA">
        <w:rPr>
          <w:rFonts w:ascii="Times New Roman" w:eastAsia="Times New Roman" w:hAnsi="Times New Roman" w:cs="Times New Roman"/>
          <w:sz w:val="24"/>
          <w:szCs w:val="24"/>
          <w:lang w:val="es-CL"/>
        </w:rPr>
        <w:t xml:space="preserve">Comprender cómo </w:t>
      </w:r>
      <w:proofErr w:type="gramStart"/>
      <w:r w:rsidRPr="00CB2CDA">
        <w:rPr>
          <w:rFonts w:ascii="Times New Roman" w:eastAsia="Times New Roman" w:hAnsi="Times New Roman" w:cs="Times New Roman"/>
          <w:sz w:val="24"/>
          <w:szCs w:val="24"/>
          <w:lang w:val="es-CL"/>
        </w:rPr>
        <w:t>un conjunto de terapeutas psicoanalíticos</w:t>
      </w:r>
      <w:commentRangeStart w:id="1"/>
      <w:commentRangeStart w:id="2"/>
      <w:commentRangeStart w:id="3"/>
      <w:r w:rsidRPr="00CB2CDA">
        <w:rPr>
          <w:rFonts w:ascii="Times New Roman" w:eastAsia="Times New Roman" w:hAnsi="Times New Roman" w:cs="Times New Roman"/>
          <w:sz w:val="24"/>
          <w:szCs w:val="24"/>
          <w:lang w:val="es-CL"/>
        </w:rPr>
        <w:t xml:space="preserve"> abordan clínicamente</w:t>
      </w:r>
      <w:proofErr w:type="gramEnd"/>
      <w:r w:rsidRPr="00CB2CDA">
        <w:rPr>
          <w:rFonts w:ascii="Times New Roman" w:eastAsia="Times New Roman" w:hAnsi="Times New Roman" w:cs="Times New Roman"/>
          <w:sz w:val="24"/>
          <w:szCs w:val="24"/>
          <w:lang w:val="es-CL"/>
        </w:rPr>
        <w:t xml:space="preserve"> a pacientes adultos que presentan intento suicida</w:t>
      </w:r>
      <w:commentRangeEnd w:id="1"/>
      <w:r>
        <w:commentReference w:id="1"/>
      </w:r>
      <w:commentRangeEnd w:id="2"/>
      <w:r>
        <w:commentReference w:id="2"/>
      </w:r>
      <w:commentRangeEnd w:id="3"/>
      <w:r>
        <w:commentReference w:id="3"/>
      </w:r>
      <w:r w:rsidRPr="00CB2CDA">
        <w:rPr>
          <w:rFonts w:ascii="Times New Roman" w:eastAsia="Times New Roman" w:hAnsi="Times New Roman" w:cs="Times New Roman"/>
          <w:sz w:val="24"/>
          <w:szCs w:val="24"/>
          <w:lang w:val="es-CL"/>
        </w:rPr>
        <w:t xml:space="preserve"> en Santiago de Chile.</w:t>
      </w:r>
    </w:p>
    <w:p w14:paraId="51EC0E8B" w14:textId="77777777" w:rsidR="004950F3" w:rsidRPr="00CB2CDA" w:rsidRDefault="004950F3">
      <w:pPr>
        <w:jc w:val="both"/>
        <w:rPr>
          <w:rFonts w:ascii="Times New Roman" w:eastAsia="Times New Roman" w:hAnsi="Times New Roman" w:cs="Times New Roman"/>
          <w:b/>
          <w:sz w:val="24"/>
          <w:szCs w:val="24"/>
          <w:lang w:val="es-CL"/>
        </w:rPr>
      </w:pPr>
    </w:p>
    <w:p w14:paraId="67F6BBCB" w14:textId="77777777" w:rsidR="004950F3" w:rsidRDefault="00CB2CDA">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Objetivos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específicos</w:t>
      </w:r>
      <w:proofErr w:type="spellEnd"/>
    </w:p>
    <w:p w14:paraId="7F8F37A7" w14:textId="7D539572" w:rsidR="004950F3" w:rsidRDefault="00CB2CDA">
      <w:pPr>
        <w:numPr>
          <w:ilvl w:val="0"/>
          <w:numId w:val="2"/>
        </w:numPr>
        <w:jc w:val="both"/>
        <w:rPr>
          <w:rFonts w:ascii="Times New Roman" w:eastAsia="Times New Roman" w:hAnsi="Times New Roman" w:cs="Times New Roman"/>
          <w:sz w:val="24"/>
          <w:szCs w:val="24"/>
        </w:rPr>
      </w:pPr>
      <w:r w:rsidRPr="00CB2CDA">
        <w:rPr>
          <w:rFonts w:ascii="Times New Roman" w:eastAsia="Times New Roman" w:hAnsi="Times New Roman" w:cs="Times New Roman"/>
          <w:sz w:val="24"/>
          <w:szCs w:val="24"/>
          <w:lang w:val="es-CL"/>
        </w:rPr>
        <w:t xml:space="preserve">Estudiar los principales conceptos teóricos que se utilizan en el psicoanálisis para comprender el suicidio. </w:t>
      </w:r>
    </w:p>
    <w:p w14:paraId="34570ADD" w14:textId="0A992CBB" w:rsidR="004950F3" w:rsidRPr="00CB2CDA" w:rsidRDefault="00CB2CDA">
      <w:pPr>
        <w:numPr>
          <w:ilvl w:val="0"/>
          <w:numId w:val="2"/>
        </w:numPr>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Identificar los principales problemas clínicos que se encuentran en el abordaje clínico con pacientes suicidas. </w:t>
      </w:r>
    </w:p>
    <w:p w14:paraId="0A488A3E" w14:textId="4E7A404B" w:rsidR="004950F3" w:rsidRPr="00CB2CDA" w:rsidRDefault="00CB2CDA">
      <w:pPr>
        <w:numPr>
          <w:ilvl w:val="0"/>
          <w:numId w:val="2"/>
        </w:numPr>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Conocer lo</w:t>
      </w:r>
      <w:r w:rsidRPr="00CB2CDA">
        <w:rPr>
          <w:rFonts w:ascii="Times New Roman" w:eastAsia="Times New Roman" w:hAnsi="Times New Roman" w:cs="Times New Roman"/>
          <w:sz w:val="24"/>
          <w:szCs w:val="24"/>
          <w:lang w:val="es-CL"/>
        </w:rPr>
        <w:t xml:space="preserve">s principales conceptos teóricos que utilizan los </w:t>
      </w:r>
      <w:proofErr w:type="spellStart"/>
      <w:r w:rsidRPr="00CB2CDA">
        <w:rPr>
          <w:rFonts w:ascii="Times New Roman" w:eastAsia="Times New Roman" w:hAnsi="Times New Roman" w:cs="Times New Roman"/>
          <w:sz w:val="24"/>
          <w:szCs w:val="24"/>
          <w:lang w:val="es-CL"/>
        </w:rPr>
        <w:t>terapéutas</w:t>
      </w:r>
      <w:proofErr w:type="spellEnd"/>
      <w:r w:rsidRPr="00CB2CDA">
        <w:rPr>
          <w:rFonts w:ascii="Times New Roman" w:eastAsia="Times New Roman" w:hAnsi="Times New Roman" w:cs="Times New Roman"/>
          <w:sz w:val="24"/>
          <w:szCs w:val="24"/>
          <w:lang w:val="es-CL"/>
        </w:rPr>
        <w:t xml:space="preserve"> psicoanalíticos para abordar el suicidio en la clínica. </w:t>
      </w:r>
    </w:p>
    <w:p w14:paraId="1BEC2AB7" w14:textId="4301682B" w:rsidR="004950F3" w:rsidRPr="00CB2CDA" w:rsidRDefault="00CB2CDA">
      <w:pPr>
        <w:numPr>
          <w:ilvl w:val="0"/>
          <w:numId w:val="2"/>
        </w:numPr>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Conocer el manejo técnico para el abordaje de pacientes con intento suicida en la clínica psicoanalítica. </w:t>
      </w:r>
    </w:p>
    <w:p w14:paraId="4E2F7F2D" w14:textId="77777777" w:rsidR="004950F3" w:rsidRPr="00CB2CDA" w:rsidRDefault="004950F3">
      <w:pPr>
        <w:jc w:val="both"/>
        <w:rPr>
          <w:rFonts w:ascii="Times New Roman" w:eastAsia="Times New Roman" w:hAnsi="Times New Roman" w:cs="Times New Roman"/>
          <w:b/>
          <w:sz w:val="24"/>
          <w:szCs w:val="24"/>
          <w:lang w:val="es-CL"/>
        </w:rPr>
      </w:pPr>
    </w:p>
    <w:p w14:paraId="0F2ED33E" w14:textId="77777777" w:rsidR="004950F3" w:rsidRPr="00CB2CDA" w:rsidRDefault="004950F3">
      <w:pPr>
        <w:jc w:val="both"/>
        <w:rPr>
          <w:rFonts w:ascii="Times New Roman" w:eastAsia="Times New Roman" w:hAnsi="Times New Roman" w:cs="Times New Roman"/>
          <w:b/>
          <w:sz w:val="24"/>
          <w:szCs w:val="24"/>
          <w:lang w:val="es-CL"/>
        </w:rPr>
      </w:pPr>
    </w:p>
    <w:p w14:paraId="126AA899" w14:textId="77777777" w:rsidR="004950F3" w:rsidRPr="00CB2CDA" w:rsidRDefault="004950F3">
      <w:pPr>
        <w:jc w:val="both"/>
        <w:rPr>
          <w:rFonts w:ascii="Times New Roman" w:eastAsia="Times New Roman" w:hAnsi="Times New Roman" w:cs="Times New Roman"/>
          <w:b/>
          <w:sz w:val="24"/>
          <w:szCs w:val="24"/>
          <w:lang w:val="es-CL"/>
        </w:rPr>
      </w:pPr>
    </w:p>
    <w:p w14:paraId="20D2BC77" w14:textId="77777777" w:rsidR="004950F3" w:rsidRDefault="00CB2CD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MARCO TEÓRICO</w:t>
      </w:r>
    </w:p>
    <w:p w14:paraId="4F94F4A0" w14:textId="77777777" w:rsidR="004950F3" w:rsidRDefault="00CB2CDA">
      <w:pPr>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FREUD</w:t>
      </w:r>
    </w:p>
    <w:p w14:paraId="20797E56"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Desde la teoría psicoanalítica, el suicidio ha sido problematizado de múltiples formas en función a la metapsicología d</w:t>
      </w:r>
      <w:r w:rsidRPr="00CB2CDA">
        <w:rPr>
          <w:rFonts w:ascii="Times New Roman" w:eastAsia="Times New Roman" w:hAnsi="Times New Roman" w:cs="Times New Roman"/>
          <w:sz w:val="24"/>
          <w:szCs w:val="24"/>
          <w:lang w:val="es-CL"/>
        </w:rPr>
        <w:t xml:space="preserve">esde la cual se conceptualiza. Ya en Freud se pueden observar distintos enfoques respecto a este fenómeno </w:t>
      </w:r>
      <w:proofErr w:type="gramStart"/>
      <w:r w:rsidRPr="00CB2CDA">
        <w:rPr>
          <w:rFonts w:ascii="Times New Roman" w:eastAsia="Times New Roman" w:hAnsi="Times New Roman" w:cs="Times New Roman"/>
          <w:sz w:val="24"/>
          <w:szCs w:val="24"/>
          <w:lang w:val="es-CL"/>
        </w:rPr>
        <w:t>en relación a</w:t>
      </w:r>
      <w:proofErr w:type="gramEnd"/>
      <w:r w:rsidRPr="00CB2CDA">
        <w:rPr>
          <w:rFonts w:ascii="Times New Roman" w:eastAsia="Times New Roman" w:hAnsi="Times New Roman" w:cs="Times New Roman"/>
          <w:sz w:val="24"/>
          <w:szCs w:val="24"/>
          <w:lang w:val="es-CL"/>
        </w:rPr>
        <w:t xml:space="preserve"> su recorrido metapsicológico, en particular con la introducción de los conceptos de narcisismo, superyó y la pulsión de muerte. </w:t>
      </w:r>
    </w:p>
    <w:p w14:paraId="6FF06568" w14:textId="77777777" w:rsidR="004950F3" w:rsidRPr="00CB2CDA" w:rsidRDefault="00CB2CDA">
      <w:pPr>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ab/>
        <w:t>Las pr</w:t>
      </w:r>
      <w:r w:rsidRPr="00CB2CDA">
        <w:rPr>
          <w:rFonts w:ascii="Times New Roman" w:eastAsia="Times New Roman" w:hAnsi="Times New Roman" w:cs="Times New Roman"/>
          <w:sz w:val="24"/>
          <w:szCs w:val="24"/>
          <w:lang w:val="es-CL"/>
        </w:rPr>
        <w:t xml:space="preserve">imeras menciones de Freud al problema del suicidio provienen del breve escrito </w:t>
      </w:r>
      <w:r w:rsidRPr="00CB2CDA">
        <w:rPr>
          <w:rFonts w:ascii="Times New Roman" w:eastAsia="Times New Roman" w:hAnsi="Times New Roman" w:cs="Times New Roman"/>
          <w:i/>
          <w:sz w:val="24"/>
          <w:szCs w:val="24"/>
          <w:lang w:val="es-CL"/>
        </w:rPr>
        <w:t>Contribuciones para un debate sobre el suicidio</w:t>
      </w:r>
      <w:r w:rsidRPr="00CB2CDA">
        <w:rPr>
          <w:rFonts w:ascii="Times New Roman" w:eastAsia="Times New Roman" w:hAnsi="Times New Roman" w:cs="Times New Roman"/>
          <w:sz w:val="24"/>
          <w:szCs w:val="24"/>
          <w:lang w:val="es-CL"/>
        </w:rPr>
        <w:t>, en donde se relata su intervención en el marco de la Sociedad psicoanalítica de Viena en 1910. Curiosamente, la entrada de Freud</w:t>
      </w:r>
      <w:r w:rsidRPr="00CB2CDA">
        <w:rPr>
          <w:rFonts w:ascii="Times New Roman" w:eastAsia="Times New Roman" w:hAnsi="Times New Roman" w:cs="Times New Roman"/>
          <w:sz w:val="24"/>
          <w:szCs w:val="24"/>
          <w:lang w:val="es-CL"/>
        </w:rPr>
        <w:t xml:space="preserve"> al problema del suicidio fue la pregunta por el suicidio infantojuvenil, y el rol que cumplen -o no- las instituciones educativas en dicho fenómeno, cuestión que sigue siendo socialmente relevante hasta el día de hoy.  A propósito de ello, se cuestiona so</w:t>
      </w:r>
      <w:r w:rsidRPr="00CB2CDA">
        <w:rPr>
          <w:rFonts w:ascii="Times New Roman" w:eastAsia="Times New Roman" w:hAnsi="Times New Roman" w:cs="Times New Roman"/>
          <w:sz w:val="24"/>
          <w:szCs w:val="24"/>
          <w:lang w:val="es-CL"/>
        </w:rPr>
        <w:t xml:space="preserve">bre el acontecimiento del suicidio como un acto que implica el vencimiento de la pulsión de vida, sopesando </w:t>
      </w:r>
      <w:proofErr w:type="spellStart"/>
      <w:r w:rsidRPr="00CB2CDA">
        <w:rPr>
          <w:rFonts w:ascii="Times New Roman" w:eastAsia="Times New Roman" w:hAnsi="Times New Roman" w:cs="Times New Roman"/>
          <w:sz w:val="24"/>
          <w:szCs w:val="24"/>
          <w:lang w:val="es-CL"/>
        </w:rPr>
        <w:t>apriori</w:t>
      </w:r>
      <w:proofErr w:type="spellEnd"/>
      <w:r w:rsidRPr="00CB2CDA">
        <w:rPr>
          <w:rFonts w:ascii="Times New Roman" w:eastAsia="Times New Roman" w:hAnsi="Times New Roman" w:cs="Times New Roman"/>
          <w:sz w:val="24"/>
          <w:szCs w:val="24"/>
          <w:lang w:val="es-CL"/>
        </w:rPr>
        <w:t xml:space="preserve"> una líbido </w:t>
      </w:r>
      <w:proofErr w:type="spellStart"/>
      <w:r w:rsidRPr="00CB2CDA">
        <w:rPr>
          <w:rFonts w:ascii="Times New Roman" w:eastAsia="Times New Roman" w:hAnsi="Times New Roman" w:cs="Times New Roman"/>
          <w:sz w:val="24"/>
          <w:szCs w:val="24"/>
          <w:lang w:val="es-CL"/>
        </w:rPr>
        <w:t>mérmada</w:t>
      </w:r>
      <w:proofErr w:type="spellEnd"/>
      <w:r w:rsidRPr="00CB2CDA">
        <w:rPr>
          <w:rFonts w:ascii="Times New Roman" w:eastAsia="Times New Roman" w:hAnsi="Times New Roman" w:cs="Times New Roman"/>
          <w:sz w:val="24"/>
          <w:szCs w:val="24"/>
          <w:lang w:val="es-CL"/>
        </w:rPr>
        <w:t xml:space="preserve"> o una renuncia yoica correlativa a las pulsiones de autoconservación (Freud, 1910). Este primer acercamiento al problema </w:t>
      </w:r>
      <w:r w:rsidRPr="00CB2CDA">
        <w:rPr>
          <w:rFonts w:ascii="Times New Roman" w:eastAsia="Times New Roman" w:hAnsi="Times New Roman" w:cs="Times New Roman"/>
          <w:sz w:val="24"/>
          <w:szCs w:val="24"/>
          <w:lang w:val="es-CL"/>
        </w:rPr>
        <w:t xml:space="preserve">del suicidio se enmarca estrictamente en la primera teoría de las </w:t>
      </w:r>
      <w:r w:rsidRPr="00CB2CDA">
        <w:rPr>
          <w:rFonts w:ascii="Times New Roman" w:eastAsia="Times New Roman" w:hAnsi="Times New Roman" w:cs="Times New Roman"/>
          <w:sz w:val="24"/>
          <w:szCs w:val="24"/>
          <w:lang w:val="es-CL"/>
        </w:rPr>
        <w:lastRenderedPageBreak/>
        <w:t>pulsiones yoicas, aunque en este mismo escrito colige que las respuestas a esta pregunta podrían encontrarse en el mecanismo del duelo y en el cuadro de la melancolía.</w:t>
      </w:r>
    </w:p>
    <w:p w14:paraId="746F4183" w14:textId="77777777" w:rsidR="004950F3" w:rsidRPr="00CB2CDA" w:rsidRDefault="00CB2CDA">
      <w:pPr>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ab/>
        <w:t>Posteriormente, con l</w:t>
      </w:r>
      <w:r w:rsidRPr="00CB2CDA">
        <w:rPr>
          <w:rFonts w:ascii="Times New Roman" w:eastAsia="Times New Roman" w:hAnsi="Times New Roman" w:cs="Times New Roman"/>
          <w:sz w:val="24"/>
          <w:szCs w:val="24"/>
          <w:lang w:val="es-CL"/>
        </w:rPr>
        <w:t xml:space="preserve">a </w:t>
      </w:r>
      <w:r w:rsidRPr="00CB2CDA">
        <w:rPr>
          <w:rFonts w:ascii="Times New Roman" w:eastAsia="Times New Roman" w:hAnsi="Times New Roman" w:cs="Times New Roman"/>
          <w:i/>
          <w:sz w:val="24"/>
          <w:szCs w:val="24"/>
          <w:lang w:val="es-CL"/>
        </w:rPr>
        <w:t>Introducción al narcisismo</w:t>
      </w:r>
      <w:r w:rsidRPr="00CB2CDA">
        <w:rPr>
          <w:rFonts w:ascii="Times New Roman" w:eastAsia="Times New Roman" w:hAnsi="Times New Roman" w:cs="Times New Roman"/>
          <w:sz w:val="24"/>
          <w:szCs w:val="24"/>
          <w:lang w:val="es-CL"/>
        </w:rPr>
        <w:t xml:space="preserve"> se produce un viraje en la teoría de las pulsiones, y en particular con la conceptualización de la líbido yoica (Freud, 1914). Este armazón teórico le permite a Freud resituar el suicidio, </w:t>
      </w:r>
      <w:proofErr w:type="spellStart"/>
      <w:r w:rsidRPr="00CB2CDA">
        <w:rPr>
          <w:rFonts w:ascii="Times New Roman" w:eastAsia="Times New Roman" w:hAnsi="Times New Roman" w:cs="Times New Roman"/>
          <w:sz w:val="24"/>
          <w:szCs w:val="24"/>
          <w:lang w:val="es-CL"/>
        </w:rPr>
        <w:t>sobretodo</w:t>
      </w:r>
      <w:proofErr w:type="spellEnd"/>
      <w:r w:rsidRPr="00CB2CDA">
        <w:rPr>
          <w:rFonts w:ascii="Times New Roman" w:eastAsia="Times New Roman" w:hAnsi="Times New Roman" w:cs="Times New Roman"/>
          <w:sz w:val="24"/>
          <w:szCs w:val="24"/>
          <w:lang w:val="es-CL"/>
        </w:rPr>
        <w:t xml:space="preserve"> </w:t>
      </w:r>
      <w:proofErr w:type="gramStart"/>
      <w:r w:rsidRPr="00CB2CDA">
        <w:rPr>
          <w:rFonts w:ascii="Times New Roman" w:eastAsia="Times New Roman" w:hAnsi="Times New Roman" w:cs="Times New Roman"/>
          <w:sz w:val="24"/>
          <w:szCs w:val="24"/>
          <w:lang w:val="es-CL"/>
        </w:rPr>
        <w:t>en relación a</w:t>
      </w:r>
      <w:proofErr w:type="gramEnd"/>
      <w:r w:rsidRPr="00CB2CDA">
        <w:rPr>
          <w:rFonts w:ascii="Times New Roman" w:eastAsia="Times New Roman" w:hAnsi="Times New Roman" w:cs="Times New Roman"/>
          <w:sz w:val="24"/>
          <w:szCs w:val="24"/>
          <w:lang w:val="es-CL"/>
        </w:rPr>
        <w:t xml:space="preserve"> los cuadros me</w:t>
      </w:r>
      <w:r w:rsidRPr="00CB2CDA">
        <w:rPr>
          <w:rFonts w:ascii="Times New Roman" w:eastAsia="Times New Roman" w:hAnsi="Times New Roman" w:cs="Times New Roman"/>
          <w:sz w:val="24"/>
          <w:szCs w:val="24"/>
          <w:lang w:val="es-CL"/>
        </w:rPr>
        <w:t xml:space="preserve">lancólicos. En su texto, </w:t>
      </w:r>
      <w:r w:rsidRPr="00CB2CDA">
        <w:rPr>
          <w:rFonts w:ascii="Times New Roman" w:eastAsia="Times New Roman" w:hAnsi="Times New Roman" w:cs="Times New Roman"/>
          <w:i/>
          <w:sz w:val="24"/>
          <w:szCs w:val="24"/>
          <w:lang w:val="es-CL"/>
        </w:rPr>
        <w:t xml:space="preserve">Duelo y melancolía, </w:t>
      </w:r>
      <w:r w:rsidRPr="00CB2CDA">
        <w:rPr>
          <w:rFonts w:ascii="Times New Roman" w:eastAsia="Times New Roman" w:hAnsi="Times New Roman" w:cs="Times New Roman"/>
          <w:sz w:val="24"/>
          <w:szCs w:val="24"/>
          <w:lang w:val="es-CL"/>
        </w:rPr>
        <w:t>considerado como la continuación del mencionado anteriormente, el autor encuentra respuesta a su enigma sobre la superación de la pulsión de vida: el suicidio sería posible debido a una regresión desde la invest</w:t>
      </w:r>
      <w:r w:rsidRPr="00CB2CDA">
        <w:rPr>
          <w:rFonts w:ascii="Times New Roman" w:eastAsia="Times New Roman" w:hAnsi="Times New Roman" w:cs="Times New Roman"/>
          <w:sz w:val="24"/>
          <w:szCs w:val="24"/>
          <w:lang w:val="es-CL"/>
        </w:rPr>
        <w:t xml:space="preserve">idura de objeto a una identificación narcisista, sumado a la traslocación de la ambivalencia en la relación de objeto ahora vertida sobre el yo (Freud, 1916). A diferencia del duelo, que para Freud es un trabajo psíquico </w:t>
      </w:r>
      <w:r w:rsidRPr="00CB2CDA">
        <w:rPr>
          <w:rFonts w:ascii="Times New Roman" w:eastAsia="Times New Roman" w:hAnsi="Times New Roman" w:cs="Times New Roman"/>
          <w:i/>
          <w:sz w:val="24"/>
          <w:szCs w:val="24"/>
          <w:lang w:val="es-CL"/>
        </w:rPr>
        <w:t>normal</w:t>
      </w:r>
      <w:r w:rsidRPr="00CB2CDA">
        <w:rPr>
          <w:rFonts w:ascii="Times New Roman" w:eastAsia="Times New Roman" w:hAnsi="Times New Roman" w:cs="Times New Roman"/>
          <w:sz w:val="24"/>
          <w:szCs w:val="24"/>
          <w:lang w:val="es-CL"/>
        </w:rPr>
        <w:t xml:space="preserve"> -la líbido se libera lenta y</w:t>
      </w:r>
      <w:r w:rsidRPr="00CB2CDA">
        <w:rPr>
          <w:rFonts w:ascii="Times New Roman" w:eastAsia="Times New Roman" w:hAnsi="Times New Roman" w:cs="Times New Roman"/>
          <w:sz w:val="24"/>
          <w:szCs w:val="24"/>
          <w:lang w:val="es-CL"/>
        </w:rPr>
        <w:t xml:space="preserve"> continuamente del objeto perdido, para ligarse a otro objeto sustituto- en la melancolía, la líbido retorna al yo a través de una identificación que termina por generar una instancia yoica paupérrima, la cual es constantemente juzgada por otra instancia d</w:t>
      </w:r>
      <w:r w:rsidRPr="00CB2CDA">
        <w:rPr>
          <w:rFonts w:ascii="Times New Roman" w:eastAsia="Times New Roman" w:hAnsi="Times New Roman" w:cs="Times New Roman"/>
          <w:sz w:val="24"/>
          <w:szCs w:val="24"/>
          <w:lang w:val="es-CL"/>
        </w:rPr>
        <w:t>el yo, a saber, la conciencia moral (Freud, 1916)</w:t>
      </w:r>
    </w:p>
    <w:p w14:paraId="6B312CCF" w14:textId="77777777" w:rsidR="004950F3" w:rsidRPr="00CB2CDA" w:rsidRDefault="00CB2CDA">
      <w:pPr>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ab/>
        <w:t xml:space="preserve">En este texto, Freud es claro en situar que esta instancia moral del yo vehiculiza las mociones de odio y sadismo propias de la ambivalencia </w:t>
      </w:r>
      <w:proofErr w:type="spellStart"/>
      <w:r w:rsidRPr="00CB2CDA">
        <w:rPr>
          <w:rFonts w:ascii="Times New Roman" w:eastAsia="Times New Roman" w:hAnsi="Times New Roman" w:cs="Times New Roman"/>
          <w:sz w:val="24"/>
          <w:szCs w:val="24"/>
          <w:lang w:val="es-CL"/>
        </w:rPr>
        <w:t>objetal</w:t>
      </w:r>
      <w:proofErr w:type="spellEnd"/>
      <w:r w:rsidRPr="00CB2CDA">
        <w:rPr>
          <w:rFonts w:ascii="Times New Roman" w:eastAsia="Times New Roman" w:hAnsi="Times New Roman" w:cs="Times New Roman"/>
          <w:sz w:val="24"/>
          <w:szCs w:val="24"/>
          <w:lang w:val="es-CL"/>
        </w:rPr>
        <w:t xml:space="preserve"> -es decir, el reverso del amor por el objeto-, los </w:t>
      </w:r>
      <w:proofErr w:type="gramStart"/>
      <w:r w:rsidRPr="00CB2CDA">
        <w:rPr>
          <w:rFonts w:ascii="Times New Roman" w:eastAsia="Times New Roman" w:hAnsi="Times New Roman" w:cs="Times New Roman"/>
          <w:sz w:val="24"/>
          <w:szCs w:val="24"/>
          <w:lang w:val="es-CL"/>
        </w:rPr>
        <w:t>cuale</w:t>
      </w:r>
      <w:r w:rsidRPr="00CB2CDA">
        <w:rPr>
          <w:rFonts w:ascii="Times New Roman" w:eastAsia="Times New Roman" w:hAnsi="Times New Roman" w:cs="Times New Roman"/>
          <w:sz w:val="24"/>
          <w:szCs w:val="24"/>
          <w:lang w:val="es-CL"/>
        </w:rPr>
        <w:t>s</w:t>
      </w:r>
      <w:proofErr w:type="gramEnd"/>
      <w:r w:rsidRPr="00CB2CDA">
        <w:rPr>
          <w:rFonts w:ascii="Times New Roman" w:eastAsia="Times New Roman" w:hAnsi="Times New Roman" w:cs="Times New Roman"/>
          <w:sz w:val="24"/>
          <w:szCs w:val="24"/>
          <w:lang w:val="es-CL"/>
        </w:rPr>
        <w:t xml:space="preserve"> devenidas ahora en una identificación narcisista, producen los </w:t>
      </w:r>
      <w:proofErr w:type="spellStart"/>
      <w:r w:rsidRPr="00CB2CDA">
        <w:rPr>
          <w:rFonts w:ascii="Times New Roman" w:eastAsia="Times New Roman" w:hAnsi="Times New Roman" w:cs="Times New Roman"/>
          <w:sz w:val="24"/>
          <w:szCs w:val="24"/>
          <w:lang w:val="es-CL"/>
        </w:rPr>
        <w:t>autoreproches</w:t>
      </w:r>
      <w:proofErr w:type="spellEnd"/>
      <w:r w:rsidRPr="00CB2CDA">
        <w:rPr>
          <w:rFonts w:ascii="Times New Roman" w:eastAsia="Times New Roman" w:hAnsi="Times New Roman" w:cs="Times New Roman"/>
          <w:sz w:val="24"/>
          <w:szCs w:val="24"/>
          <w:lang w:val="es-CL"/>
        </w:rPr>
        <w:t xml:space="preserve"> y la </w:t>
      </w:r>
      <w:proofErr w:type="spellStart"/>
      <w:r w:rsidRPr="00CB2CDA">
        <w:rPr>
          <w:rFonts w:ascii="Times New Roman" w:eastAsia="Times New Roman" w:hAnsi="Times New Roman" w:cs="Times New Roman"/>
          <w:sz w:val="24"/>
          <w:szCs w:val="24"/>
          <w:lang w:val="es-CL"/>
        </w:rPr>
        <w:t>autodestructividad</w:t>
      </w:r>
      <w:proofErr w:type="spellEnd"/>
      <w:r w:rsidRPr="00CB2CDA">
        <w:rPr>
          <w:rFonts w:ascii="Times New Roman" w:eastAsia="Times New Roman" w:hAnsi="Times New Roman" w:cs="Times New Roman"/>
          <w:sz w:val="24"/>
          <w:szCs w:val="24"/>
          <w:lang w:val="es-CL"/>
        </w:rPr>
        <w:t xml:space="preserve"> propia de la melancolía. Bajo esta lógica, si bien es el yo el que se concede la muerte en el suicidio, este se mata en tanto objeto, es decir, el yo bus</w:t>
      </w:r>
      <w:r w:rsidRPr="00CB2CDA">
        <w:rPr>
          <w:rFonts w:ascii="Times New Roman" w:eastAsia="Times New Roman" w:hAnsi="Times New Roman" w:cs="Times New Roman"/>
          <w:sz w:val="24"/>
          <w:szCs w:val="24"/>
          <w:lang w:val="es-CL"/>
        </w:rPr>
        <w:t xml:space="preserve">ca matar al otro que ha perdido o le ha cometido una afrenta. Freud enfatiza sobre este punto: incluso en los padecimientos narcisistas, es el objeto el que demuestra primacía sobre el yo (Freud, 1916).  </w:t>
      </w:r>
    </w:p>
    <w:p w14:paraId="5890E288" w14:textId="77777777" w:rsidR="004950F3" w:rsidRPr="00CB2CDA" w:rsidRDefault="00CB2CDA">
      <w:pPr>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ab/>
        <w:t xml:space="preserve">Ahora bien, en su texto </w:t>
      </w:r>
      <w:r w:rsidRPr="00CB2CDA">
        <w:rPr>
          <w:rFonts w:ascii="Times New Roman" w:eastAsia="Times New Roman" w:hAnsi="Times New Roman" w:cs="Times New Roman"/>
          <w:i/>
          <w:sz w:val="24"/>
          <w:szCs w:val="24"/>
          <w:lang w:val="es-CL"/>
        </w:rPr>
        <w:t>El yo y el ello</w:t>
      </w:r>
      <w:r w:rsidRPr="00CB2CDA">
        <w:rPr>
          <w:rFonts w:ascii="Times New Roman" w:eastAsia="Times New Roman" w:hAnsi="Times New Roman" w:cs="Times New Roman"/>
          <w:sz w:val="24"/>
          <w:szCs w:val="24"/>
          <w:lang w:val="es-CL"/>
        </w:rPr>
        <w:t>, Freud rev</w:t>
      </w:r>
      <w:r w:rsidRPr="00CB2CDA">
        <w:rPr>
          <w:rFonts w:ascii="Times New Roman" w:eastAsia="Times New Roman" w:hAnsi="Times New Roman" w:cs="Times New Roman"/>
          <w:sz w:val="24"/>
          <w:szCs w:val="24"/>
          <w:lang w:val="es-CL"/>
        </w:rPr>
        <w:t xml:space="preserve">isita el suicidio, pero ahora considerándolo desde su segunda teoría de las pulsiones y su segunda tópica, y con ello, nuevos conceptos para pensar el fenómeno. </w:t>
      </w:r>
    </w:p>
    <w:p w14:paraId="494F5372"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En primer lugar, introduce una diferencia entre sentimientos de culpa conscientes e inconscien</w:t>
      </w:r>
      <w:r w:rsidRPr="00CB2CDA">
        <w:rPr>
          <w:rFonts w:ascii="Times New Roman" w:eastAsia="Times New Roman" w:hAnsi="Times New Roman" w:cs="Times New Roman"/>
          <w:sz w:val="24"/>
          <w:szCs w:val="24"/>
          <w:lang w:val="es-CL"/>
        </w:rPr>
        <w:t>tes: mientras los primeros se deben al conflicto entre yo e ideal del yo (o la instancia crítica del yo), los segundos tienen origen en la percatación por parte del superyó de mociones pulsionales inconscientes provenientes del ello -para Freud, el superyó</w:t>
      </w:r>
      <w:r w:rsidRPr="00CB2CDA">
        <w:rPr>
          <w:rFonts w:ascii="Times New Roman" w:eastAsia="Times New Roman" w:hAnsi="Times New Roman" w:cs="Times New Roman"/>
          <w:sz w:val="24"/>
          <w:szCs w:val="24"/>
          <w:lang w:val="es-CL"/>
        </w:rPr>
        <w:t xml:space="preserve"> sabe más del ello que el yo- (Freud, 1923). En el caso de las neurosis obsesivas, estas mociones </w:t>
      </w:r>
      <w:proofErr w:type="spellStart"/>
      <w:r w:rsidRPr="00CB2CDA">
        <w:rPr>
          <w:rFonts w:ascii="Times New Roman" w:eastAsia="Times New Roman" w:hAnsi="Times New Roman" w:cs="Times New Roman"/>
          <w:sz w:val="24"/>
          <w:szCs w:val="24"/>
          <w:lang w:val="es-CL"/>
        </w:rPr>
        <w:t>superyoicas</w:t>
      </w:r>
      <w:proofErr w:type="spellEnd"/>
      <w:r w:rsidRPr="00CB2CDA">
        <w:rPr>
          <w:rFonts w:ascii="Times New Roman" w:eastAsia="Times New Roman" w:hAnsi="Times New Roman" w:cs="Times New Roman"/>
          <w:sz w:val="24"/>
          <w:szCs w:val="24"/>
          <w:lang w:val="es-CL"/>
        </w:rPr>
        <w:t xml:space="preserve"> tienen consecuencias en el yo, pero no devienen conscientes. No así en la melancolía, en donde el superyó encuentra asidero en el yo, ahora identi</w:t>
      </w:r>
      <w:r w:rsidRPr="00CB2CDA">
        <w:rPr>
          <w:rFonts w:ascii="Times New Roman" w:eastAsia="Times New Roman" w:hAnsi="Times New Roman" w:cs="Times New Roman"/>
          <w:sz w:val="24"/>
          <w:szCs w:val="24"/>
          <w:lang w:val="es-CL"/>
        </w:rPr>
        <w:t>ficado al objeto, para descargar sus críticas y castigos. En este punto, la melancolía se diferencia estrictamente de la neurosis obsesiva, ya que en vez de estar protegido por la represión y la formación de síntomas -como la formación reactiva-, el yo mel</w:t>
      </w:r>
      <w:r w:rsidRPr="00CB2CDA">
        <w:rPr>
          <w:rFonts w:ascii="Times New Roman" w:eastAsia="Times New Roman" w:hAnsi="Times New Roman" w:cs="Times New Roman"/>
          <w:sz w:val="24"/>
          <w:szCs w:val="24"/>
          <w:lang w:val="es-CL"/>
        </w:rPr>
        <w:t xml:space="preserve">ancólico no tiene más remedio que aceptar el castigo (Freud, 1923). En segundo lugar, el superyó abalanzado hacia el yo en los casos de </w:t>
      </w:r>
      <w:proofErr w:type="gramStart"/>
      <w:r w:rsidRPr="00CB2CDA">
        <w:rPr>
          <w:rFonts w:ascii="Times New Roman" w:eastAsia="Times New Roman" w:hAnsi="Times New Roman" w:cs="Times New Roman"/>
          <w:sz w:val="24"/>
          <w:szCs w:val="24"/>
          <w:lang w:val="es-CL"/>
        </w:rPr>
        <w:t>melancolía,</w:t>
      </w:r>
      <w:proofErr w:type="gramEnd"/>
      <w:r w:rsidRPr="00CB2CDA">
        <w:rPr>
          <w:rFonts w:ascii="Times New Roman" w:eastAsia="Times New Roman" w:hAnsi="Times New Roman" w:cs="Times New Roman"/>
          <w:sz w:val="24"/>
          <w:szCs w:val="24"/>
          <w:lang w:val="es-CL"/>
        </w:rPr>
        <w:t xml:space="preserve"> es para Freud “un cultivo puro de pulsión de muerte, que a menudo logra efectivamente empujar al yo a su mue</w:t>
      </w:r>
      <w:r w:rsidRPr="00CB2CDA">
        <w:rPr>
          <w:rFonts w:ascii="Times New Roman" w:eastAsia="Times New Roman" w:hAnsi="Times New Roman" w:cs="Times New Roman"/>
          <w:sz w:val="24"/>
          <w:szCs w:val="24"/>
          <w:lang w:val="es-CL"/>
        </w:rPr>
        <w:t xml:space="preserve">rte” (Freud, 1923, p. 54). </w:t>
      </w:r>
    </w:p>
    <w:p w14:paraId="034126AB"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Por último, a propósito de su texto </w:t>
      </w:r>
      <w:r w:rsidRPr="00CB2CDA">
        <w:rPr>
          <w:rFonts w:ascii="Times New Roman" w:eastAsia="Times New Roman" w:hAnsi="Times New Roman" w:cs="Times New Roman"/>
          <w:i/>
          <w:sz w:val="24"/>
          <w:szCs w:val="24"/>
          <w:lang w:val="es-CL"/>
        </w:rPr>
        <w:t>El problema económico del masoquismo</w:t>
      </w:r>
      <w:r w:rsidRPr="00CB2CDA">
        <w:rPr>
          <w:rFonts w:ascii="Times New Roman" w:eastAsia="Times New Roman" w:hAnsi="Times New Roman" w:cs="Times New Roman"/>
          <w:sz w:val="24"/>
          <w:szCs w:val="24"/>
          <w:lang w:val="es-CL"/>
        </w:rPr>
        <w:t xml:space="preserve">, Freud introduce la problemática del masoquismo, ligado al problema del superyó y las pulsiones de muerte </w:t>
      </w:r>
      <w:proofErr w:type="gramStart"/>
      <w:r w:rsidRPr="00CB2CDA">
        <w:rPr>
          <w:rFonts w:ascii="Times New Roman" w:eastAsia="Times New Roman" w:hAnsi="Times New Roman" w:cs="Times New Roman"/>
          <w:sz w:val="24"/>
          <w:szCs w:val="24"/>
          <w:lang w:val="es-CL"/>
        </w:rPr>
        <w:t>en relación al</w:t>
      </w:r>
      <w:proofErr w:type="gramEnd"/>
      <w:r w:rsidRPr="00CB2CDA">
        <w:rPr>
          <w:rFonts w:ascii="Times New Roman" w:eastAsia="Times New Roman" w:hAnsi="Times New Roman" w:cs="Times New Roman"/>
          <w:sz w:val="24"/>
          <w:szCs w:val="24"/>
          <w:lang w:val="es-CL"/>
        </w:rPr>
        <w:t xml:space="preserve"> yo. Para el autor, existiría una e</w:t>
      </w:r>
      <w:r w:rsidRPr="00CB2CDA">
        <w:rPr>
          <w:rFonts w:ascii="Times New Roman" w:eastAsia="Times New Roman" w:hAnsi="Times New Roman" w:cs="Times New Roman"/>
          <w:sz w:val="24"/>
          <w:szCs w:val="24"/>
          <w:lang w:val="es-CL"/>
        </w:rPr>
        <w:t xml:space="preserve">xteriorización primera de la pulsión de muerte </w:t>
      </w:r>
      <w:r w:rsidRPr="00CB2CDA">
        <w:rPr>
          <w:rFonts w:ascii="Times New Roman" w:eastAsia="Times New Roman" w:hAnsi="Times New Roman" w:cs="Times New Roman"/>
          <w:sz w:val="24"/>
          <w:szCs w:val="24"/>
          <w:lang w:val="es-CL"/>
        </w:rPr>
        <w:lastRenderedPageBreak/>
        <w:t>en el desarrollo libidinal del sujeto, constituyéndose un sadismo primordial hacia los objetos. Sin embargo, de esta operación quedaría un resto de pulsión de muerte, la cual ligada a líbido constituirá lo que</w:t>
      </w:r>
      <w:r w:rsidRPr="00CB2CDA">
        <w:rPr>
          <w:rFonts w:ascii="Times New Roman" w:eastAsia="Times New Roman" w:hAnsi="Times New Roman" w:cs="Times New Roman"/>
          <w:sz w:val="24"/>
          <w:szCs w:val="24"/>
          <w:lang w:val="es-CL"/>
        </w:rPr>
        <w:t xml:space="preserve"> Freud </w:t>
      </w:r>
      <w:proofErr w:type="gramStart"/>
      <w:r w:rsidRPr="00CB2CDA">
        <w:rPr>
          <w:rFonts w:ascii="Times New Roman" w:eastAsia="Times New Roman" w:hAnsi="Times New Roman" w:cs="Times New Roman"/>
          <w:sz w:val="24"/>
          <w:szCs w:val="24"/>
          <w:lang w:val="es-CL"/>
        </w:rPr>
        <w:t>denomina como</w:t>
      </w:r>
      <w:proofErr w:type="gramEnd"/>
      <w:r w:rsidRPr="00CB2CDA">
        <w:rPr>
          <w:rFonts w:ascii="Times New Roman" w:eastAsia="Times New Roman" w:hAnsi="Times New Roman" w:cs="Times New Roman"/>
          <w:sz w:val="24"/>
          <w:szCs w:val="24"/>
          <w:lang w:val="es-CL"/>
        </w:rPr>
        <w:t xml:space="preserve"> masoquismo primordial -concepto que antes era impensable en su metapsicología- (Freud, 1924). Desde esta conceptualización, y de la mano con la segunda teoría de las pulsiones, Freud puede complejizar las experiencias del placer en el </w:t>
      </w:r>
      <w:r w:rsidRPr="00CB2CDA">
        <w:rPr>
          <w:rFonts w:ascii="Times New Roman" w:eastAsia="Times New Roman" w:hAnsi="Times New Roman" w:cs="Times New Roman"/>
          <w:sz w:val="24"/>
          <w:szCs w:val="24"/>
          <w:lang w:val="es-CL"/>
        </w:rPr>
        <w:t xml:space="preserve">dolor, y al revés. Ahora bien, bajo ciertas contingencias cultures, este resto puede introyectarse como masoquismo secundario, lo que permite una </w:t>
      </w:r>
      <w:proofErr w:type="spellStart"/>
      <w:r w:rsidRPr="00CB2CDA">
        <w:rPr>
          <w:rFonts w:ascii="Times New Roman" w:eastAsia="Times New Roman" w:hAnsi="Times New Roman" w:cs="Times New Roman"/>
          <w:sz w:val="24"/>
          <w:szCs w:val="24"/>
          <w:lang w:val="es-CL"/>
        </w:rPr>
        <w:t>via</w:t>
      </w:r>
      <w:proofErr w:type="spellEnd"/>
      <w:r w:rsidRPr="00CB2CDA">
        <w:rPr>
          <w:rFonts w:ascii="Times New Roman" w:eastAsia="Times New Roman" w:hAnsi="Times New Roman" w:cs="Times New Roman"/>
          <w:sz w:val="24"/>
          <w:szCs w:val="24"/>
          <w:lang w:val="es-CL"/>
        </w:rPr>
        <w:t xml:space="preserve"> para un reforzamiento de las pulsiones de muerte dirigidas hacia el propio yo, teniendo como efecto divers</w:t>
      </w:r>
      <w:r w:rsidRPr="00CB2CDA">
        <w:rPr>
          <w:rFonts w:ascii="Times New Roman" w:eastAsia="Times New Roman" w:hAnsi="Times New Roman" w:cs="Times New Roman"/>
          <w:sz w:val="24"/>
          <w:szCs w:val="24"/>
          <w:lang w:val="es-CL"/>
        </w:rPr>
        <w:t>os padecimientos, e incluso el suicidio (Freud, 1924).</w:t>
      </w:r>
    </w:p>
    <w:p w14:paraId="757510F6"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Luego de este recorrido de la teoría freudiana </w:t>
      </w:r>
      <w:proofErr w:type="gramStart"/>
      <w:r w:rsidRPr="00CB2CDA">
        <w:rPr>
          <w:rFonts w:ascii="Times New Roman" w:eastAsia="Times New Roman" w:hAnsi="Times New Roman" w:cs="Times New Roman"/>
          <w:sz w:val="24"/>
          <w:szCs w:val="24"/>
          <w:lang w:val="es-CL"/>
        </w:rPr>
        <w:t>en relación al</w:t>
      </w:r>
      <w:proofErr w:type="gramEnd"/>
      <w:r w:rsidRPr="00CB2CDA">
        <w:rPr>
          <w:rFonts w:ascii="Times New Roman" w:eastAsia="Times New Roman" w:hAnsi="Times New Roman" w:cs="Times New Roman"/>
          <w:sz w:val="24"/>
          <w:szCs w:val="24"/>
          <w:lang w:val="es-CL"/>
        </w:rPr>
        <w:t xml:space="preserve"> suicidio, se observa un énfasis en situarlo dentro del cuadro melancólico, es decir, un sujeto que deviene como objeto mismo de las pulsion</w:t>
      </w:r>
      <w:r w:rsidRPr="00CB2CDA">
        <w:rPr>
          <w:rFonts w:ascii="Times New Roman" w:eastAsia="Times New Roman" w:hAnsi="Times New Roman" w:cs="Times New Roman"/>
          <w:sz w:val="24"/>
          <w:szCs w:val="24"/>
          <w:lang w:val="es-CL"/>
        </w:rPr>
        <w:t xml:space="preserve">es de muerte, teniendo como consecuencia el </w:t>
      </w:r>
      <w:proofErr w:type="spellStart"/>
      <w:r w:rsidRPr="00CB2CDA">
        <w:rPr>
          <w:rFonts w:ascii="Times New Roman" w:eastAsia="Times New Roman" w:hAnsi="Times New Roman" w:cs="Times New Roman"/>
          <w:sz w:val="24"/>
          <w:szCs w:val="24"/>
          <w:lang w:val="es-CL"/>
        </w:rPr>
        <w:t>autoflagelamiento</w:t>
      </w:r>
      <w:proofErr w:type="spellEnd"/>
      <w:r w:rsidRPr="00CB2CDA">
        <w:rPr>
          <w:rFonts w:ascii="Times New Roman" w:eastAsia="Times New Roman" w:hAnsi="Times New Roman" w:cs="Times New Roman"/>
          <w:sz w:val="24"/>
          <w:szCs w:val="24"/>
          <w:lang w:val="es-CL"/>
        </w:rPr>
        <w:t>, los autorreproches, el castigo, y en última instancia, el suicidio. En lo que respecta a las neurosis, la inducción de la propia muerte es un fenómeno de difícil ocurrencia, en particular en la</w:t>
      </w:r>
      <w:r w:rsidRPr="00CB2CDA">
        <w:rPr>
          <w:rFonts w:ascii="Times New Roman" w:eastAsia="Times New Roman" w:hAnsi="Times New Roman" w:cs="Times New Roman"/>
          <w:sz w:val="24"/>
          <w:szCs w:val="24"/>
          <w:lang w:val="es-CL"/>
        </w:rPr>
        <w:t xml:space="preserve"> neurosis obsesiva, en la cual la ambivalencia </w:t>
      </w:r>
      <w:proofErr w:type="spellStart"/>
      <w:r w:rsidRPr="00CB2CDA">
        <w:rPr>
          <w:rFonts w:ascii="Times New Roman" w:eastAsia="Times New Roman" w:hAnsi="Times New Roman" w:cs="Times New Roman"/>
          <w:sz w:val="24"/>
          <w:szCs w:val="24"/>
          <w:lang w:val="es-CL"/>
        </w:rPr>
        <w:t>objetal</w:t>
      </w:r>
      <w:proofErr w:type="spellEnd"/>
      <w:r w:rsidRPr="00CB2CDA">
        <w:rPr>
          <w:rFonts w:ascii="Times New Roman" w:eastAsia="Times New Roman" w:hAnsi="Times New Roman" w:cs="Times New Roman"/>
          <w:sz w:val="24"/>
          <w:szCs w:val="24"/>
          <w:lang w:val="es-CL"/>
        </w:rPr>
        <w:t xml:space="preserve"> característica de la regresión al estado anal, permite una </w:t>
      </w:r>
      <w:proofErr w:type="spellStart"/>
      <w:r w:rsidRPr="00CB2CDA">
        <w:rPr>
          <w:rFonts w:ascii="Times New Roman" w:eastAsia="Times New Roman" w:hAnsi="Times New Roman" w:cs="Times New Roman"/>
          <w:sz w:val="24"/>
          <w:szCs w:val="24"/>
          <w:lang w:val="es-CL"/>
        </w:rPr>
        <w:t>via</w:t>
      </w:r>
      <w:proofErr w:type="spellEnd"/>
      <w:r w:rsidRPr="00CB2CDA">
        <w:rPr>
          <w:rFonts w:ascii="Times New Roman" w:eastAsia="Times New Roman" w:hAnsi="Times New Roman" w:cs="Times New Roman"/>
          <w:sz w:val="24"/>
          <w:szCs w:val="24"/>
          <w:lang w:val="es-CL"/>
        </w:rPr>
        <w:t xml:space="preserve"> para las pulsiones de muerte (Freud, 1923). Freud insiste en esta posibilidad en su escrito Malestar en la cultura, en donde desarrolla la</w:t>
      </w:r>
      <w:r w:rsidRPr="00CB2CDA">
        <w:rPr>
          <w:rFonts w:ascii="Times New Roman" w:eastAsia="Times New Roman" w:hAnsi="Times New Roman" w:cs="Times New Roman"/>
          <w:sz w:val="24"/>
          <w:szCs w:val="24"/>
          <w:lang w:val="es-CL"/>
        </w:rPr>
        <w:t xml:space="preserve"> </w:t>
      </w:r>
      <w:proofErr w:type="spellStart"/>
      <w:r w:rsidRPr="00CB2CDA">
        <w:rPr>
          <w:rFonts w:ascii="Times New Roman" w:eastAsia="Times New Roman" w:hAnsi="Times New Roman" w:cs="Times New Roman"/>
          <w:sz w:val="24"/>
          <w:szCs w:val="24"/>
          <w:lang w:val="es-CL"/>
        </w:rPr>
        <w:t>vehiculización</w:t>
      </w:r>
      <w:proofErr w:type="spellEnd"/>
      <w:r w:rsidRPr="00CB2CDA">
        <w:rPr>
          <w:rFonts w:ascii="Times New Roman" w:eastAsia="Times New Roman" w:hAnsi="Times New Roman" w:cs="Times New Roman"/>
          <w:sz w:val="24"/>
          <w:szCs w:val="24"/>
          <w:lang w:val="es-CL"/>
        </w:rPr>
        <w:t xml:space="preserve"> de las pulsiones de muerte como agresión y destrucción hacia el mundo exterior (Freud, 1930). En este punto se reafirma la supremacía del objeto por sobre el sujeto, en donde es la misma investidura de objeto la que permite una tramitación </w:t>
      </w:r>
      <w:r w:rsidRPr="00CB2CDA">
        <w:rPr>
          <w:rFonts w:ascii="Times New Roman" w:eastAsia="Times New Roman" w:hAnsi="Times New Roman" w:cs="Times New Roman"/>
          <w:sz w:val="24"/>
          <w:szCs w:val="24"/>
          <w:lang w:val="es-CL"/>
        </w:rPr>
        <w:t>pulsional diversificada, o en su modalidad de regresión a una identificación narcisista, implica el vaciamiento de estas pulsiones en el propio yo.</w:t>
      </w:r>
    </w:p>
    <w:p w14:paraId="271898F8" w14:textId="77777777" w:rsidR="004950F3" w:rsidRPr="00CB2CDA" w:rsidRDefault="004950F3">
      <w:pPr>
        <w:jc w:val="both"/>
        <w:rPr>
          <w:rFonts w:ascii="Times New Roman" w:eastAsia="Times New Roman" w:hAnsi="Times New Roman" w:cs="Times New Roman"/>
          <w:sz w:val="24"/>
          <w:szCs w:val="24"/>
          <w:u w:val="single"/>
          <w:lang w:val="es-CL"/>
        </w:rPr>
      </w:pPr>
    </w:p>
    <w:p w14:paraId="75B1265A" w14:textId="77777777" w:rsidR="004950F3" w:rsidRPr="00CB2CDA" w:rsidRDefault="00CB2CDA">
      <w:pPr>
        <w:jc w:val="both"/>
        <w:rPr>
          <w:rFonts w:ascii="Times New Roman" w:eastAsia="Times New Roman" w:hAnsi="Times New Roman" w:cs="Times New Roman"/>
          <w:sz w:val="24"/>
          <w:szCs w:val="24"/>
          <w:u w:val="single"/>
          <w:lang w:val="es-CL"/>
        </w:rPr>
      </w:pPr>
      <w:r w:rsidRPr="00CB2CDA">
        <w:rPr>
          <w:rFonts w:ascii="Times New Roman" w:eastAsia="Times New Roman" w:hAnsi="Times New Roman" w:cs="Times New Roman"/>
          <w:sz w:val="24"/>
          <w:szCs w:val="24"/>
          <w:u w:val="single"/>
          <w:lang w:val="es-CL"/>
        </w:rPr>
        <w:t>LACAN</w:t>
      </w:r>
    </w:p>
    <w:p w14:paraId="281936BE"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Por otra parte, desde la teoría lacaniana, el suicidio podría abordarse principalmente desde tres nociones: el acto, el pasaje al acto y el acting out (Vargas, 2010). Teniendo como punto de partida el concepto de acto, sería importante precisar que este no</w:t>
      </w:r>
      <w:r w:rsidRPr="00CB2CDA">
        <w:rPr>
          <w:rFonts w:ascii="Times New Roman" w:eastAsia="Times New Roman" w:hAnsi="Times New Roman" w:cs="Times New Roman"/>
          <w:sz w:val="24"/>
          <w:szCs w:val="24"/>
          <w:lang w:val="es-CL"/>
        </w:rPr>
        <w:t xml:space="preserve"> se agota en la noción de movimiento o incluso en la descarga energética, incluso podría ser precisamente lo contrario (Lacan, 1966-1967). El acto sería fundamentalmente significante, </w:t>
      </w:r>
      <w:proofErr w:type="gramStart"/>
      <w:r w:rsidRPr="00CB2CDA">
        <w:rPr>
          <w:rFonts w:ascii="Times New Roman" w:eastAsia="Times New Roman" w:hAnsi="Times New Roman" w:cs="Times New Roman"/>
          <w:sz w:val="24"/>
          <w:szCs w:val="24"/>
          <w:lang w:val="es-CL"/>
        </w:rPr>
        <w:t>o</w:t>
      </w:r>
      <w:proofErr w:type="gramEnd"/>
      <w:r w:rsidRPr="00CB2CDA">
        <w:rPr>
          <w:rFonts w:ascii="Times New Roman" w:eastAsia="Times New Roman" w:hAnsi="Times New Roman" w:cs="Times New Roman"/>
          <w:sz w:val="24"/>
          <w:szCs w:val="24"/>
          <w:lang w:val="es-CL"/>
        </w:rPr>
        <w:t xml:space="preserve"> en otras palabras, el acto es un significante que se repite (Lacan, 19</w:t>
      </w:r>
      <w:r w:rsidRPr="00CB2CDA">
        <w:rPr>
          <w:rFonts w:ascii="Times New Roman" w:eastAsia="Times New Roman" w:hAnsi="Times New Roman" w:cs="Times New Roman"/>
          <w:sz w:val="24"/>
          <w:szCs w:val="24"/>
          <w:lang w:val="es-CL"/>
        </w:rPr>
        <w:t>66-1967). En este sentido, Lacan es bastante categórico al afirmar que en el acto el sujeto es representado como pura división: el sujeto significa algo, pero al mismo tiempo este no lo reconoce. Sin embargo, pese a ello, el acto tiene la particularidad en</w:t>
      </w:r>
      <w:r w:rsidRPr="00CB2CDA">
        <w:rPr>
          <w:rFonts w:ascii="Times New Roman" w:eastAsia="Times New Roman" w:hAnsi="Times New Roman" w:cs="Times New Roman"/>
          <w:sz w:val="24"/>
          <w:szCs w:val="24"/>
          <w:lang w:val="es-CL"/>
        </w:rPr>
        <w:t xml:space="preserve"> la cual un significante tiene la función de significarse a sí mismo, </w:t>
      </w:r>
      <w:proofErr w:type="gramStart"/>
      <w:r w:rsidRPr="00CB2CDA">
        <w:rPr>
          <w:rFonts w:ascii="Times New Roman" w:eastAsia="Times New Roman" w:hAnsi="Times New Roman" w:cs="Times New Roman"/>
          <w:sz w:val="24"/>
          <w:szCs w:val="24"/>
          <w:lang w:val="es-CL"/>
        </w:rPr>
        <w:t>o</w:t>
      </w:r>
      <w:proofErr w:type="gramEnd"/>
      <w:r w:rsidRPr="00CB2CDA">
        <w:rPr>
          <w:rFonts w:ascii="Times New Roman" w:eastAsia="Times New Roman" w:hAnsi="Times New Roman" w:cs="Times New Roman"/>
          <w:sz w:val="24"/>
          <w:szCs w:val="24"/>
          <w:lang w:val="es-CL"/>
        </w:rPr>
        <w:t xml:space="preserve"> en otras palabras, en el acto el sujeto es equivalente a su significante. </w:t>
      </w:r>
    </w:p>
    <w:p w14:paraId="6A55EE2A"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Este punto es clave, en el sentido que en el acto el sujeto surge como transformación, es decir, a propósito </w:t>
      </w:r>
      <w:r w:rsidRPr="00CB2CDA">
        <w:rPr>
          <w:rFonts w:ascii="Times New Roman" w:eastAsia="Times New Roman" w:hAnsi="Times New Roman" w:cs="Times New Roman"/>
          <w:sz w:val="24"/>
          <w:szCs w:val="24"/>
          <w:lang w:val="es-CL"/>
        </w:rPr>
        <w:t xml:space="preserve">del corte introducido por el acto, el sujeto se posiciona de una manera diferente a como lo hacía previamente, </w:t>
      </w:r>
      <w:proofErr w:type="gramStart"/>
      <w:r w:rsidRPr="00CB2CDA">
        <w:rPr>
          <w:rFonts w:ascii="Times New Roman" w:eastAsia="Times New Roman" w:hAnsi="Times New Roman" w:cs="Times New Roman"/>
          <w:sz w:val="24"/>
          <w:szCs w:val="24"/>
          <w:lang w:val="es-CL"/>
        </w:rPr>
        <w:t>en relación al</w:t>
      </w:r>
      <w:proofErr w:type="gramEnd"/>
      <w:r w:rsidRPr="00CB2CDA">
        <w:rPr>
          <w:rFonts w:ascii="Times New Roman" w:eastAsia="Times New Roman" w:hAnsi="Times New Roman" w:cs="Times New Roman"/>
          <w:sz w:val="24"/>
          <w:szCs w:val="24"/>
          <w:lang w:val="es-CL"/>
        </w:rPr>
        <w:t xml:space="preserve"> fantasma y al objeto a (Lacan, 1966-1967). Lacan pone como ejemplo ejemplar al cruce del Rubicón que realiza Julio César: una vez </w:t>
      </w:r>
      <w:r w:rsidRPr="00CB2CDA">
        <w:rPr>
          <w:rFonts w:ascii="Times New Roman" w:eastAsia="Times New Roman" w:hAnsi="Times New Roman" w:cs="Times New Roman"/>
          <w:sz w:val="24"/>
          <w:szCs w:val="24"/>
          <w:lang w:val="es-CL"/>
        </w:rPr>
        <w:t xml:space="preserve">que la suerte está echada, el sujeto se dispone a una nueva forma de ser. En este sentido, Lacan señala en el seminario 14 </w:t>
      </w:r>
      <w:proofErr w:type="gramStart"/>
      <w:r w:rsidRPr="00CB2CDA">
        <w:rPr>
          <w:rFonts w:ascii="Times New Roman" w:eastAsia="Times New Roman" w:hAnsi="Times New Roman" w:cs="Times New Roman"/>
          <w:sz w:val="24"/>
          <w:szCs w:val="24"/>
          <w:lang w:val="es-CL"/>
        </w:rPr>
        <w:t>que</w:t>
      </w:r>
      <w:proofErr w:type="gramEnd"/>
      <w:r w:rsidRPr="00CB2CDA">
        <w:rPr>
          <w:rFonts w:ascii="Times New Roman" w:eastAsia="Times New Roman" w:hAnsi="Times New Roman" w:cs="Times New Roman"/>
          <w:sz w:val="24"/>
          <w:szCs w:val="24"/>
          <w:lang w:val="es-CL"/>
        </w:rPr>
        <w:t xml:space="preserve"> si bien es importante hacer un abordaje de la definición del acto, lo fundamental de este concepto se situaría en sus prosecucion</w:t>
      </w:r>
      <w:r w:rsidRPr="00CB2CDA">
        <w:rPr>
          <w:rFonts w:ascii="Times New Roman" w:eastAsia="Times New Roman" w:hAnsi="Times New Roman" w:cs="Times New Roman"/>
          <w:sz w:val="24"/>
          <w:szCs w:val="24"/>
          <w:lang w:val="es-CL"/>
        </w:rPr>
        <w:t xml:space="preserve">es, es decir, lo que resulta del acto (Lacan, 1966-1967). Por </w:t>
      </w:r>
      <w:r w:rsidRPr="00CB2CDA">
        <w:rPr>
          <w:rFonts w:ascii="Times New Roman" w:eastAsia="Times New Roman" w:hAnsi="Times New Roman" w:cs="Times New Roman"/>
          <w:sz w:val="24"/>
          <w:szCs w:val="24"/>
          <w:lang w:val="es-CL"/>
        </w:rPr>
        <w:lastRenderedPageBreak/>
        <w:t>ello, el acto es un concepto que tiene un fundamento ético, en tanto el sujeto precisa de hacerse con las consecuencias del resurgimiento de su posición con respecto a su goce (Evans, 2007).</w:t>
      </w:r>
    </w:p>
    <w:p w14:paraId="7D9EA49C"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Aho</w:t>
      </w:r>
      <w:r w:rsidRPr="00CB2CDA">
        <w:rPr>
          <w:rFonts w:ascii="Times New Roman" w:eastAsia="Times New Roman" w:hAnsi="Times New Roman" w:cs="Times New Roman"/>
          <w:sz w:val="24"/>
          <w:szCs w:val="24"/>
          <w:lang w:val="es-CL"/>
        </w:rPr>
        <w:t>ra bien, se tiene entonces que el concepto de acto sería, desde esta perspectiva, un corte enunciativo que implica una transformación del sujeto, siempre desdibujada para el mismo. Con respecto a la transformación subjetiva a propósito del acto, Eidelsztei</w:t>
      </w:r>
      <w:r w:rsidRPr="00CB2CDA">
        <w:rPr>
          <w:rFonts w:ascii="Times New Roman" w:eastAsia="Times New Roman" w:hAnsi="Times New Roman" w:cs="Times New Roman"/>
          <w:sz w:val="24"/>
          <w:szCs w:val="24"/>
          <w:lang w:val="es-CL"/>
        </w:rPr>
        <w:t xml:space="preserve">n hace un análisis </w:t>
      </w:r>
      <w:proofErr w:type="gramStart"/>
      <w:r w:rsidRPr="00CB2CDA">
        <w:rPr>
          <w:rFonts w:ascii="Times New Roman" w:eastAsia="Times New Roman" w:hAnsi="Times New Roman" w:cs="Times New Roman"/>
          <w:sz w:val="24"/>
          <w:szCs w:val="24"/>
          <w:lang w:val="es-CL"/>
        </w:rPr>
        <w:t>en relación al</w:t>
      </w:r>
      <w:proofErr w:type="gramEnd"/>
      <w:r w:rsidRPr="00CB2CDA">
        <w:rPr>
          <w:rFonts w:ascii="Times New Roman" w:eastAsia="Times New Roman" w:hAnsi="Times New Roman" w:cs="Times New Roman"/>
          <w:sz w:val="24"/>
          <w:szCs w:val="24"/>
          <w:lang w:val="es-CL"/>
        </w:rPr>
        <w:t xml:space="preserve"> objeto a y la noción de deseo. Para este autor, el acto implica la posibilidad del sujeto de interpretar su falta en ser, y advenir como sujeto en el campo del Otro (Eidelsztein, 2007)  para lo cual estima cuatro tiempos: </w:t>
      </w:r>
      <w:r w:rsidRPr="00CB2CDA">
        <w:rPr>
          <w:rFonts w:ascii="Times New Roman" w:eastAsia="Times New Roman" w:hAnsi="Times New Roman" w:cs="Times New Roman"/>
          <w:sz w:val="24"/>
          <w:szCs w:val="24"/>
          <w:lang w:val="es-CL"/>
        </w:rPr>
        <w:t>a) el sujeto estaría primeramente falta en ser debido a la alienación al Otro; b) La falta del sujeto gravita en torno al objeto a, la cual puede ser interpretada por el sujeto en relación a cierto objeto (básicamente designar un objeto como lo que me falt</w:t>
      </w:r>
      <w:r w:rsidRPr="00CB2CDA">
        <w:rPr>
          <w:rFonts w:ascii="Times New Roman" w:eastAsia="Times New Roman" w:hAnsi="Times New Roman" w:cs="Times New Roman"/>
          <w:sz w:val="24"/>
          <w:szCs w:val="24"/>
          <w:lang w:val="es-CL"/>
        </w:rPr>
        <w:t xml:space="preserve">a para llegar a ser); c) el acto implica una interpretación de esa falta que implica el advenimiento de un nuevo sujeto, una nueva posición respecto al objeto a; d) Luego de la realización del acto el sujeto buscará nuevamente interpretar su falta en ser, </w:t>
      </w:r>
      <w:r w:rsidRPr="00CB2CDA">
        <w:rPr>
          <w:rFonts w:ascii="Times New Roman" w:eastAsia="Times New Roman" w:hAnsi="Times New Roman" w:cs="Times New Roman"/>
          <w:sz w:val="24"/>
          <w:szCs w:val="24"/>
          <w:lang w:val="es-CL"/>
        </w:rPr>
        <w:t xml:space="preserve">apropósito de su dimensión significante, que le imprime el sello de la repetición (Eidelsztein, 2007). </w:t>
      </w:r>
    </w:p>
    <w:p w14:paraId="4A1DEF54"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Esta posición resulta interesante en la medida que permite establecer una lógica en la cual el acto se inserta con otros conceptos relevantes dentro del</w:t>
      </w:r>
      <w:r w:rsidRPr="00CB2CDA">
        <w:rPr>
          <w:rFonts w:ascii="Times New Roman" w:eastAsia="Times New Roman" w:hAnsi="Times New Roman" w:cs="Times New Roman"/>
          <w:sz w:val="24"/>
          <w:szCs w:val="24"/>
          <w:lang w:val="es-CL"/>
        </w:rPr>
        <w:t xml:space="preserve"> psicoanálisis. Cabe resaltar que el acto no es una acción individual, y su interpretación no la realiza el yo, sino que, para Eidelsztein, trabajando desde Lacan, señala que el sujeto del inconsciente que está más bien sujeto al </w:t>
      </w:r>
      <w:proofErr w:type="gramStart"/>
      <w:r w:rsidRPr="00CB2CDA">
        <w:rPr>
          <w:rFonts w:ascii="Times New Roman" w:eastAsia="Times New Roman" w:hAnsi="Times New Roman" w:cs="Times New Roman"/>
          <w:sz w:val="24"/>
          <w:szCs w:val="24"/>
          <w:lang w:val="es-CL"/>
        </w:rPr>
        <w:t>acto,</w:t>
      </w:r>
      <w:proofErr w:type="gramEnd"/>
      <w:r w:rsidRPr="00CB2CDA">
        <w:rPr>
          <w:rFonts w:ascii="Times New Roman" w:eastAsia="Times New Roman" w:hAnsi="Times New Roman" w:cs="Times New Roman"/>
          <w:sz w:val="24"/>
          <w:szCs w:val="24"/>
          <w:lang w:val="es-CL"/>
        </w:rPr>
        <w:t xml:space="preserve"> valga la redundancia</w:t>
      </w:r>
      <w:r w:rsidRPr="00CB2CDA">
        <w:rPr>
          <w:rFonts w:ascii="Times New Roman" w:eastAsia="Times New Roman" w:hAnsi="Times New Roman" w:cs="Times New Roman"/>
          <w:sz w:val="24"/>
          <w:szCs w:val="24"/>
          <w:lang w:val="es-CL"/>
        </w:rPr>
        <w:t>, en la medida que siempre está en mixtura con el Otro (Eidelsztein, 2007). En este sentido, que el sujeto advenga como novedoso en el campo del Otro a través del acto, implica que en él, lo que para Eidelsztein se traduciría como su inscripción en el camp</w:t>
      </w:r>
      <w:r w:rsidRPr="00CB2CDA">
        <w:rPr>
          <w:rFonts w:ascii="Times New Roman" w:eastAsia="Times New Roman" w:hAnsi="Times New Roman" w:cs="Times New Roman"/>
          <w:sz w:val="24"/>
          <w:szCs w:val="24"/>
          <w:lang w:val="es-CL"/>
        </w:rPr>
        <w:t xml:space="preserve">o de la historia, o, en otras </w:t>
      </w:r>
      <w:proofErr w:type="gramStart"/>
      <w:r w:rsidRPr="00CB2CDA">
        <w:rPr>
          <w:rFonts w:ascii="Times New Roman" w:eastAsia="Times New Roman" w:hAnsi="Times New Roman" w:cs="Times New Roman"/>
          <w:sz w:val="24"/>
          <w:szCs w:val="24"/>
          <w:lang w:val="es-CL"/>
        </w:rPr>
        <w:t>palabras,  el</w:t>
      </w:r>
      <w:proofErr w:type="gramEnd"/>
      <w:r w:rsidRPr="00CB2CDA">
        <w:rPr>
          <w:rFonts w:ascii="Times New Roman" w:eastAsia="Times New Roman" w:hAnsi="Times New Roman" w:cs="Times New Roman"/>
          <w:sz w:val="24"/>
          <w:szCs w:val="24"/>
          <w:lang w:val="es-CL"/>
        </w:rPr>
        <w:t xml:space="preserve"> hacerse de un lugar, de ser recordado. En este sentido, trata menos de una acción de relevancia individual, que de un acto que implica una colectivización o demostración.</w:t>
      </w:r>
    </w:p>
    <w:p w14:paraId="797350B0"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 Teniendo estas aristas para situar el ac</w:t>
      </w:r>
      <w:r w:rsidRPr="00CB2CDA">
        <w:rPr>
          <w:rFonts w:ascii="Times New Roman" w:eastAsia="Times New Roman" w:hAnsi="Times New Roman" w:cs="Times New Roman"/>
          <w:sz w:val="24"/>
          <w:szCs w:val="24"/>
          <w:lang w:val="es-CL"/>
        </w:rPr>
        <w:t xml:space="preserve">to dentro del campo del psicoanálisis, cabría preguntarse respecto a la posibilidad de comprender el suicidio como tal. Primeramente, un problema que se </w:t>
      </w:r>
      <w:proofErr w:type="gramStart"/>
      <w:r w:rsidRPr="00CB2CDA">
        <w:rPr>
          <w:rFonts w:ascii="Times New Roman" w:eastAsia="Times New Roman" w:hAnsi="Times New Roman" w:cs="Times New Roman"/>
          <w:sz w:val="24"/>
          <w:szCs w:val="24"/>
          <w:lang w:val="es-CL"/>
        </w:rPr>
        <w:t>presenta,</w:t>
      </w:r>
      <w:proofErr w:type="gramEnd"/>
      <w:r w:rsidRPr="00CB2CDA">
        <w:rPr>
          <w:rFonts w:ascii="Times New Roman" w:eastAsia="Times New Roman" w:hAnsi="Times New Roman" w:cs="Times New Roman"/>
          <w:sz w:val="24"/>
          <w:szCs w:val="24"/>
          <w:lang w:val="es-CL"/>
        </w:rPr>
        <w:t xml:space="preserve"> sería el pensar el suicidio en su vertiente significante: ¿podría pensarse como simbolización</w:t>
      </w:r>
      <w:r w:rsidRPr="00CB2CDA">
        <w:rPr>
          <w:rFonts w:ascii="Times New Roman" w:eastAsia="Times New Roman" w:hAnsi="Times New Roman" w:cs="Times New Roman"/>
          <w:sz w:val="24"/>
          <w:szCs w:val="24"/>
          <w:lang w:val="es-CL"/>
        </w:rPr>
        <w:t>, cómo un retorno de un conflicto? Esto ligado a su vez a la posibilidad de advenir como un sujeto nuevo, una posición distinta a la previa del acto. Podría pensarse que el suicidio es una respuesta radical a un conflicto, que se presenta como insoportable</w:t>
      </w:r>
      <w:r w:rsidRPr="00CB2CDA">
        <w:rPr>
          <w:rFonts w:ascii="Times New Roman" w:eastAsia="Times New Roman" w:hAnsi="Times New Roman" w:cs="Times New Roman"/>
          <w:sz w:val="24"/>
          <w:szCs w:val="24"/>
          <w:lang w:val="es-CL"/>
        </w:rPr>
        <w:t>, sin embargo, también implica la aniquilación del sujeto. En este sentido, el suicidio estaría mucho más cercano al pasaje al acto, concepto trabajado en el capítulo nueve del seminario 10 de Lacan. Brevemente, este concepto estaría ligado a la identifica</w:t>
      </w:r>
      <w:r w:rsidRPr="00CB2CDA">
        <w:rPr>
          <w:rFonts w:ascii="Times New Roman" w:eastAsia="Times New Roman" w:hAnsi="Times New Roman" w:cs="Times New Roman"/>
          <w:sz w:val="24"/>
          <w:szCs w:val="24"/>
          <w:lang w:val="es-CL"/>
        </w:rPr>
        <w:t xml:space="preserve">ción absoluta del sujeto con el objeto a al que se reduce </w:t>
      </w:r>
      <w:proofErr w:type="gramStart"/>
      <w:r w:rsidRPr="00CB2CDA">
        <w:rPr>
          <w:rFonts w:ascii="Times New Roman" w:eastAsia="Times New Roman" w:hAnsi="Times New Roman" w:cs="Times New Roman"/>
          <w:sz w:val="24"/>
          <w:szCs w:val="24"/>
          <w:lang w:val="es-CL"/>
        </w:rPr>
        <w:t>en relación al</w:t>
      </w:r>
      <w:proofErr w:type="gramEnd"/>
      <w:r w:rsidRPr="00CB2CDA">
        <w:rPr>
          <w:rFonts w:ascii="Times New Roman" w:eastAsia="Times New Roman" w:hAnsi="Times New Roman" w:cs="Times New Roman"/>
          <w:sz w:val="24"/>
          <w:szCs w:val="24"/>
          <w:lang w:val="es-CL"/>
        </w:rPr>
        <w:t xml:space="preserve"> Otro (Lacan, 1962-1963). Esta </w:t>
      </w:r>
      <w:proofErr w:type="spellStart"/>
      <w:r w:rsidRPr="00CB2CDA">
        <w:rPr>
          <w:rFonts w:ascii="Times New Roman" w:eastAsia="Times New Roman" w:hAnsi="Times New Roman" w:cs="Times New Roman"/>
          <w:sz w:val="24"/>
          <w:szCs w:val="24"/>
          <w:lang w:val="es-CL"/>
        </w:rPr>
        <w:t>objetivización</w:t>
      </w:r>
      <w:proofErr w:type="spellEnd"/>
      <w:r w:rsidRPr="00CB2CDA">
        <w:rPr>
          <w:rFonts w:ascii="Times New Roman" w:eastAsia="Times New Roman" w:hAnsi="Times New Roman" w:cs="Times New Roman"/>
          <w:sz w:val="24"/>
          <w:szCs w:val="24"/>
          <w:lang w:val="es-CL"/>
        </w:rPr>
        <w:t xml:space="preserve"> del sujeto tiene como consecuencia su abolición, su barraje absoluto, como menciona Lacan, y se expresaría como la </w:t>
      </w:r>
      <w:r w:rsidRPr="00CB2CDA">
        <w:rPr>
          <w:rFonts w:ascii="Times New Roman" w:eastAsia="Times New Roman" w:hAnsi="Times New Roman" w:cs="Times New Roman"/>
          <w:i/>
          <w:sz w:val="24"/>
          <w:szCs w:val="24"/>
          <w:lang w:val="es-CL"/>
        </w:rPr>
        <w:t xml:space="preserve">caída </w:t>
      </w:r>
      <w:r w:rsidRPr="00CB2CDA">
        <w:rPr>
          <w:rFonts w:ascii="Times New Roman" w:eastAsia="Times New Roman" w:hAnsi="Times New Roman" w:cs="Times New Roman"/>
          <w:sz w:val="24"/>
          <w:szCs w:val="24"/>
          <w:lang w:val="es-CL"/>
        </w:rPr>
        <w:t xml:space="preserve">del sujeto de la </w:t>
      </w:r>
      <w:r w:rsidRPr="00CB2CDA">
        <w:rPr>
          <w:rFonts w:ascii="Times New Roman" w:eastAsia="Times New Roman" w:hAnsi="Times New Roman" w:cs="Times New Roman"/>
          <w:sz w:val="24"/>
          <w:szCs w:val="24"/>
          <w:lang w:val="es-CL"/>
        </w:rPr>
        <w:t>escena -del Otro-, hacia</w:t>
      </w:r>
      <w:r w:rsidRPr="00CB2CDA">
        <w:rPr>
          <w:rFonts w:ascii="Times New Roman" w:eastAsia="Times New Roman" w:hAnsi="Times New Roman" w:cs="Times New Roman"/>
          <w:i/>
          <w:sz w:val="24"/>
          <w:szCs w:val="24"/>
          <w:lang w:val="es-CL"/>
        </w:rPr>
        <w:t xml:space="preserve"> </w:t>
      </w:r>
      <w:r w:rsidRPr="00CB2CDA">
        <w:rPr>
          <w:rFonts w:ascii="Times New Roman" w:eastAsia="Times New Roman" w:hAnsi="Times New Roman" w:cs="Times New Roman"/>
          <w:sz w:val="24"/>
          <w:szCs w:val="24"/>
          <w:lang w:val="es-CL"/>
        </w:rPr>
        <w:t>el mundo -lo real- (Lacan, 1962-1963).</w:t>
      </w:r>
    </w:p>
    <w:p w14:paraId="57EB74B6" w14:textId="77777777" w:rsidR="004950F3" w:rsidRPr="00CB2CDA" w:rsidRDefault="00CB2CDA">
      <w:pPr>
        <w:ind w:firstLine="720"/>
        <w:jc w:val="both"/>
        <w:rPr>
          <w:rFonts w:ascii="Times New Roman" w:eastAsia="Times New Roman" w:hAnsi="Times New Roman" w:cs="Times New Roman"/>
          <w:b/>
          <w:sz w:val="24"/>
          <w:szCs w:val="24"/>
          <w:lang w:val="es-CL"/>
        </w:rPr>
      </w:pPr>
      <w:r w:rsidRPr="00CB2CDA">
        <w:rPr>
          <w:rFonts w:ascii="Times New Roman" w:eastAsia="Times New Roman" w:hAnsi="Times New Roman" w:cs="Times New Roman"/>
          <w:sz w:val="24"/>
          <w:szCs w:val="24"/>
          <w:lang w:val="es-CL"/>
        </w:rPr>
        <w:t xml:space="preserve">A partir de esta lectura, el suicidio no tendría una vertiente significante para el sujeto, en tanto que el sujeto no representa al </w:t>
      </w:r>
      <w:proofErr w:type="gramStart"/>
      <w:r w:rsidRPr="00CB2CDA">
        <w:rPr>
          <w:rFonts w:ascii="Times New Roman" w:eastAsia="Times New Roman" w:hAnsi="Times New Roman" w:cs="Times New Roman"/>
          <w:sz w:val="24"/>
          <w:szCs w:val="24"/>
          <w:lang w:val="es-CL"/>
        </w:rPr>
        <w:t>significante</w:t>
      </w:r>
      <w:proofErr w:type="gramEnd"/>
      <w:r w:rsidRPr="00CB2CDA">
        <w:rPr>
          <w:rFonts w:ascii="Times New Roman" w:eastAsia="Times New Roman" w:hAnsi="Times New Roman" w:cs="Times New Roman"/>
          <w:sz w:val="24"/>
          <w:szCs w:val="24"/>
          <w:lang w:val="es-CL"/>
        </w:rPr>
        <w:t xml:space="preserve"> sino que se identifica completamente con el obj</w:t>
      </w:r>
      <w:r w:rsidRPr="00CB2CDA">
        <w:rPr>
          <w:rFonts w:ascii="Times New Roman" w:eastAsia="Times New Roman" w:hAnsi="Times New Roman" w:cs="Times New Roman"/>
          <w:sz w:val="24"/>
          <w:szCs w:val="24"/>
          <w:lang w:val="es-CL"/>
        </w:rPr>
        <w:t>eto. En este sentido, lo que caracteriza al acto, es decir, ser significante -</w:t>
      </w:r>
      <w:proofErr w:type="gramStart"/>
      <w:r w:rsidRPr="00CB2CDA">
        <w:rPr>
          <w:rFonts w:ascii="Times New Roman" w:eastAsia="Times New Roman" w:hAnsi="Times New Roman" w:cs="Times New Roman"/>
          <w:sz w:val="24"/>
          <w:szCs w:val="24"/>
          <w:lang w:val="es-CL"/>
        </w:rPr>
        <w:t>y</w:t>
      </w:r>
      <w:proofErr w:type="gramEnd"/>
      <w:r w:rsidRPr="00CB2CDA">
        <w:rPr>
          <w:rFonts w:ascii="Times New Roman" w:eastAsia="Times New Roman" w:hAnsi="Times New Roman" w:cs="Times New Roman"/>
          <w:sz w:val="24"/>
          <w:szCs w:val="24"/>
          <w:lang w:val="es-CL"/>
        </w:rPr>
        <w:t xml:space="preserve"> por lo tanto, repetirse- ya no tendría lugar: el sujeto en su aniquilación no da posibilidad a la repetición.</w:t>
      </w:r>
    </w:p>
    <w:p w14:paraId="7EE93EDC" w14:textId="77777777" w:rsidR="004950F3" w:rsidRPr="00CB2CDA" w:rsidRDefault="00CB2CDA">
      <w:pPr>
        <w:ind w:firstLine="720"/>
        <w:jc w:val="both"/>
        <w:rPr>
          <w:rFonts w:ascii="Times New Roman" w:eastAsia="Times New Roman" w:hAnsi="Times New Roman" w:cs="Times New Roman"/>
          <w:b/>
          <w:sz w:val="24"/>
          <w:szCs w:val="24"/>
          <w:lang w:val="es-CL"/>
        </w:rPr>
      </w:pPr>
      <w:commentRangeStart w:id="4"/>
      <w:r w:rsidRPr="00CB2CDA">
        <w:rPr>
          <w:rFonts w:ascii="Times New Roman" w:eastAsia="Times New Roman" w:hAnsi="Times New Roman" w:cs="Times New Roman"/>
          <w:b/>
          <w:sz w:val="24"/>
          <w:szCs w:val="24"/>
          <w:lang w:val="es-CL"/>
        </w:rPr>
        <w:lastRenderedPageBreak/>
        <w:t>MARCO METODOLÓGICO</w:t>
      </w:r>
      <w:commentRangeEnd w:id="4"/>
      <w:r>
        <w:commentReference w:id="4"/>
      </w:r>
    </w:p>
    <w:p w14:paraId="551D6878" w14:textId="77777777" w:rsidR="004950F3" w:rsidRPr="00CB2CDA" w:rsidRDefault="004950F3">
      <w:pPr>
        <w:ind w:firstLine="720"/>
        <w:jc w:val="center"/>
        <w:rPr>
          <w:rFonts w:ascii="Times New Roman" w:eastAsia="Times New Roman" w:hAnsi="Times New Roman" w:cs="Times New Roman"/>
          <w:b/>
          <w:sz w:val="24"/>
          <w:szCs w:val="24"/>
          <w:lang w:val="es-CL"/>
        </w:rPr>
      </w:pPr>
    </w:p>
    <w:p w14:paraId="643DA8D2" w14:textId="77777777" w:rsidR="004950F3" w:rsidRPr="00CB2CDA" w:rsidRDefault="00CB2CDA">
      <w:pPr>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-Perspectiva exploratoria-descriptiva</w:t>
      </w:r>
    </w:p>
    <w:p w14:paraId="2C826957" w14:textId="77777777" w:rsidR="004950F3" w:rsidRPr="00CB2CDA" w:rsidRDefault="00CB2CDA">
      <w:pPr>
        <w:ind w:firstLine="72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La presente memoria se caracteriza por tener un enfoque exploratorio-descriptivo, en la medida que apunta a indagar sobre un problema de estudio escasamente abordado en la actualidad (Hernández, </w:t>
      </w:r>
      <w:proofErr w:type="spellStart"/>
      <w:r w:rsidRPr="00CB2CDA">
        <w:rPr>
          <w:rFonts w:ascii="Times New Roman" w:eastAsia="Times New Roman" w:hAnsi="Times New Roman" w:cs="Times New Roman"/>
          <w:sz w:val="24"/>
          <w:szCs w:val="24"/>
          <w:lang w:val="es-CL"/>
        </w:rPr>
        <w:t>Fernandez</w:t>
      </w:r>
      <w:proofErr w:type="spellEnd"/>
      <w:r w:rsidRPr="00CB2CDA">
        <w:rPr>
          <w:rFonts w:ascii="Times New Roman" w:eastAsia="Times New Roman" w:hAnsi="Times New Roman" w:cs="Times New Roman"/>
          <w:sz w:val="24"/>
          <w:szCs w:val="24"/>
          <w:lang w:val="es-CL"/>
        </w:rPr>
        <w:t xml:space="preserve"> y Baptista, 2</w:t>
      </w:r>
      <w:r w:rsidRPr="00CB2CDA">
        <w:rPr>
          <w:rFonts w:ascii="Times New Roman" w:eastAsia="Times New Roman" w:hAnsi="Times New Roman" w:cs="Times New Roman"/>
          <w:sz w:val="24"/>
          <w:szCs w:val="24"/>
          <w:lang w:val="es-CL"/>
        </w:rPr>
        <w:t>003). Por ello, esta memoria se propone el abrir posibles líneas de investigación a propósito de la clínica del suicidio en el psicoanálisis, así como también especificar procesos y elementos pertenecientes al abordaje clínico del suicidio desde la perspec</w:t>
      </w:r>
      <w:r w:rsidRPr="00CB2CDA">
        <w:rPr>
          <w:rFonts w:ascii="Times New Roman" w:eastAsia="Times New Roman" w:hAnsi="Times New Roman" w:cs="Times New Roman"/>
          <w:sz w:val="24"/>
          <w:szCs w:val="24"/>
          <w:lang w:val="es-CL"/>
        </w:rPr>
        <w:t xml:space="preserve">tiva psicoanalítica. </w:t>
      </w:r>
    </w:p>
    <w:p w14:paraId="220FFB69" w14:textId="77777777" w:rsidR="004950F3" w:rsidRPr="00CB2CDA" w:rsidRDefault="004950F3">
      <w:pPr>
        <w:ind w:firstLine="720"/>
        <w:jc w:val="both"/>
        <w:rPr>
          <w:rFonts w:ascii="Times New Roman" w:eastAsia="Times New Roman" w:hAnsi="Times New Roman" w:cs="Times New Roman"/>
          <w:sz w:val="24"/>
          <w:szCs w:val="24"/>
          <w:lang w:val="es-CL"/>
        </w:rPr>
      </w:pPr>
    </w:p>
    <w:p w14:paraId="5479A4D9" w14:textId="77777777" w:rsidR="004950F3" w:rsidRPr="00CB2CDA" w:rsidRDefault="004950F3">
      <w:pPr>
        <w:ind w:firstLine="720"/>
        <w:jc w:val="center"/>
        <w:rPr>
          <w:rFonts w:ascii="Times New Roman" w:eastAsia="Times New Roman" w:hAnsi="Times New Roman" w:cs="Times New Roman"/>
          <w:b/>
          <w:sz w:val="24"/>
          <w:szCs w:val="24"/>
          <w:lang w:val="es-CL"/>
        </w:rPr>
      </w:pPr>
    </w:p>
    <w:p w14:paraId="59B60780" w14:textId="77777777" w:rsidR="004950F3" w:rsidRPr="00CB2CDA" w:rsidRDefault="004950F3">
      <w:pPr>
        <w:ind w:firstLine="720"/>
        <w:jc w:val="center"/>
        <w:rPr>
          <w:rFonts w:ascii="Times New Roman" w:eastAsia="Times New Roman" w:hAnsi="Times New Roman" w:cs="Times New Roman"/>
          <w:b/>
          <w:sz w:val="24"/>
          <w:szCs w:val="24"/>
          <w:lang w:val="es-CL"/>
        </w:rPr>
      </w:pPr>
    </w:p>
    <w:p w14:paraId="374A9E34" w14:textId="77777777" w:rsidR="004950F3" w:rsidRPr="00CB2CDA" w:rsidRDefault="004950F3">
      <w:pPr>
        <w:ind w:firstLine="720"/>
        <w:jc w:val="center"/>
        <w:rPr>
          <w:rFonts w:ascii="Times New Roman" w:eastAsia="Times New Roman" w:hAnsi="Times New Roman" w:cs="Times New Roman"/>
          <w:b/>
          <w:sz w:val="24"/>
          <w:szCs w:val="24"/>
          <w:lang w:val="es-CL"/>
        </w:rPr>
      </w:pPr>
    </w:p>
    <w:p w14:paraId="44A40F86" w14:textId="77777777" w:rsidR="004950F3" w:rsidRPr="00CB2CDA" w:rsidRDefault="004950F3">
      <w:pPr>
        <w:ind w:firstLine="720"/>
        <w:jc w:val="center"/>
        <w:rPr>
          <w:rFonts w:ascii="Times New Roman" w:eastAsia="Times New Roman" w:hAnsi="Times New Roman" w:cs="Times New Roman"/>
          <w:b/>
          <w:sz w:val="24"/>
          <w:szCs w:val="24"/>
          <w:lang w:val="es-CL"/>
        </w:rPr>
      </w:pPr>
    </w:p>
    <w:p w14:paraId="64F47154" w14:textId="77777777" w:rsidR="004950F3" w:rsidRPr="00CB2CDA" w:rsidRDefault="004950F3">
      <w:pPr>
        <w:ind w:firstLine="720"/>
        <w:jc w:val="center"/>
        <w:rPr>
          <w:rFonts w:ascii="Times New Roman" w:eastAsia="Times New Roman" w:hAnsi="Times New Roman" w:cs="Times New Roman"/>
          <w:b/>
          <w:sz w:val="24"/>
          <w:szCs w:val="24"/>
          <w:lang w:val="es-CL"/>
        </w:rPr>
      </w:pPr>
    </w:p>
    <w:p w14:paraId="10AC81B4" w14:textId="77777777" w:rsidR="004950F3" w:rsidRPr="00CB2CDA" w:rsidRDefault="004950F3">
      <w:pPr>
        <w:ind w:firstLine="720"/>
        <w:jc w:val="center"/>
        <w:rPr>
          <w:rFonts w:ascii="Times New Roman" w:eastAsia="Times New Roman" w:hAnsi="Times New Roman" w:cs="Times New Roman"/>
          <w:b/>
          <w:sz w:val="24"/>
          <w:szCs w:val="24"/>
          <w:lang w:val="es-CL"/>
        </w:rPr>
      </w:pPr>
    </w:p>
    <w:p w14:paraId="44F8963B" w14:textId="77777777" w:rsidR="004950F3" w:rsidRPr="00CB2CDA" w:rsidRDefault="004950F3">
      <w:pPr>
        <w:ind w:firstLine="720"/>
        <w:jc w:val="center"/>
        <w:rPr>
          <w:rFonts w:ascii="Times New Roman" w:eastAsia="Times New Roman" w:hAnsi="Times New Roman" w:cs="Times New Roman"/>
          <w:b/>
          <w:sz w:val="24"/>
          <w:szCs w:val="24"/>
          <w:lang w:val="es-CL"/>
        </w:rPr>
      </w:pPr>
    </w:p>
    <w:p w14:paraId="0FA825FC" w14:textId="77777777" w:rsidR="004950F3" w:rsidRPr="00CB2CDA" w:rsidRDefault="004950F3">
      <w:pPr>
        <w:ind w:firstLine="720"/>
        <w:jc w:val="center"/>
        <w:rPr>
          <w:rFonts w:ascii="Times New Roman" w:eastAsia="Times New Roman" w:hAnsi="Times New Roman" w:cs="Times New Roman"/>
          <w:b/>
          <w:sz w:val="24"/>
          <w:szCs w:val="24"/>
          <w:lang w:val="es-CL"/>
        </w:rPr>
      </w:pPr>
    </w:p>
    <w:p w14:paraId="3AF5EB4B" w14:textId="1C4FDE2F" w:rsidR="004950F3" w:rsidRDefault="004950F3">
      <w:pPr>
        <w:ind w:firstLine="720"/>
        <w:jc w:val="center"/>
        <w:rPr>
          <w:rFonts w:ascii="Times New Roman" w:eastAsia="Times New Roman" w:hAnsi="Times New Roman" w:cs="Times New Roman"/>
          <w:b/>
          <w:sz w:val="24"/>
          <w:szCs w:val="24"/>
          <w:lang w:val="es-CL"/>
        </w:rPr>
      </w:pPr>
    </w:p>
    <w:p w14:paraId="3F0B6D2B" w14:textId="3467D806" w:rsidR="00CB2CDA" w:rsidRDefault="00CB2CDA">
      <w:pPr>
        <w:ind w:firstLine="720"/>
        <w:jc w:val="center"/>
        <w:rPr>
          <w:rFonts w:ascii="Times New Roman" w:eastAsia="Times New Roman" w:hAnsi="Times New Roman" w:cs="Times New Roman"/>
          <w:b/>
          <w:sz w:val="24"/>
          <w:szCs w:val="24"/>
          <w:lang w:val="es-CL"/>
        </w:rPr>
      </w:pPr>
    </w:p>
    <w:p w14:paraId="0ED72A03" w14:textId="6F7361AB" w:rsidR="00CB2CDA" w:rsidRDefault="00CB2CDA">
      <w:pPr>
        <w:ind w:firstLine="720"/>
        <w:jc w:val="center"/>
        <w:rPr>
          <w:rFonts w:ascii="Times New Roman" w:eastAsia="Times New Roman" w:hAnsi="Times New Roman" w:cs="Times New Roman"/>
          <w:b/>
          <w:sz w:val="24"/>
          <w:szCs w:val="24"/>
          <w:lang w:val="es-CL"/>
        </w:rPr>
      </w:pPr>
    </w:p>
    <w:p w14:paraId="3876E03F" w14:textId="4385A5EE" w:rsidR="00CB2CDA" w:rsidRDefault="00CB2CDA">
      <w:pPr>
        <w:ind w:firstLine="720"/>
        <w:jc w:val="center"/>
        <w:rPr>
          <w:rFonts w:ascii="Times New Roman" w:eastAsia="Times New Roman" w:hAnsi="Times New Roman" w:cs="Times New Roman"/>
          <w:b/>
          <w:sz w:val="24"/>
          <w:szCs w:val="24"/>
          <w:lang w:val="es-CL"/>
        </w:rPr>
      </w:pPr>
    </w:p>
    <w:p w14:paraId="793B7B84" w14:textId="79FE71E8" w:rsidR="00CB2CDA" w:rsidRDefault="00CB2CDA">
      <w:pPr>
        <w:ind w:firstLine="720"/>
        <w:jc w:val="center"/>
        <w:rPr>
          <w:rFonts w:ascii="Times New Roman" w:eastAsia="Times New Roman" w:hAnsi="Times New Roman" w:cs="Times New Roman"/>
          <w:b/>
          <w:sz w:val="24"/>
          <w:szCs w:val="24"/>
          <w:lang w:val="es-CL"/>
        </w:rPr>
      </w:pPr>
    </w:p>
    <w:p w14:paraId="3164D455" w14:textId="04328EE2" w:rsidR="00CB2CDA" w:rsidRDefault="00CB2CDA">
      <w:pPr>
        <w:ind w:firstLine="720"/>
        <w:jc w:val="center"/>
        <w:rPr>
          <w:rFonts w:ascii="Times New Roman" w:eastAsia="Times New Roman" w:hAnsi="Times New Roman" w:cs="Times New Roman"/>
          <w:b/>
          <w:sz w:val="24"/>
          <w:szCs w:val="24"/>
          <w:lang w:val="es-CL"/>
        </w:rPr>
      </w:pPr>
    </w:p>
    <w:p w14:paraId="22A02AF4" w14:textId="759C849D" w:rsidR="00CB2CDA" w:rsidRDefault="00CB2CDA">
      <w:pPr>
        <w:ind w:firstLine="720"/>
        <w:jc w:val="center"/>
        <w:rPr>
          <w:rFonts w:ascii="Times New Roman" w:eastAsia="Times New Roman" w:hAnsi="Times New Roman" w:cs="Times New Roman"/>
          <w:b/>
          <w:sz w:val="24"/>
          <w:szCs w:val="24"/>
          <w:lang w:val="es-CL"/>
        </w:rPr>
      </w:pPr>
    </w:p>
    <w:p w14:paraId="10988129" w14:textId="459FBAC4" w:rsidR="00CB2CDA" w:rsidRDefault="00CB2CDA">
      <w:pPr>
        <w:ind w:firstLine="720"/>
        <w:jc w:val="center"/>
        <w:rPr>
          <w:rFonts w:ascii="Times New Roman" w:eastAsia="Times New Roman" w:hAnsi="Times New Roman" w:cs="Times New Roman"/>
          <w:b/>
          <w:sz w:val="24"/>
          <w:szCs w:val="24"/>
          <w:lang w:val="es-CL"/>
        </w:rPr>
      </w:pPr>
    </w:p>
    <w:p w14:paraId="1BCCC5E0" w14:textId="19CFDF98" w:rsidR="00CB2CDA" w:rsidRDefault="00CB2CDA">
      <w:pPr>
        <w:ind w:firstLine="720"/>
        <w:jc w:val="center"/>
        <w:rPr>
          <w:rFonts w:ascii="Times New Roman" w:eastAsia="Times New Roman" w:hAnsi="Times New Roman" w:cs="Times New Roman"/>
          <w:b/>
          <w:sz w:val="24"/>
          <w:szCs w:val="24"/>
          <w:lang w:val="es-CL"/>
        </w:rPr>
      </w:pPr>
    </w:p>
    <w:p w14:paraId="56C18D0E" w14:textId="5A4D2CD3" w:rsidR="00CB2CDA" w:rsidRDefault="00CB2CDA">
      <w:pPr>
        <w:ind w:firstLine="720"/>
        <w:jc w:val="center"/>
        <w:rPr>
          <w:rFonts w:ascii="Times New Roman" w:eastAsia="Times New Roman" w:hAnsi="Times New Roman" w:cs="Times New Roman"/>
          <w:b/>
          <w:sz w:val="24"/>
          <w:szCs w:val="24"/>
          <w:lang w:val="es-CL"/>
        </w:rPr>
      </w:pPr>
    </w:p>
    <w:p w14:paraId="5DBD7337" w14:textId="47F9F9A5" w:rsidR="00CB2CDA" w:rsidRDefault="00CB2CDA">
      <w:pPr>
        <w:ind w:firstLine="720"/>
        <w:jc w:val="center"/>
        <w:rPr>
          <w:rFonts w:ascii="Times New Roman" w:eastAsia="Times New Roman" w:hAnsi="Times New Roman" w:cs="Times New Roman"/>
          <w:b/>
          <w:sz w:val="24"/>
          <w:szCs w:val="24"/>
          <w:lang w:val="es-CL"/>
        </w:rPr>
      </w:pPr>
    </w:p>
    <w:p w14:paraId="5BEB01A9" w14:textId="61AB9E9D" w:rsidR="00CB2CDA" w:rsidRDefault="00CB2CDA">
      <w:pPr>
        <w:ind w:firstLine="720"/>
        <w:jc w:val="center"/>
        <w:rPr>
          <w:rFonts w:ascii="Times New Roman" w:eastAsia="Times New Roman" w:hAnsi="Times New Roman" w:cs="Times New Roman"/>
          <w:b/>
          <w:sz w:val="24"/>
          <w:szCs w:val="24"/>
          <w:lang w:val="es-CL"/>
        </w:rPr>
      </w:pPr>
    </w:p>
    <w:p w14:paraId="0FF0CE4C" w14:textId="2426E43F" w:rsidR="00CB2CDA" w:rsidRDefault="00CB2CDA">
      <w:pPr>
        <w:ind w:firstLine="720"/>
        <w:jc w:val="center"/>
        <w:rPr>
          <w:rFonts w:ascii="Times New Roman" w:eastAsia="Times New Roman" w:hAnsi="Times New Roman" w:cs="Times New Roman"/>
          <w:b/>
          <w:sz w:val="24"/>
          <w:szCs w:val="24"/>
          <w:lang w:val="es-CL"/>
        </w:rPr>
      </w:pPr>
    </w:p>
    <w:p w14:paraId="030F05EE" w14:textId="7263220C" w:rsidR="00CB2CDA" w:rsidRDefault="00CB2CDA">
      <w:pPr>
        <w:ind w:firstLine="720"/>
        <w:jc w:val="center"/>
        <w:rPr>
          <w:rFonts w:ascii="Times New Roman" w:eastAsia="Times New Roman" w:hAnsi="Times New Roman" w:cs="Times New Roman"/>
          <w:b/>
          <w:sz w:val="24"/>
          <w:szCs w:val="24"/>
          <w:lang w:val="es-CL"/>
        </w:rPr>
      </w:pPr>
    </w:p>
    <w:p w14:paraId="601E151B" w14:textId="7D1C8931" w:rsidR="00CB2CDA" w:rsidRDefault="00CB2CDA">
      <w:pPr>
        <w:ind w:firstLine="720"/>
        <w:jc w:val="center"/>
        <w:rPr>
          <w:rFonts w:ascii="Times New Roman" w:eastAsia="Times New Roman" w:hAnsi="Times New Roman" w:cs="Times New Roman"/>
          <w:b/>
          <w:sz w:val="24"/>
          <w:szCs w:val="24"/>
          <w:lang w:val="es-CL"/>
        </w:rPr>
      </w:pPr>
    </w:p>
    <w:p w14:paraId="4AC81B94" w14:textId="79D6E37D" w:rsidR="00CB2CDA" w:rsidRDefault="00CB2CDA">
      <w:pPr>
        <w:ind w:firstLine="720"/>
        <w:jc w:val="center"/>
        <w:rPr>
          <w:rFonts w:ascii="Times New Roman" w:eastAsia="Times New Roman" w:hAnsi="Times New Roman" w:cs="Times New Roman"/>
          <w:b/>
          <w:sz w:val="24"/>
          <w:szCs w:val="24"/>
          <w:lang w:val="es-CL"/>
        </w:rPr>
      </w:pPr>
    </w:p>
    <w:p w14:paraId="43E233BD" w14:textId="57E7A0EA" w:rsidR="00CB2CDA" w:rsidRDefault="00CB2CDA">
      <w:pPr>
        <w:ind w:firstLine="720"/>
        <w:jc w:val="center"/>
        <w:rPr>
          <w:rFonts w:ascii="Times New Roman" w:eastAsia="Times New Roman" w:hAnsi="Times New Roman" w:cs="Times New Roman"/>
          <w:b/>
          <w:sz w:val="24"/>
          <w:szCs w:val="24"/>
          <w:lang w:val="es-CL"/>
        </w:rPr>
      </w:pPr>
    </w:p>
    <w:p w14:paraId="6C15273E" w14:textId="77777777" w:rsidR="00CB2CDA" w:rsidRPr="00CB2CDA" w:rsidRDefault="00CB2CDA">
      <w:pPr>
        <w:ind w:firstLine="720"/>
        <w:jc w:val="center"/>
        <w:rPr>
          <w:rFonts w:ascii="Times New Roman" w:eastAsia="Times New Roman" w:hAnsi="Times New Roman" w:cs="Times New Roman"/>
          <w:b/>
          <w:sz w:val="24"/>
          <w:szCs w:val="24"/>
          <w:lang w:val="es-CL"/>
        </w:rPr>
      </w:pPr>
    </w:p>
    <w:p w14:paraId="07506E39" w14:textId="77777777" w:rsidR="004950F3" w:rsidRPr="00CB2CDA" w:rsidRDefault="004950F3">
      <w:pPr>
        <w:ind w:firstLine="720"/>
        <w:jc w:val="center"/>
        <w:rPr>
          <w:rFonts w:ascii="Times New Roman" w:eastAsia="Times New Roman" w:hAnsi="Times New Roman" w:cs="Times New Roman"/>
          <w:b/>
          <w:sz w:val="24"/>
          <w:szCs w:val="24"/>
          <w:lang w:val="es-CL"/>
        </w:rPr>
      </w:pPr>
    </w:p>
    <w:p w14:paraId="33A1293F" w14:textId="77777777" w:rsidR="004950F3" w:rsidRPr="00CB2CDA" w:rsidRDefault="004950F3">
      <w:pPr>
        <w:ind w:firstLine="720"/>
        <w:jc w:val="center"/>
        <w:rPr>
          <w:rFonts w:ascii="Times New Roman" w:eastAsia="Times New Roman" w:hAnsi="Times New Roman" w:cs="Times New Roman"/>
          <w:b/>
          <w:sz w:val="24"/>
          <w:szCs w:val="24"/>
          <w:lang w:val="es-CL"/>
        </w:rPr>
      </w:pPr>
    </w:p>
    <w:p w14:paraId="48B813A1" w14:textId="77777777" w:rsidR="004950F3" w:rsidRPr="00CB2CDA" w:rsidRDefault="004950F3">
      <w:pPr>
        <w:rPr>
          <w:rFonts w:ascii="Times New Roman" w:eastAsia="Times New Roman" w:hAnsi="Times New Roman" w:cs="Times New Roman"/>
          <w:b/>
          <w:sz w:val="24"/>
          <w:szCs w:val="24"/>
          <w:lang w:val="es-CL"/>
        </w:rPr>
      </w:pPr>
    </w:p>
    <w:p w14:paraId="58D5D4BD" w14:textId="77777777" w:rsidR="004950F3" w:rsidRPr="00CB2CDA" w:rsidRDefault="004950F3">
      <w:pPr>
        <w:rPr>
          <w:rFonts w:ascii="Times New Roman" w:eastAsia="Times New Roman" w:hAnsi="Times New Roman" w:cs="Times New Roman"/>
          <w:b/>
          <w:sz w:val="24"/>
          <w:szCs w:val="24"/>
          <w:lang w:val="es-CL"/>
        </w:rPr>
      </w:pPr>
    </w:p>
    <w:p w14:paraId="1E4F3AEB" w14:textId="77777777" w:rsidR="004950F3" w:rsidRPr="00CB2CDA" w:rsidRDefault="00CB2CDA">
      <w:pPr>
        <w:jc w:val="center"/>
        <w:rPr>
          <w:rFonts w:ascii="Times New Roman" w:eastAsia="Times New Roman" w:hAnsi="Times New Roman" w:cs="Times New Roman"/>
          <w:color w:val="333333"/>
          <w:sz w:val="24"/>
          <w:szCs w:val="24"/>
          <w:highlight w:val="white"/>
          <w:lang w:val="es-CL"/>
        </w:rPr>
      </w:pPr>
      <w:r w:rsidRPr="00CB2CDA">
        <w:rPr>
          <w:rFonts w:ascii="Times New Roman" w:eastAsia="Times New Roman" w:hAnsi="Times New Roman" w:cs="Times New Roman"/>
          <w:b/>
          <w:sz w:val="24"/>
          <w:szCs w:val="24"/>
          <w:lang w:val="es-CL"/>
        </w:rPr>
        <w:lastRenderedPageBreak/>
        <w:t>Referencias</w:t>
      </w:r>
    </w:p>
    <w:p w14:paraId="6093FE32" w14:textId="77777777" w:rsidR="004950F3" w:rsidRPr="00CB2CDA" w:rsidRDefault="004950F3">
      <w:pPr>
        <w:spacing w:line="480" w:lineRule="auto"/>
        <w:ind w:left="1400" w:hanging="700"/>
        <w:jc w:val="both"/>
        <w:rPr>
          <w:rFonts w:ascii="Times New Roman" w:eastAsia="Times New Roman" w:hAnsi="Times New Roman" w:cs="Times New Roman"/>
          <w:color w:val="333333"/>
          <w:sz w:val="24"/>
          <w:szCs w:val="24"/>
          <w:highlight w:val="white"/>
          <w:lang w:val="es-CL"/>
        </w:rPr>
      </w:pPr>
    </w:p>
    <w:p w14:paraId="288BA02E"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color w:val="333333"/>
          <w:sz w:val="24"/>
          <w:szCs w:val="24"/>
          <w:highlight w:val="white"/>
          <w:lang w:val="es-CL"/>
        </w:rPr>
        <w:t xml:space="preserve">Araneda, N., Sanhueza, P., Pacheco, G., Sanhueza, A. (2021). Suicidio en adolescentes y jóvenes en Chile: riesgos relativos, tendencias y desigualdades. </w:t>
      </w:r>
      <w:r w:rsidRPr="00CB2CDA">
        <w:rPr>
          <w:rFonts w:ascii="Times New Roman" w:eastAsia="Times New Roman" w:hAnsi="Times New Roman" w:cs="Times New Roman"/>
          <w:i/>
          <w:color w:val="333333"/>
          <w:sz w:val="24"/>
          <w:szCs w:val="24"/>
          <w:highlight w:val="white"/>
          <w:lang w:val="es-CL"/>
        </w:rPr>
        <w:t>Revista Panamericana de Salud Pública</w:t>
      </w:r>
      <w:r w:rsidRPr="00CB2CDA">
        <w:rPr>
          <w:rFonts w:ascii="Times New Roman" w:eastAsia="Times New Roman" w:hAnsi="Times New Roman" w:cs="Times New Roman"/>
          <w:color w:val="333333"/>
          <w:sz w:val="24"/>
          <w:szCs w:val="24"/>
          <w:highlight w:val="white"/>
          <w:lang w:val="es-CL"/>
        </w:rPr>
        <w:t xml:space="preserve">. </w:t>
      </w:r>
      <w:hyperlink r:id="rId10">
        <w:r w:rsidRPr="00CB2CDA">
          <w:rPr>
            <w:rFonts w:ascii="Times New Roman" w:eastAsia="Times New Roman" w:hAnsi="Times New Roman" w:cs="Times New Roman"/>
            <w:color w:val="1155CC"/>
            <w:sz w:val="24"/>
            <w:szCs w:val="24"/>
            <w:highlight w:val="white"/>
            <w:u w:val="single"/>
            <w:lang w:val="es-CL"/>
          </w:rPr>
          <w:t>https://</w:t>
        </w:r>
        <w:r w:rsidRPr="00CB2CDA">
          <w:rPr>
            <w:rFonts w:ascii="Times New Roman" w:eastAsia="Times New Roman" w:hAnsi="Times New Roman" w:cs="Times New Roman"/>
            <w:color w:val="1155CC"/>
            <w:sz w:val="24"/>
            <w:szCs w:val="24"/>
            <w:highlight w:val="white"/>
            <w:u w:val="single"/>
            <w:lang w:val="es-CL"/>
          </w:rPr>
          <w:t>doi.org/10.26633/RPSP.2021.4</w:t>
        </w:r>
      </w:hyperlink>
    </w:p>
    <w:p w14:paraId="0F8CBA4A" w14:textId="77777777" w:rsidR="004950F3" w:rsidRPr="00CB2CDA" w:rsidRDefault="00CB2CDA">
      <w:pPr>
        <w:spacing w:line="480" w:lineRule="auto"/>
        <w:ind w:left="1400" w:hanging="700"/>
        <w:jc w:val="both"/>
        <w:rPr>
          <w:rFonts w:ascii="Times New Roman" w:eastAsia="Times New Roman" w:hAnsi="Times New Roman" w:cs="Times New Roman"/>
          <w:i/>
          <w:sz w:val="24"/>
          <w:szCs w:val="24"/>
          <w:lang w:val="es-CL"/>
        </w:rPr>
      </w:pPr>
      <w:r w:rsidRPr="00CB2CDA">
        <w:rPr>
          <w:rFonts w:ascii="Times New Roman" w:eastAsia="Times New Roman" w:hAnsi="Times New Roman" w:cs="Times New Roman"/>
          <w:sz w:val="24"/>
          <w:szCs w:val="24"/>
          <w:lang w:val="es-CL"/>
        </w:rPr>
        <w:t xml:space="preserve">Betancourt, J., García, R. (2021). Acting out y pasaje al acto. Hacia una ética del acto suicida. </w:t>
      </w:r>
      <w:proofErr w:type="spellStart"/>
      <w:r w:rsidRPr="00CB2CDA">
        <w:rPr>
          <w:rFonts w:ascii="Times New Roman" w:eastAsia="Times New Roman" w:hAnsi="Times New Roman" w:cs="Times New Roman"/>
          <w:i/>
          <w:sz w:val="24"/>
          <w:szCs w:val="24"/>
          <w:lang w:val="es-CL"/>
        </w:rPr>
        <w:t>Affectio</w:t>
      </w:r>
      <w:proofErr w:type="spellEnd"/>
      <w:r w:rsidRPr="00CB2CDA">
        <w:rPr>
          <w:rFonts w:ascii="Times New Roman" w:eastAsia="Times New Roman" w:hAnsi="Times New Roman" w:cs="Times New Roman"/>
          <w:i/>
          <w:sz w:val="24"/>
          <w:szCs w:val="24"/>
          <w:lang w:val="es-CL"/>
        </w:rPr>
        <w:t xml:space="preserve"> </w:t>
      </w:r>
      <w:proofErr w:type="spellStart"/>
      <w:r w:rsidRPr="00CB2CDA">
        <w:rPr>
          <w:rFonts w:ascii="Times New Roman" w:eastAsia="Times New Roman" w:hAnsi="Times New Roman" w:cs="Times New Roman"/>
          <w:i/>
          <w:sz w:val="24"/>
          <w:szCs w:val="24"/>
          <w:lang w:val="es-CL"/>
        </w:rPr>
        <w:t>Societatis</w:t>
      </w:r>
      <w:proofErr w:type="spellEnd"/>
      <w:r w:rsidRPr="00CB2CDA">
        <w:rPr>
          <w:rFonts w:ascii="Times New Roman" w:eastAsia="Times New Roman" w:hAnsi="Times New Roman" w:cs="Times New Roman"/>
          <w:i/>
          <w:sz w:val="24"/>
          <w:szCs w:val="24"/>
          <w:lang w:val="es-CL"/>
        </w:rPr>
        <w:t>, Vol. 18, N.º 34, (pp. 1-25)</w:t>
      </w:r>
    </w:p>
    <w:p w14:paraId="24D3577D"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Bustamante, J. y Cavieres, A. (2018). Internación psiquiátrica involuntaria. Antecedentes, reflexiones y desafíos.</w:t>
      </w:r>
      <w:r w:rsidRPr="00CB2CDA">
        <w:rPr>
          <w:rFonts w:ascii="Times New Roman" w:eastAsia="Times New Roman" w:hAnsi="Times New Roman" w:cs="Times New Roman"/>
          <w:i/>
          <w:sz w:val="24"/>
          <w:szCs w:val="24"/>
          <w:lang w:val="es-CL"/>
        </w:rPr>
        <w:t xml:space="preserve"> </w:t>
      </w:r>
      <w:proofErr w:type="spellStart"/>
      <w:r w:rsidRPr="00CB2CDA">
        <w:rPr>
          <w:rFonts w:ascii="Times New Roman" w:eastAsia="Times New Roman" w:hAnsi="Times New Roman" w:cs="Times New Roman"/>
          <w:i/>
          <w:sz w:val="24"/>
          <w:szCs w:val="24"/>
          <w:lang w:val="es-CL"/>
        </w:rPr>
        <w:t>Med</w:t>
      </w:r>
      <w:proofErr w:type="spellEnd"/>
      <w:r w:rsidRPr="00CB2CDA">
        <w:rPr>
          <w:rFonts w:ascii="Times New Roman" w:eastAsia="Times New Roman" w:hAnsi="Times New Roman" w:cs="Times New Roman"/>
          <w:i/>
          <w:sz w:val="24"/>
          <w:szCs w:val="24"/>
          <w:lang w:val="es-CL"/>
        </w:rPr>
        <w:t xml:space="preserve"> Chile</w:t>
      </w:r>
      <w:r w:rsidRPr="00CB2CDA">
        <w:rPr>
          <w:rFonts w:ascii="Times New Roman" w:eastAsia="Times New Roman" w:hAnsi="Times New Roman" w:cs="Times New Roman"/>
          <w:sz w:val="24"/>
          <w:szCs w:val="24"/>
          <w:lang w:val="es-CL"/>
        </w:rPr>
        <w:t xml:space="preserve"> 2018; 146: 511-517. </w:t>
      </w:r>
    </w:p>
    <w:p w14:paraId="5AD02F80"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Collazos, F., Escobar, L., y García, L. (2016). </w:t>
      </w:r>
      <w:r w:rsidRPr="00CB2CDA">
        <w:rPr>
          <w:rFonts w:ascii="Times New Roman" w:eastAsia="Times New Roman" w:hAnsi="Times New Roman" w:cs="Times New Roman"/>
          <w:i/>
          <w:sz w:val="24"/>
          <w:szCs w:val="24"/>
          <w:lang w:val="es-CL"/>
        </w:rPr>
        <w:t>De la vida como bien público a la muerte como acontecimiento s</w:t>
      </w:r>
      <w:r w:rsidRPr="00CB2CDA">
        <w:rPr>
          <w:rFonts w:ascii="Times New Roman" w:eastAsia="Times New Roman" w:hAnsi="Times New Roman" w:cs="Times New Roman"/>
          <w:i/>
          <w:sz w:val="24"/>
          <w:szCs w:val="24"/>
          <w:lang w:val="es-CL"/>
        </w:rPr>
        <w:t>ubjetivo: reflexiones desde el psicoanálisis sobre el derecho a la vida y el suicidio en nuestra época.</w:t>
      </w:r>
      <w:r w:rsidRPr="00CB2CDA">
        <w:rPr>
          <w:rFonts w:ascii="Times New Roman" w:eastAsia="Times New Roman" w:hAnsi="Times New Roman" w:cs="Times New Roman"/>
          <w:sz w:val="24"/>
          <w:szCs w:val="24"/>
          <w:lang w:val="es-CL"/>
        </w:rPr>
        <w:t xml:space="preserve"> </w:t>
      </w:r>
      <w:r w:rsidRPr="00CB2CDA">
        <w:rPr>
          <w:rFonts w:ascii="Times New Roman" w:eastAsia="Times New Roman" w:hAnsi="Times New Roman" w:cs="Times New Roman"/>
          <w:color w:val="1F1F1F"/>
          <w:sz w:val="24"/>
          <w:szCs w:val="24"/>
          <w:lang w:val="es-CL"/>
        </w:rPr>
        <w:t xml:space="preserve">[Tesis de pregrado, Universidad Del Valle]. </w:t>
      </w:r>
      <w:hyperlink r:id="rId11">
        <w:r w:rsidRPr="00CB2CDA">
          <w:rPr>
            <w:rFonts w:ascii="Times New Roman" w:eastAsia="Times New Roman" w:hAnsi="Times New Roman" w:cs="Times New Roman"/>
            <w:color w:val="1155CC"/>
            <w:sz w:val="24"/>
            <w:szCs w:val="24"/>
            <w:u w:val="single"/>
            <w:lang w:val="es-CL"/>
          </w:rPr>
          <w:t>https://bibliotecadigital.un</w:t>
        </w:r>
        <w:r w:rsidRPr="00CB2CDA">
          <w:rPr>
            <w:rFonts w:ascii="Times New Roman" w:eastAsia="Times New Roman" w:hAnsi="Times New Roman" w:cs="Times New Roman"/>
            <w:color w:val="1155CC"/>
            <w:sz w:val="24"/>
            <w:szCs w:val="24"/>
            <w:u w:val="single"/>
            <w:lang w:val="es-CL"/>
          </w:rPr>
          <w:t>ivalle.edu.co/handle/10893/17843</w:t>
        </w:r>
      </w:hyperlink>
    </w:p>
    <w:p w14:paraId="7FBB1A36" w14:textId="77777777" w:rsidR="004950F3" w:rsidRPr="00CB2CDA" w:rsidRDefault="00CB2CDA">
      <w:pPr>
        <w:spacing w:line="480" w:lineRule="auto"/>
        <w:ind w:left="1400" w:hanging="700"/>
        <w:jc w:val="both"/>
        <w:rPr>
          <w:rFonts w:ascii="Times New Roman" w:eastAsia="Times New Roman" w:hAnsi="Times New Roman" w:cs="Times New Roman"/>
          <w:color w:val="1F1F1F"/>
          <w:sz w:val="24"/>
          <w:szCs w:val="24"/>
          <w:lang w:val="es-CL"/>
        </w:rPr>
      </w:pPr>
      <w:r w:rsidRPr="00CB2CDA">
        <w:rPr>
          <w:rFonts w:ascii="Times New Roman" w:eastAsia="Times New Roman" w:hAnsi="Times New Roman" w:cs="Times New Roman"/>
          <w:sz w:val="24"/>
          <w:szCs w:val="24"/>
          <w:lang w:val="es-CL"/>
        </w:rPr>
        <w:t xml:space="preserve">Ester, M. (2016). </w:t>
      </w:r>
      <w:r w:rsidRPr="00CB2CDA">
        <w:rPr>
          <w:rFonts w:ascii="Times New Roman" w:eastAsia="Times New Roman" w:hAnsi="Times New Roman" w:cs="Times New Roman"/>
          <w:i/>
          <w:sz w:val="24"/>
          <w:szCs w:val="24"/>
          <w:lang w:val="es-CL"/>
        </w:rPr>
        <w:t xml:space="preserve">Relato de un intento suicida adolescente. Mi mayor gesto. </w:t>
      </w:r>
      <w:r w:rsidRPr="00CB2CDA">
        <w:rPr>
          <w:rFonts w:ascii="Times New Roman" w:eastAsia="Times New Roman" w:hAnsi="Times New Roman" w:cs="Times New Roman"/>
          <w:color w:val="1F1F1F"/>
          <w:sz w:val="24"/>
          <w:szCs w:val="24"/>
          <w:lang w:val="es-CL"/>
        </w:rPr>
        <w:t xml:space="preserve">[Tesis de magíster, Universidad De Chile]. </w:t>
      </w:r>
      <w:hyperlink r:id="rId12">
        <w:r w:rsidRPr="00CB2CDA">
          <w:rPr>
            <w:rFonts w:ascii="Times New Roman" w:eastAsia="Times New Roman" w:hAnsi="Times New Roman" w:cs="Times New Roman"/>
            <w:color w:val="1155CC"/>
            <w:sz w:val="24"/>
            <w:szCs w:val="24"/>
            <w:u w:val="single"/>
            <w:lang w:val="es-CL"/>
          </w:rPr>
          <w:t>https://repositorio.uchile.cl/handle</w:t>
        </w:r>
        <w:r w:rsidRPr="00CB2CDA">
          <w:rPr>
            <w:rFonts w:ascii="Times New Roman" w:eastAsia="Times New Roman" w:hAnsi="Times New Roman" w:cs="Times New Roman"/>
            <w:color w:val="1155CC"/>
            <w:sz w:val="24"/>
            <w:szCs w:val="24"/>
            <w:u w:val="single"/>
            <w:lang w:val="es-CL"/>
          </w:rPr>
          <w:t>/2250/146098</w:t>
        </w:r>
      </w:hyperlink>
    </w:p>
    <w:p w14:paraId="47E98C38"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Eidelsztein, A. (2007). El objeto a y el deseo, el fantasma, la pulsión y el goce. En Eidelsztein (presidencia). Buenos Aires, Argentina.</w:t>
      </w:r>
    </w:p>
    <w:p w14:paraId="65B50AE5"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 </w:t>
      </w:r>
    </w:p>
    <w:p w14:paraId="6D6FE920"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Evans, D. (2007). </w:t>
      </w:r>
      <w:r w:rsidRPr="00CB2CDA">
        <w:rPr>
          <w:rFonts w:ascii="Times New Roman" w:eastAsia="Times New Roman" w:hAnsi="Times New Roman" w:cs="Times New Roman"/>
          <w:i/>
          <w:sz w:val="24"/>
          <w:szCs w:val="24"/>
          <w:lang w:val="es-CL"/>
        </w:rPr>
        <w:t>Diccionario Introductorio de Psicoanálisis Lacaniano</w:t>
      </w:r>
      <w:r w:rsidRPr="00CB2CDA">
        <w:rPr>
          <w:rFonts w:ascii="Times New Roman" w:eastAsia="Times New Roman" w:hAnsi="Times New Roman" w:cs="Times New Roman"/>
          <w:sz w:val="24"/>
          <w:szCs w:val="24"/>
          <w:lang w:val="es-CL"/>
        </w:rPr>
        <w:t>. Buenos Aires, Argentina: Paidós</w:t>
      </w:r>
      <w:r w:rsidRPr="00CB2CDA">
        <w:rPr>
          <w:rFonts w:ascii="Times New Roman" w:eastAsia="Times New Roman" w:hAnsi="Times New Roman" w:cs="Times New Roman"/>
          <w:sz w:val="24"/>
          <w:szCs w:val="24"/>
          <w:lang w:val="es-CL"/>
        </w:rPr>
        <w:t>.</w:t>
      </w:r>
    </w:p>
    <w:p w14:paraId="794F6D14"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Freud, S (1910). Contribuciones para un debate sobre el suicidio. En </w:t>
      </w:r>
      <w:r w:rsidRPr="00CB2CDA">
        <w:rPr>
          <w:rFonts w:ascii="Times New Roman" w:eastAsia="Times New Roman" w:hAnsi="Times New Roman" w:cs="Times New Roman"/>
          <w:i/>
          <w:sz w:val="24"/>
          <w:szCs w:val="24"/>
          <w:lang w:val="es-CL"/>
        </w:rPr>
        <w:t>Freud, S. (1910) Obras Completas, t. XI, Buenos Aires: Amorrortu.</w:t>
      </w:r>
    </w:p>
    <w:p w14:paraId="77188D3A"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Freud, S. (1914). Introducción del narcisismo. En Freud, S. (2012). Obras completas (Vol. </w:t>
      </w:r>
      <w:r>
        <w:rPr>
          <w:rFonts w:ascii="Times New Roman" w:eastAsia="Times New Roman" w:hAnsi="Times New Roman" w:cs="Times New Roman"/>
          <w:sz w:val="24"/>
          <w:szCs w:val="24"/>
        </w:rPr>
        <w:t xml:space="preserve">XIV). </w:t>
      </w:r>
      <w:r w:rsidRPr="00CB2CDA">
        <w:rPr>
          <w:rFonts w:ascii="Times New Roman" w:eastAsia="Times New Roman" w:hAnsi="Times New Roman" w:cs="Times New Roman"/>
          <w:sz w:val="24"/>
          <w:szCs w:val="24"/>
          <w:lang w:val="es-CL"/>
        </w:rPr>
        <w:t>Buenos Aires: Amorrortu</w:t>
      </w:r>
      <w:r w:rsidRPr="00CB2CDA">
        <w:rPr>
          <w:rFonts w:ascii="Times New Roman" w:eastAsia="Times New Roman" w:hAnsi="Times New Roman" w:cs="Times New Roman"/>
          <w:sz w:val="24"/>
          <w:szCs w:val="24"/>
          <w:lang w:val="es-CL"/>
        </w:rPr>
        <w:t xml:space="preserve"> Editores.</w:t>
      </w:r>
    </w:p>
    <w:p w14:paraId="03EED8BE"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lastRenderedPageBreak/>
        <w:t>Freud, S. (1915)</w:t>
      </w:r>
      <w:r w:rsidRPr="00CB2CDA">
        <w:rPr>
          <w:rFonts w:ascii="Times New Roman" w:eastAsia="Times New Roman" w:hAnsi="Times New Roman" w:cs="Times New Roman"/>
          <w:i/>
          <w:sz w:val="24"/>
          <w:szCs w:val="24"/>
          <w:lang w:val="es-CL"/>
        </w:rPr>
        <w:t xml:space="preserve">. </w:t>
      </w:r>
      <w:r w:rsidRPr="00CB2CDA">
        <w:rPr>
          <w:rFonts w:ascii="Times New Roman" w:eastAsia="Times New Roman" w:hAnsi="Times New Roman" w:cs="Times New Roman"/>
          <w:sz w:val="24"/>
          <w:szCs w:val="24"/>
          <w:lang w:val="es-CL"/>
        </w:rPr>
        <w:t xml:space="preserve">Duelo y melancolía. En Freud, S. (2012). </w:t>
      </w:r>
      <w:proofErr w:type="spellStart"/>
      <w:r>
        <w:rPr>
          <w:rFonts w:ascii="Times New Roman" w:eastAsia="Times New Roman" w:hAnsi="Times New Roman" w:cs="Times New Roman"/>
          <w:sz w:val="24"/>
          <w:szCs w:val="24"/>
        </w:rPr>
        <w:t>Obras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completas</w:t>
      </w:r>
      <w:proofErr w:type="spellEnd"/>
      <w:r>
        <w:rPr>
          <w:rFonts w:ascii="Times New Roman" w:eastAsia="Times New Roman" w:hAnsi="Times New Roman" w:cs="Times New Roman"/>
          <w:sz w:val="24"/>
          <w:szCs w:val="24"/>
        </w:rPr>
        <w:t xml:space="preserve"> (Vol. XIV).</w:t>
      </w:r>
      <w:r>
        <w:rPr>
          <w:rFonts w:ascii="Times New Roman" w:eastAsia="Times New Roman" w:hAnsi="Times New Roman" w:cs="Times New Roman"/>
          <w:i/>
          <w:sz w:val="24"/>
          <w:szCs w:val="24"/>
        </w:rPr>
        <w:t xml:space="preserve"> </w:t>
      </w:r>
      <w:r w:rsidRPr="00CB2CDA">
        <w:rPr>
          <w:rFonts w:ascii="Times New Roman" w:eastAsia="Times New Roman" w:hAnsi="Times New Roman" w:cs="Times New Roman"/>
          <w:i/>
          <w:sz w:val="24"/>
          <w:szCs w:val="24"/>
          <w:lang w:val="es-CL"/>
        </w:rPr>
        <w:t>Buenos Aires: Amorrortu Editores.</w:t>
      </w:r>
      <w:r w:rsidRPr="00CB2CDA">
        <w:rPr>
          <w:rFonts w:ascii="Times New Roman" w:eastAsia="Times New Roman" w:hAnsi="Times New Roman" w:cs="Times New Roman"/>
          <w:sz w:val="24"/>
          <w:szCs w:val="24"/>
          <w:lang w:val="es-CL"/>
        </w:rPr>
        <w:t xml:space="preserve"> </w:t>
      </w:r>
    </w:p>
    <w:p w14:paraId="7CFDAF6F" w14:textId="77777777" w:rsidR="004950F3" w:rsidRDefault="00CB2CDA">
      <w:pPr>
        <w:spacing w:line="480" w:lineRule="auto"/>
        <w:ind w:left="1400" w:hanging="700"/>
        <w:jc w:val="both"/>
        <w:rPr>
          <w:rFonts w:ascii="Times New Roman" w:eastAsia="Times New Roman" w:hAnsi="Times New Roman" w:cs="Times New Roman"/>
          <w:sz w:val="24"/>
          <w:szCs w:val="24"/>
        </w:rPr>
      </w:pPr>
      <w:r w:rsidRPr="00CB2CDA">
        <w:rPr>
          <w:rFonts w:ascii="Times New Roman" w:eastAsia="Times New Roman" w:hAnsi="Times New Roman" w:cs="Times New Roman"/>
          <w:sz w:val="24"/>
          <w:szCs w:val="24"/>
          <w:lang w:val="es-CL"/>
        </w:rPr>
        <w:t xml:space="preserve">Freud, S. (1923). El yo y el ello. En Freud, S. (2012). Obras completas (Vol. </w:t>
      </w:r>
      <w:r>
        <w:rPr>
          <w:rFonts w:ascii="Times New Roman" w:eastAsia="Times New Roman" w:hAnsi="Times New Roman" w:cs="Times New Roman"/>
          <w:sz w:val="24"/>
          <w:szCs w:val="24"/>
        </w:rPr>
        <w:t>XIX)</w:t>
      </w:r>
    </w:p>
    <w:p w14:paraId="2B40414B" w14:textId="77777777" w:rsidR="004950F3" w:rsidRPr="00CB2CDA" w:rsidRDefault="00CB2CDA">
      <w:pPr>
        <w:spacing w:line="480" w:lineRule="auto"/>
        <w:ind w:left="2120" w:hanging="700"/>
        <w:jc w:val="both"/>
        <w:rPr>
          <w:rFonts w:ascii="Times New Roman" w:eastAsia="Times New Roman" w:hAnsi="Times New Roman" w:cs="Times New Roman"/>
          <w:i/>
          <w:sz w:val="24"/>
          <w:szCs w:val="24"/>
          <w:lang w:val="es-CL"/>
        </w:rPr>
      </w:pPr>
      <w:r w:rsidRPr="00CB2CDA">
        <w:rPr>
          <w:rFonts w:ascii="Times New Roman" w:eastAsia="Times New Roman" w:hAnsi="Times New Roman" w:cs="Times New Roman"/>
          <w:i/>
          <w:sz w:val="24"/>
          <w:szCs w:val="24"/>
          <w:lang w:val="es-CL"/>
        </w:rPr>
        <w:t>Buenos Aires: Amorrortu Editores.</w:t>
      </w:r>
    </w:p>
    <w:p w14:paraId="5B159969" w14:textId="77777777" w:rsidR="004950F3" w:rsidRDefault="00CB2CDA">
      <w:pPr>
        <w:spacing w:line="480" w:lineRule="auto"/>
        <w:ind w:left="1400" w:hanging="700"/>
        <w:jc w:val="both"/>
        <w:rPr>
          <w:rFonts w:ascii="Times New Roman" w:eastAsia="Times New Roman" w:hAnsi="Times New Roman" w:cs="Times New Roman"/>
          <w:i/>
          <w:sz w:val="24"/>
          <w:szCs w:val="24"/>
        </w:rPr>
      </w:pPr>
      <w:r w:rsidRPr="00CB2CDA">
        <w:rPr>
          <w:rFonts w:ascii="Times New Roman" w:eastAsia="Times New Roman" w:hAnsi="Times New Roman" w:cs="Times New Roman"/>
          <w:sz w:val="24"/>
          <w:szCs w:val="24"/>
          <w:lang w:val="es-CL"/>
        </w:rPr>
        <w:t xml:space="preserve">Freud, S. (1924). El problema económico del masoquismo. En Freud, S. (2012). Obras completas (Vol. </w:t>
      </w:r>
      <w:r>
        <w:rPr>
          <w:rFonts w:ascii="Times New Roman" w:eastAsia="Times New Roman" w:hAnsi="Times New Roman" w:cs="Times New Roman"/>
          <w:sz w:val="24"/>
          <w:szCs w:val="24"/>
        </w:rPr>
        <w:t xml:space="preserve">XIX) </w:t>
      </w:r>
      <w:r>
        <w:rPr>
          <w:rFonts w:ascii="Times New Roman" w:eastAsia="Times New Roman" w:hAnsi="Times New Roman" w:cs="Times New Roman"/>
          <w:i/>
          <w:sz w:val="24"/>
          <w:szCs w:val="24"/>
        </w:rPr>
        <w:t xml:space="preserve">Buenos Aires: </w:t>
      </w:r>
      <w:proofErr w:type="spellStart"/>
      <w:r>
        <w:rPr>
          <w:rFonts w:ascii="Times New Roman" w:eastAsia="Times New Roman" w:hAnsi="Times New Roman" w:cs="Times New Roman"/>
          <w:i/>
          <w:sz w:val="24"/>
          <w:szCs w:val="24"/>
        </w:rPr>
        <w:t>Amorrortu</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Editores</w:t>
      </w:r>
      <w:proofErr w:type="spellEnd"/>
      <w:r>
        <w:rPr>
          <w:rFonts w:ascii="Times New Roman" w:eastAsia="Times New Roman" w:hAnsi="Times New Roman" w:cs="Times New Roman"/>
          <w:i/>
          <w:sz w:val="24"/>
          <w:szCs w:val="24"/>
        </w:rPr>
        <w:t>.</w:t>
      </w:r>
    </w:p>
    <w:p w14:paraId="66AB2FB4"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Freud, S. (1929 [1930]). El malestar en la cultura. En Freud, S. (2012). Obras completas (Vol. </w:t>
      </w:r>
      <w:r>
        <w:rPr>
          <w:rFonts w:ascii="Times New Roman" w:eastAsia="Times New Roman" w:hAnsi="Times New Roman" w:cs="Times New Roman"/>
          <w:sz w:val="24"/>
          <w:szCs w:val="24"/>
        </w:rPr>
        <w:t xml:space="preserve">XXI). </w:t>
      </w:r>
      <w:r w:rsidRPr="00CB2CDA">
        <w:rPr>
          <w:rFonts w:ascii="Times New Roman" w:eastAsia="Times New Roman" w:hAnsi="Times New Roman" w:cs="Times New Roman"/>
          <w:i/>
          <w:sz w:val="24"/>
          <w:szCs w:val="24"/>
          <w:lang w:val="es-CL"/>
        </w:rPr>
        <w:t>Buenos Aires: Amorrortu Editores</w:t>
      </w:r>
      <w:r w:rsidRPr="00CB2CDA">
        <w:rPr>
          <w:rFonts w:ascii="Times New Roman" w:eastAsia="Times New Roman" w:hAnsi="Times New Roman" w:cs="Times New Roman"/>
          <w:sz w:val="24"/>
          <w:szCs w:val="24"/>
          <w:lang w:val="es-CL"/>
        </w:rPr>
        <w:t>.</w:t>
      </w:r>
    </w:p>
    <w:p w14:paraId="5051EF12" w14:textId="77777777" w:rsidR="004950F3" w:rsidRDefault="00CB2CDA">
      <w:pPr>
        <w:spacing w:line="480" w:lineRule="auto"/>
        <w:ind w:left="1400" w:hanging="700"/>
        <w:jc w:val="both"/>
        <w:rPr>
          <w:rFonts w:ascii="Times New Roman" w:eastAsia="Times New Roman" w:hAnsi="Times New Roman" w:cs="Times New Roman"/>
          <w:sz w:val="24"/>
          <w:szCs w:val="24"/>
        </w:rPr>
      </w:pPr>
      <w:proofErr w:type="spellStart"/>
      <w:r w:rsidRPr="00CB2CDA">
        <w:rPr>
          <w:rFonts w:ascii="Times New Roman" w:eastAsia="Times New Roman" w:hAnsi="Times New Roman" w:cs="Times New Roman"/>
          <w:sz w:val="24"/>
          <w:szCs w:val="24"/>
          <w:lang w:val="es-CL"/>
        </w:rPr>
        <w:t>Gabbard</w:t>
      </w:r>
      <w:proofErr w:type="spellEnd"/>
      <w:r w:rsidRPr="00CB2CDA">
        <w:rPr>
          <w:rFonts w:ascii="Times New Roman" w:eastAsia="Times New Roman" w:hAnsi="Times New Roman" w:cs="Times New Roman"/>
          <w:sz w:val="24"/>
          <w:szCs w:val="24"/>
          <w:lang w:val="es-CL"/>
        </w:rPr>
        <w:t xml:space="preserve">, G. (2003). Descarríos del tratamiento psicoanalítico con pacientes suicidas. </w:t>
      </w:r>
      <w:proofErr w:type="spellStart"/>
      <w:r>
        <w:rPr>
          <w:rFonts w:ascii="Times New Roman" w:eastAsia="Times New Roman" w:hAnsi="Times New Roman" w:cs="Times New Roman"/>
          <w:sz w:val="24"/>
          <w:szCs w:val="24"/>
        </w:rPr>
        <w:t>Psicoanálisis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APdeBA</w:t>
      </w:r>
      <w:proofErr w:type="spellEnd"/>
      <w:r>
        <w:rPr>
          <w:rFonts w:ascii="Times New Roman" w:eastAsia="Times New Roman" w:hAnsi="Times New Roman" w:cs="Times New Roman"/>
          <w:sz w:val="24"/>
          <w:szCs w:val="24"/>
        </w:rPr>
        <w:t xml:space="preserve"> - Vol. XXV - Nº 1</w:t>
      </w:r>
    </w:p>
    <w:p w14:paraId="724D67D8"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Hernández, R., Fernández C. &amp; Baptista, P. (2003). Metodología de la Investigación. México: McGra</w:t>
      </w:r>
      <w:r w:rsidRPr="00CB2CDA">
        <w:rPr>
          <w:rFonts w:ascii="Times New Roman" w:eastAsia="Times New Roman" w:hAnsi="Times New Roman" w:cs="Times New Roman"/>
          <w:sz w:val="24"/>
          <w:szCs w:val="24"/>
          <w:lang w:val="es-CL"/>
        </w:rPr>
        <w:t>w Hill</w:t>
      </w:r>
    </w:p>
    <w:p w14:paraId="1E95AF4C" w14:textId="77777777" w:rsidR="004950F3" w:rsidRPr="00CB2CDA" w:rsidRDefault="00CB2CDA">
      <w:pPr>
        <w:spacing w:line="480" w:lineRule="auto"/>
        <w:ind w:left="1400" w:hanging="700"/>
        <w:jc w:val="both"/>
        <w:rPr>
          <w:rFonts w:ascii="Times New Roman" w:eastAsia="Times New Roman" w:hAnsi="Times New Roman" w:cs="Times New Roman"/>
          <w:i/>
          <w:sz w:val="24"/>
          <w:szCs w:val="24"/>
          <w:lang w:val="es-CL"/>
        </w:rPr>
      </w:pPr>
      <w:r w:rsidRPr="00CB2CDA">
        <w:rPr>
          <w:rFonts w:ascii="Times New Roman" w:eastAsia="Times New Roman" w:hAnsi="Times New Roman" w:cs="Times New Roman"/>
          <w:sz w:val="24"/>
          <w:szCs w:val="24"/>
          <w:lang w:val="es-CL"/>
        </w:rPr>
        <w:t xml:space="preserve">Lacan, J. (1962-1963) Seminario 10: La angustia. </w:t>
      </w:r>
      <w:r w:rsidRPr="00CB2CDA">
        <w:rPr>
          <w:rFonts w:ascii="Times New Roman" w:eastAsia="Times New Roman" w:hAnsi="Times New Roman" w:cs="Times New Roman"/>
          <w:i/>
          <w:sz w:val="24"/>
          <w:szCs w:val="24"/>
          <w:lang w:val="es-CL"/>
        </w:rPr>
        <w:t>Buenos Aires: Paidós.</w:t>
      </w:r>
    </w:p>
    <w:p w14:paraId="6F72CAC0"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 </w:t>
      </w:r>
    </w:p>
    <w:p w14:paraId="21D92748"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Lacan, J. (1966-1967) Seminario 14: La lógica del fantasma. Inédito.</w:t>
      </w:r>
    </w:p>
    <w:p w14:paraId="22C4AEA1"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 </w:t>
      </w:r>
    </w:p>
    <w:p w14:paraId="6E6C162D"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Lacan, J. (1967-1968) Seminario 15: El acto analítico. Inédito</w:t>
      </w:r>
    </w:p>
    <w:p w14:paraId="439BA553" w14:textId="77777777" w:rsidR="004950F3" w:rsidRPr="00CB2CDA" w:rsidRDefault="004950F3">
      <w:pPr>
        <w:spacing w:line="480" w:lineRule="auto"/>
        <w:ind w:left="1400" w:hanging="700"/>
        <w:jc w:val="both"/>
        <w:rPr>
          <w:rFonts w:ascii="Times New Roman" w:eastAsia="Times New Roman" w:hAnsi="Times New Roman" w:cs="Times New Roman"/>
          <w:sz w:val="24"/>
          <w:szCs w:val="24"/>
          <w:lang w:val="es-CL"/>
        </w:rPr>
      </w:pPr>
    </w:p>
    <w:p w14:paraId="4522270F"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López, L. (2016). </w:t>
      </w:r>
      <w:r w:rsidRPr="00CB2CDA">
        <w:rPr>
          <w:rFonts w:ascii="Times New Roman" w:eastAsia="Times New Roman" w:hAnsi="Times New Roman" w:cs="Times New Roman"/>
          <w:i/>
          <w:sz w:val="24"/>
          <w:szCs w:val="24"/>
          <w:lang w:val="es-CL"/>
        </w:rPr>
        <w:t>Coyunturas desencadenan</w:t>
      </w:r>
      <w:r w:rsidRPr="00CB2CDA">
        <w:rPr>
          <w:rFonts w:ascii="Times New Roman" w:eastAsia="Times New Roman" w:hAnsi="Times New Roman" w:cs="Times New Roman"/>
          <w:i/>
          <w:sz w:val="24"/>
          <w:szCs w:val="24"/>
          <w:lang w:val="es-CL"/>
        </w:rPr>
        <w:t xml:space="preserve">tes de urgencias suicidas: un enfoque psicoanalítico y epidemiológico. </w:t>
      </w:r>
      <w:r w:rsidRPr="00CB2CDA">
        <w:rPr>
          <w:rFonts w:ascii="Times New Roman" w:eastAsia="Times New Roman" w:hAnsi="Times New Roman" w:cs="Times New Roman"/>
          <w:color w:val="1F1F1F"/>
          <w:sz w:val="24"/>
          <w:szCs w:val="24"/>
          <w:lang w:val="es-CL"/>
        </w:rPr>
        <w:t xml:space="preserve">[Tesis doctoral, Universidad de Buenos Aires]. </w:t>
      </w:r>
      <w:hyperlink r:id="rId13">
        <w:r w:rsidRPr="00CB2CDA">
          <w:rPr>
            <w:rFonts w:ascii="Times New Roman" w:eastAsia="Times New Roman" w:hAnsi="Times New Roman" w:cs="Times New Roman"/>
            <w:color w:val="1155CC"/>
            <w:sz w:val="24"/>
            <w:szCs w:val="24"/>
            <w:u w:val="single"/>
            <w:lang w:val="es-CL"/>
          </w:rPr>
          <w:t>https://ri.conicet.gov.ar/handle/11336/78794</w:t>
        </w:r>
      </w:hyperlink>
    </w:p>
    <w:p w14:paraId="4A415658"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Ministerio de Salud (2013) Pr</w:t>
      </w:r>
      <w:r w:rsidRPr="00CB2CDA">
        <w:rPr>
          <w:rFonts w:ascii="Times New Roman" w:eastAsia="Times New Roman" w:hAnsi="Times New Roman" w:cs="Times New Roman"/>
          <w:sz w:val="24"/>
          <w:szCs w:val="24"/>
          <w:lang w:val="es-CL"/>
        </w:rPr>
        <w:t xml:space="preserve">ograma Nacional </w:t>
      </w:r>
      <w:proofErr w:type="spellStart"/>
      <w:r w:rsidRPr="00CB2CDA">
        <w:rPr>
          <w:rFonts w:ascii="Times New Roman" w:eastAsia="Times New Roman" w:hAnsi="Times New Roman" w:cs="Times New Roman"/>
          <w:sz w:val="24"/>
          <w:szCs w:val="24"/>
          <w:lang w:val="es-CL"/>
        </w:rPr>
        <w:t>deprevención</w:t>
      </w:r>
      <w:proofErr w:type="spellEnd"/>
      <w:r w:rsidRPr="00CB2CDA">
        <w:rPr>
          <w:rFonts w:ascii="Times New Roman" w:eastAsia="Times New Roman" w:hAnsi="Times New Roman" w:cs="Times New Roman"/>
          <w:sz w:val="24"/>
          <w:szCs w:val="24"/>
          <w:lang w:val="es-CL"/>
        </w:rPr>
        <w:t xml:space="preserve"> del suicidio: orientaciones para su implementación. Ministerio de Salud de Chile.</w:t>
      </w:r>
    </w:p>
    <w:p w14:paraId="479A5D63"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lastRenderedPageBreak/>
        <w:t xml:space="preserve">Ministerio de Salud (2017). </w:t>
      </w:r>
      <w:r w:rsidRPr="00CB2CDA">
        <w:rPr>
          <w:rFonts w:ascii="Times New Roman" w:eastAsia="Times New Roman" w:hAnsi="Times New Roman" w:cs="Times New Roman"/>
          <w:i/>
          <w:sz w:val="24"/>
          <w:szCs w:val="24"/>
          <w:lang w:val="es-CL"/>
        </w:rPr>
        <w:t>Plan Nacional de Salud Mental 2017-2025</w:t>
      </w:r>
      <w:r w:rsidRPr="00CB2CDA">
        <w:rPr>
          <w:rFonts w:ascii="Times New Roman" w:eastAsia="Times New Roman" w:hAnsi="Times New Roman" w:cs="Times New Roman"/>
          <w:sz w:val="24"/>
          <w:szCs w:val="24"/>
          <w:lang w:val="es-CL"/>
        </w:rPr>
        <w:t xml:space="preserve">. Ministerio de Salud de Chile. </w:t>
      </w:r>
    </w:p>
    <w:p w14:paraId="07FD7CA1"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OCDE (2014). OECD </w:t>
      </w:r>
      <w:proofErr w:type="spellStart"/>
      <w:r w:rsidRPr="00CB2CDA">
        <w:rPr>
          <w:rFonts w:ascii="Times New Roman" w:eastAsia="Times New Roman" w:hAnsi="Times New Roman" w:cs="Times New Roman"/>
          <w:sz w:val="24"/>
          <w:szCs w:val="24"/>
          <w:lang w:val="es-CL"/>
        </w:rPr>
        <w:t>Factbook</w:t>
      </w:r>
      <w:proofErr w:type="spellEnd"/>
      <w:r w:rsidRPr="00CB2CDA">
        <w:rPr>
          <w:rFonts w:ascii="Times New Roman" w:eastAsia="Times New Roman" w:hAnsi="Times New Roman" w:cs="Times New Roman"/>
          <w:sz w:val="24"/>
          <w:szCs w:val="24"/>
          <w:lang w:val="es-CL"/>
        </w:rPr>
        <w:t xml:space="preserve"> 2014: </w:t>
      </w:r>
      <w:proofErr w:type="spellStart"/>
      <w:r w:rsidRPr="00CB2CDA">
        <w:rPr>
          <w:rFonts w:ascii="Times New Roman" w:eastAsia="Times New Roman" w:hAnsi="Times New Roman" w:cs="Times New Roman"/>
          <w:sz w:val="24"/>
          <w:szCs w:val="24"/>
          <w:lang w:val="es-CL"/>
        </w:rPr>
        <w:t>Economic</w:t>
      </w:r>
      <w:proofErr w:type="spellEnd"/>
      <w:r w:rsidRPr="00CB2CDA">
        <w:rPr>
          <w:rFonts w:ascii="Times New Roman" w:eastAsia="Times New Roman" w:hAnsi="Times New Roman" w:cs="Times New Roman"/>
          <w:sz w:val="24"/>
          <w:szCs w:val="24"/>
          <w:lang w:val="es-CL"/>
        </w:rPr>
        <w:t xml:space="preserve">, </w:t>
      </w:r>
      <w:proofErr w:type="spellStart"/>
      <w:r w:rsidRPr="00CB2CDA">
        <w:rPr>
          <w:rFonts w:ascii="Times New Roman" w:eastAsia="Times New Roman" w:hAnsi="Times New Roman" w:cs="Times New Roman"/>
          <w:sz w:val="24"/>
          <w:szCs w:val="24"/>
          <w:lang w:val="es-CL"/>
        </w:rPr>
        <w:t>En</w:t>
      </w:r>
      <w:r w:rsidRPr="00CB2CDA">
        <w:rPr>
          <w:rFonts w:ascii="Times New Roman" w:eastAsia="Times New Roman" w:hAnsi="Times New Roman" w:cs="Times New Roman"/>
          <w:sz w:val="24"/>
          <w:szCs w:val="24"/>
          <w:lang w:val="es-CL"/>
        </w:rPr>
        <w:t>vironmental</w:t>
      </w:r>
      <w:proofErr w:type="spellEnd"/>
      <w:r w:rsidRPr="00CB2CDA">
        <w:rPr>
          <w:rFonts w:ascii="Times New Roman" w:eastAsia="Times New Roman" w:hAnsi="Times New Roman" w:cs="Times New Roman"/>
          <w:sz w:val="24"/>
          <w:szCs w:val="24"/>
          <w:lang w:val="es-CL"/>
        </w:rPr>
        <w:t xml:space="preserve"> and Social </w:t>
      </w:r>
      <w:proofErr w:type="spellStart"/>
      <w:r w:rsidRPr="00CB2CDA">
        <w:rPr>
          <w:rFonts w:ascii="Times New Roman" w:eastAsia="Times New Roman" w:hAnsi="Times New Roman" w:cs="Times New Roman"/>
          <w:sz w:val="24"/>
          <w:szCs w:val="24"/>
          <w:lang w:val="es-CL"/>
        </w:rPr>
        <w:t>Statistics</w:t>
      </w:r>
      <w:proofErr w:type="spellEnd"/>
      <w:r w:rsidRPr="00CB2CDA">
        <w:rPr>
          <w:rFonts w:ascii="Times New Roman" w:eastAsia="Times New Roman" w:hAnsi="Times New Roman" w:cs="Times New Roman"/>
          <w:sz w:val="24"/>
          <w:szCs w:val="24"/>
          <w:lang w:val="es-CL"/>
        </w:rPr>
        <w:t xml:space="preserve">. Paris: OECD Publishing. </w:t>
      </w:r>
      <w:proofErr w:type="spellStart"/>
      <w:r w:rsidRPr="00CB2CDA">
        <w:rPr>
          <w:rFonts w:ascii="Times New Roman" w:eastAsia="Times New Roman" w:hAnsi="Times New Roman" w:cs="Times New Roman"/>
          <w:sz w:val="24"/>
          <w:szCs w:val="24"/>
          <w:lang w:val="es-CL"/>
        </w:rPr>
        <w:t>doi</w:t>
      </w:r>
      <w:proofErr w:type="spellEnd"/>
      <w:r w:rsidRPr="00CB2CDA">
        <w:rPr>
          <w:rFonts w:ascii="Times New Roman" w:eastAsia="Times New Roman" w:hAnsi="Times New Roman" w:cs="Times New Roman"/>
          <w:sz w:val="24"/>
          <w:szCs w:val="24"/>
          <w:lang w:val="es-CL"/>
        </w:rPr>
        <w:t>: 10.1787/factbook-2014-en.</w:t>
      </w:r>
    </w:p>
    <w:p w14:paraId="22A2E1EA"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OMS (2021). Vivir la vida. Guía de aplicación para la prevención del suicidio en los países. Washington, D.C. Recuperado de: </w:t>
      </w:r>
      <w:hyperlink r:id="rId14">
        <w:r w:rsidRPr="00CB2CDA">
          <w:rPr>
            <w:rFonts w:ascii="Times New Roman" w:eastAsia="Times New Roman" w:hAnsi="Times New Roman" w:cs="Times New Roman"/>
            <w:color w:val="1155CC"/>
            <w:sz w:val="24"/>
            <w:szCs w:val="24"/>
            <w:u w:val="single"/>
            <w:lang w:val="es-CL"/>
          </w:rPr>
          <w:t>https://doi.org/10.37774/9789275324240</w:t>
        </w:r>
      </w:hyperlink>
      <w:r w:rsidRPr="00CB2CDA">
        <w:rPr>
          <w:rFonts w:ascii="Times New Roman" w:eastAsia="Times New Roman" w:hAnsi="Times New Roman" w:cs="Times New Roman"/>
          <w:sz w:val="24"/>
          <w:szCs w:val="24"/>
          <w:lang w:val="es-CL"/>
        </w:rPr>
        <w:t xml:space="preserve">. </w:t>
      </w:r>
    </w:p>
    <w:p w14:paraId="5DC1950A"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OPS (2018) Manual de prácticas para el establecimiento y mantenimiento de sistemas de vigilancia de intentos de suicidio y autoagresiones. Washington, D.C.: Organización Panamericana de la Salud. Li</w:t>
      </w:r>
      <w:r w:rsidRPr="00CB2CDA">
        <w:rPr>
          <w:rFonts w:ascii="Times New Roman" w:eastAsia="Times New Roman" w:hAnsi="Times New Roman" w:cs="Times New Roman"/>
          <w:sz w:val="24"/>
          <w:szCs w:val="24"/>
          <w:lang w:val="es-CL"/>
        </w:rPr>
        <w:t>cencia: CC BY-NC-SA 3.0 IGO.</w:t>
      </w:r>
    </w:p>
    <w:p w14:paraId="667F81F6"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Szasz, T. (2002). Libertad fatal. Ética y política del suicidio. Paidós.</w:t>
      </w:r>
    </w:p>
    <w:p w14:paraId="44A9B8B2"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Vargas, D (2010). El suicidio, sus estatutos y ética del psicoanálisis. </w:t>
      </w:r>
      <w:proofErr w:type="spellStart"/>
      <w:r w:rsidRPr="00CB2CDA">
        <w:rPr>
          <w:rFonts w:ascii="Times New Roman" w:eastAsia="Times New Roman" w:hAnsi="Times New Roman" w:cs="Times New Roman"/>
          <w:i/>
          <w:sz w:val="24"/>
          <w:szCs w:val="24"/>
          <w:lang w:val="es-CL"/>
        </w:rPr>
        <w:t>Affectio</w:t>
      </w:r>
      <w:proofErr w:type="spellEnd"/>
      <w:r w:rsidRPr="00CB2CDA">
        <w:rPr>
          <w:rFonts w:ascii="Times New Roman" w:eastAsia="Times New Roman" w:hAnsi="Times New Roman" w:cs="Times New Roman"/>
          <w:i/>
          <w:sz w:val="24"/>
          <w:szCs w:val="24"/>
          <w:lang w:val="es-CL"/>
        </w:rPr>
        <w:t xml:space="preserve"> </w:t>
      </w:r>
      <w:proofErr w:type="spellStart"/>
      <w:r w:rsidRPr="00CB2CDA">
        <w:rPr>
          <w:rFonts w:ascii="Times New Roman" w:eastAsia="Times New Roman" w:hAnsi="Times New Roman" w:cs="Times New Roman"/>
          <w:i/>
          <w:sz w:val="24"/>
          <w:szCs w:val="24"/>
          <w:lang w:val="es-CL"/>
        </w:rPr>
        <w:t>Societatis</w:t>
      </w:r>
      <w:proofErr w:type="spellEnd"/>
      <w:r w:rsidRPr="00CB2CDA">
        <w:rPr>
          <w:rFonts w:ascii="Times New Roman" w:eastAsia="Times New Roman" w:hAnsi="Times New Roman" w:cs="Times New Roman"/>
          <w:sz w:val="24"/>
          <w:szCs w:val="24"/>
          <w:lang w:val="es-CL"/>
        </w:rPr>
        <w:t xml:space="preserve">, (12), </w:t>
      </w:r>
      <w:proofErr w:type="spellStart"/>
      <w:r w:rsidRPr="00CB2CDA">
        <w:rPr>
          <w:rFonts w:ascii="Times New Roman" w:eastAsia="Times New Roman" w:hAnsi="Times New Roman" w:cs="Times New Roman"/>
          <w:sz w:val="24"/>
          <w:szCs w:val="24"/>
          <w:lang w:val="es-CL"/>
        </w:rPr>
        <w:t>pp</w:t>
      </w:r>
      <w:proofErr w:type="spellEnd"/>
      <w:r w:rsidRPr="00CB2CDA">
        <w:rPr>
          <w:rFonts w:ascii="Times New Roman" w:eastAsia="Times New Roman" w:hAnsi="Times New Roman" w:cs="Times New Roman"/>
          <w:sz w:val="24"/>
          <w:szCs w:val="24"/>
          <w:lang w:val="es-CL"/>
        </w:rPr>
        <w:t>, 1-13.</w:t>
      </w:r>
    </w:p>
    <w:p w14:paraId="3E1F67F2" w14:textId="77777777" w:rsidR="004950F3" w:rsidRPr="00CB2CDA" w:rsidRDefault="00CB2CDA">
      <w:pPr>
        <w:spacing w:line="480" w:lineRule="auto"/>
        <w:ind w:left="1400" w:hanging="700"/>
        <w:jc w:val="both"/>
        <w:rPr>
          <w:rFonts w:ascii="Times New Roman" w:eastAsia="Times New Roman" w:hAnsi="Times New Roman" w:cs="Times New Roman"/>
          <w:sz w:val="24"/>
          <w:szCs w:val="24"/>
          <w:lang w:val="es-CL"/>
        </w:rPr>
      </w:pPr>
      <w:r w:rsidRPr="00CB2CDA">
        <w:rPr>
          <w:rFonts w:ascii="Times New Roman" w:eastAsia="Times New Roman" w:hAnsi="Times New Roman" w:cs="Times New Roman"/>
          <w:sz w:val="24"/>
          <w:szCs w:val="24"/>
          <w:lang w:val="es-CL"/>
        </w:rPr>
        <w:t xml:space="preserve">Vidal, C., </w:t>
      </w:r>
      <w:proofErr w:type="spellStart"/>
      <w:r w:rsidRPr="00CB2CDA">
        <w:rPr>
          <w:rFonts w:ascii="Times New Roman" w:eastAsia="Times New Roman" w:hAnsi="Times New Roman" w:cs="Times New Roman"/>
          <w:sz w:val="24"/>
          <w:szCs w:val="24"/>
          <w:lang w:val="es-CL"/>
        </w:rPr>
        <w:t>Faunes</w:t>
      </w:r>
      <w:proofErr w:type="spellEnd"/>
      <w:r w:rsidRPr="00CB2CDA">
        <w:rPr>
          <w:rFonts w:ascii="Times New Roman" w:eastAsia="Times New Roman" w:hAnsi="Times New Roman" w:cs="Times New Roman"/>
          <w:sz w:val="24"/>
          <w:szCs w:val="24"/>
          <w:lang w:val="es-CL"/>
        </w:rPr>
        <w:t xml:space="preserve">, C., Toro, C., Ruiz-Tagle, </w:t>
      </w:r>
      <w:r w:rsidRPr="00CB2CDA">
        <w:rPr>
          <w:rFonts w:ascii="Times New Roman" w:eastAsia="Times New Roman" w:hAnsi="Times New Roman" w:cs="Times New Roman"/>
          <w:sz w:val="24"/>
          <w:szCs w:val="24"/>
          <w:lang w:val="es-CL"/>
        </w:rPr>
        <w:t xml:space="preserve">C. y </w:t>
      </w:r>
      <w:proofErr w:type="spellStart"/>
      <w:r w:rsidRPr="00CB2CDA">
        <w:rPr>
          <w:rFonts w:ascii="Times New Roman" w:eastAsia="Times New Roman" w:hAnsi="Times New Roman" w:cs="Times New Roman"/>
          <w:sz w:val="24"/>
          <w:szCs w:val="24"/>
          <w:lang w:val="es-CL"/>
        </w:rPr>
        <w:t>Hoffmeister</w:t>
      </w:r>
      <w:proofErr w:type="spellEnd"/>
      <w:r w:rsidRPr="00CB2CDA">
        <w:rPr>
          <w:rFonts w:ascii="Times New Roman" w:eastAsia="Times New Roman" w:hAnsi="Times New Roman" w:cs="Times New Roman"/>
          <w:sz w:val="24"/>
          <w:szCs w:val="24"/>
          <w:lang w:val="es-CL"/>
        </w:rPr>
        <w:t xml:space="preserve">, L. (2021). Cambios en la tendencia de mortalidad por suicidio en Chile, 1997-2018. Salud Colectiva. </w:t>
      </w:r>
      <w:proofErr w:type="spellStart"/>
      <w:r w:rsidRPr="00CB2CDA">
        <w:rPr>
          <w:rFonts w:ascii="Times New Roman" w:eastAsia="Times New Roman" w:hAnsi="Times New Roman" w:cs="Times New Roman"/>
          <w:sz w:val="24"/>
          <w:szCs w:val="24"/>
          <w:lang w:val="es-CL"/>
        </w:rPr>
        <w:t>doi</w:t>
      </w:r>
      <w:proofErr w:type="spellEnd"/>
      <w:r w:rsidRPr="00CB2CDA">
        <w:rPr>
          <w:rFonts w:ascii="Times New Roman" w:eastAsia="Times New Roman" w:hAnsi="Times New Roman" w:cs="Times New Roman"/>
          <w:sz w:val="24"/>
          <w:szCs w:val="24"/>
          <w:lang w:val="es-CL"/>
        </w:rPr>
        <w:t>: 10.18294/sc.2021.3363.</w:t>
      </w:r>
    </w:p>
    <w:p w14:paraId="55E37C3D" w14:textId="77777777" w:rsidR="004950F3" w:rsidRDefault="00CB2CDA">
      <w:pPr>
        <w:spacing w:line="480" w:lineRule="auto"/>
        <w:ind w:left="1400" w:hanging="700"/>
        <w:jc w:val="both"/>
        <w:rPr>
          <w:rFonts w:ascii="Times New Roman" w:eastAsia="Times New Roman" w:hAnsi="Times New Roman" w:cs="Times New Roman"/>
          <w:sz w:val="24"/>
          <w:szCs w:val="24"/>
        </w:rPr>
      </w:pPr>
      <w:r w:rsidRPr="00CB2CDA">
        <w:rPr>
          <w:rFonts w:ascii="Times New Roman" w:eastAsia="Times New Roman" w:hAnsi="Times New Roman" w:cs="Times New Roman"/>
          <w:sz w:val="24"/>
          <w:szCs w:val="24"/>
          <w:lang w:val="es-CL"/>
        </w:rPr>
        <w:t xml:space="preserve">Vargas, D (2010). El suicidio, sus estatutos y ética del psicoanálisis. </w:t>
      </w:r>
      <w:proofErr w:type="spellStart"/>
      <w:r>
        <w:rPr>
          <w:rFonts w:ascii="Times New Roman" w:eastAsia="Times New Roman" w:hAnsi="Times New Roman" w:cs="Times New Roman"/>
          <w:i/>
          <w:sz w:val="24"/>
          <w:szCs w:val="24"/>
        </w:rPr>
        <w:t>Affectio</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Societatis</w:t>
      </w:r>
      <w:proofErr w:type="spellEnd"/>
      <w:r>
        <w:rPr>
          <w:rFonts w:ascii="Times New Roman" w:eastAsia="Times New Roman" w:hAnsi="Times New Roman" w:cs="Times New Roman"/>
          <w:sz w:val="24"/>
          <w:szCs w:val="24"/>
        </w:rPr>
        <w:t>, (12), pp, 1-13.</w:t>
      </w:r>
    </w:p>
    <w:p w14:paraId="13221B63" w14:textId="77777777" w:rsidR="004950F3" w:rsidRDefault="004950F3">
      <w:pPr>
        <w:rPr>
          <w:rFonts w:ascii="Times New Roman" w:eastAsia="Times New Roman" w:hAnsi="Times New Roman" w:cs="Times New Roman"/>
          <w:b/>
          <w:sz w:val="24"/>
          <w:szCs w:val="24"/>
        </w:rPr>
      </w:pPr>
    </w:p>
    <w:sectPr w:rsidR="004950F3">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omás Arrué" w:date="2021-11-29T01:57:00Z" w:initials="">
    <w:p w14:paraId="08D01CA5" w14:textId="77777777" w:rsidR="004950F3" w:rsidRPr="00CB2CDA" w:rsidRDefault="00CB2CDA">
      <w:pPr>
        <w:widowControl w:val="0"/>
        <w:pBdr>
          <w:top w:val="nil"/>
          <w:left w:val="nil"/>
          <w:bottom w:val="nil"/>
          <w:right w:val="nil"/>
          <w:between w:val="nil"/>
        </w:pBdr>
        <w:spacing w:line="240" w:lineRule="auto"/>
        <w:rPr>
          <w:color w:val="000000"/>
          <w:lang w:val="es-CL"/>
        </w:rPr>
      </w:pPr>
      <w:r w:rsidRPr="00CB2CDA">
        <w:rPr>
          <w:color w:val="000000"/>
          <w:lang w:val="es-CL"/>
        </w:rPr>
        <w:t>Agregar al problema:</w:t>
      </w:r>
    </w:p>
    <w:p w14:paraId="32E7A64E" w14:textId="77777777" w:rsidR="004950F3" w:rsidRPr="00CB2CDA" w:rsidRDefault="00CB2CDA">
      <w:pPr>
        <w:widowControl w:val="0"/>
        <w:pBdr>
          <w:top w:val="nil"/>
          <w:left w:val="nil"/>
          <w:bottom w:val="nil"/>
          <w:right w:val="nil"/>
          <w:between w:val="nil"/>
        </w:pBdr>
        <w:spacing w:line="240" w:lineRule="auto"/>
        <w:rPr>
          <w:color w:val="000000"/>
          <w:lang w:val="es-CL"/>
        </w:rPr>
      </w:pPr>
      <w:r w:rsidRPr="00CB2CDA">
        <w:rPr>
          <w:color w:val="000000"/>
          <w:lang w:val="es-CL"/>
        </w:rPr>
        <w:t xml:space="preserve">-Justificación de </w:t>
      </w:r>
      <w:proofErr w:type="spellStart"/>
      <w:r w:rsidRPr="00CB2CDA">
        <w:rPr>
          <w:color w:val="000000"/>
          <w:lang w:val="es-CL"/>
        </w:rPr>
        <w:t>por que</w:t>
      </w:r>
      <w:proofErr w:type="spellEnd"/>
      <w:r w:rsidRPr="00CB2CDA">
        <w:rPr>
          <w:color w:val="000000"/>
          <w:lang w:val="es-CL"/>
        </w:rPr>
        <w:t xml:space="preserve"> el intento suicida por sobre otras manifestaciones del espectro suicida.</w:t>
      </w:r>
    </w:p>
    <w:p w14:paraId="7BE3D94C" w14:textId="77777777" w:rsidR="004950F3" w:rsidRPr="00CB2CDA" w:rsidRDefault="00CB2CDA">
      <w:pPr>
        <w:widowControl w:val="0"/>
        <w:pBdr>
          <w:top w:val="nil"/>
          <w:left w:val="nil"/>
          <w:bottom w:val="nil"/>
          <w:right w:val="nil"/>
          <w:between w:val="nil"/>
        </w:pBdr>
        <w:spacing w:line="240" w:lineRule="auto"/>
        <w:rPr>
          <w:color w:val="000000"/>
          <w:lang w:val="es-CL"/>
        </w:rPr>
      </w:pPr>
      <w:r w:rsidRPr="00CB2CDA">
        <w:rPr>
          <w:color w:val="000000"/>
          <w:lang w:val="es-CL"/>
        </w:rPr>
        <w:t>-Justificación por qué adultos.</w:t>
      </w:r>
    </w:p>
  </w:comment>
  <w:comment w:id="1" w:author="Tomás Arrué" w:date="2022-01-24T23:23:00Z" w:initials="">
    <w:p w14:paraId="6F142614" w14:textId="77777777" w:rsidR="004950F3" w:rsidRPr="00CB2CDA" w:rsidRDefault="00CB2CDA">
      <w:pPr>
        <w:widowControl w:val="0"/>
        <w:pBdr>
          <w:top w:val="nil"/>
          <w:left w:val="nil"/>
          <w:bottom w:val="nil"/>
          <w:right w:val="nil"/>
          <w:between w:val="nil"/>
        </w:pBdr>
        <w:spacing w:line="240" w:lineRule="auto"/>
        <w:rPr>
          <w:color w:val="000000"/>
          <w:lang w:val="es-CL"/>
        </w:rPr>
      </w:pPr>
      <w:r w:rsidRPr="00CB2CDA">
        <w:rPr>
          <w:color w:val="000000"/>
          <w:lang w:val="es-CL"/>
        </w:rPr>
        <w:t>Objeto de estudio</w:t>
      </w:r>
    </w:p>
  </w:comment>
  <w:comment w:id="2" w:author="Tomás Arrué" w:date="2022-01-28T16:03:00Z" w:initials="">
    <w:p w14:paraId="7305B5A3" w14:textId="77777777" w:rsidR="004950F3" w:rsidRPr="00CB2CDA" w:rsidRDefault="00CB2CDA">
      <w:pPr>
        <w:widowControl w:val="0"/>
        <w:pBdr>
          <w:top w:val="nil"/>
          <w:left w:val="nil"/>
          <w:bottom w:val="nil"/>
          <w:right w:val="nil"/>
          <w:between w:val="nil"/>
        </w:pBdr>
        <w:spacing w:line="240" w:lineRule="auto"/>
        <w:rPr>
          <w:color w:val="000000"/>
          <w:lang w:val="es-CL"/>
        </w:rPr>
      </w:pPr>
      <w:proofErr w:type="gramStart"/>
      <w:r w:rsidRPr="00CB2CDA">
        <w:rPr>
          <w:color w:val="000000"/>
          <w:lang w:val="es-CL"/>
        </w:rPr>
        <w:t>Acaso abordaje clínico debería estar en marco teórico?</w:t>
      </w:r>
      <w:proofErr w:type="gramEnd"/>
    </w:p>
    <w:p w14:paraId="3D162F77" w14:textId="77777777" w:rsidR="004950F3" w:rsidRPr="00CB2CDA" w:rsidRDefault="00CB2CDA">
      <w:pPr>
        <w:widowControl w:val="0"/>
        <w:pBdr>
          <w:top w:val="nil"/>
          <w:left w:val="nil"/>
          <w:bottom w:val="nil"/>
          <w:right w:val="nil"/>
          <w:between w:val="nil"/>
        </w:pBdr>
        <w:spacing w:line="240" w:lineRule="auto"/>
        <w:rPr>
          <w:color w:val="000000"/>
          <w:lang w:val="es-CL"/>
        </w:rPr>
      </w:pPr>
      <w:proofErr w:type="gramStart"/>
      <w:r w:rsidRPr="00CB2CDA">
        <w:rPr>
          <w:color w:val="000000"/>
          <w:lang w:val="es-CL"/>
        </w:rPr>
        <w:t>O debería usar otro término?</w:t>
      </w:r>
      <w:proofErr w:type="gramEnd"/>
      <w:r w:rsidRPr="00CB2CDA">
        <w:rPr>
          <w:color w:val="000000"/>
          <w:lang w:val="es-CL"/>
        </w:rPr>
        <w:t xml:space="preserve"> </w:t>
      </w:r>
      <w:proofErr w:type="spellStart"/>
      <w:r w:rsidRPr="00CB2CDA">
        <w:rPr>
          <w:color w:val="000000"/>
          <w:lang w:val="es-CL"/>
        </w:rPr>
        <w:t>Qu</w:t>
      </w:r>
      <w:r w:rsidRPr="00CB2CDA">
        <w:rPr>
          <w:color w:val="000000"/>
          <w:lang w:val="es-CL"/>
        </w:rPr>
        <w:t>iza</w:t>
      </w:r>
      <w:proofErr w:type="spellEnd"/>
      <w:r w:rsidRPr="00CB2CDA">
        <w:rPr>
          <w:color w:val="000000"/>
          <w:lang w:val="es-CL"/>
        </w:rPr>
        <w:t xml:space="preserve"> manejo clínico?</w:t>
      </w:r>
    </w:p>
    <w:p w14:paraId="1727CECF" w14:textId="77777777" w:rsidR="004950F3" w:rsidRPr="00CB2CDA" w:rsidRDefault="00CB2CDA">
      <w:pPr>
        <w:widowControl w:val="0"/>
        <w:pBdr>
          <w:top w:val="nil"/>
          <w:left w:val="nil"/>
          <w:bottom w:val="nil"/>
          <w:right w:val="nil"/>
          <w:between w:val="nil"/>
        </w:pBdr>
        <w:spacing w:line="240" w:lineRule="auto"/>
        <w:rPr>
          <w:color w:val="000000"/>
          <w:lang w:val="es-CL"/>
        </w:rPr>
      </w:pPr>
      <w:r w:rsidRPr="00CB2CDA">
        <w:rPr>
          <w:color w:val="000000"/>
          <w:lang w:val="es-CL"/>
        </w:rPr>
        <w:t xml:space="preserve">He escuchado el término </w:t>
      </w:r>
      <w:proofErr w:type="spellStart"/>
      <w:r w:rsidRPr="00CB2CDA">
        <w:rPr>
          <w:color w:val="000000"/>
          <w:lang w:val="es-CL"/>
        </w:rPr>
        <w:t>clinicar</w:t>
      </w:r>
      <w:proofErr w:type="spellEnd"/>
      <w:r w:rsidRPr="00CB2CDA">
        <w:rPr>
          <w:color w:val="000000"/>
          <w:lang w:val="es-CL"/>
        </w:rPr>
        <w:t xml:space="preserve"> también</w:t>
      </w:r>
    </w:p>
  </w:comment>
  <w:comment w:id="3" w:author="Tomás Arrué" w:date="2022-01-28T16:11:00Z" w:initials="">
    <w:p w14:paraId="6D35A839" w14:textId="77777777" w:rsidR="004950F3" w:rsidRPr="00CB2CDA" w:rsidRDefault="00CB2CDA">
      <w:pPr>
        <w:widowControl w:val="0"/>
        <w:pBdr>
          <w:top w:val="nil"/>
          <w:left w:val="nil"/>
          <w:bottom w:val="nil"/>
          <w:right w:val="nil"/>
          <w:between w:val="nil"/>
        </w:pBdr>
        <w:spacing w:line="240" w:lineRule="auto"/>
        <w:rPr>
          <w:color w:val="000000"/>
          <w:lang w:val="es-CL"/>
        </w:rPr>
      </w:pPr>
      <w:r w:rsidRPr="00CB2CDA">
        <w:rPr>
          <w:color w:val="000000"/>
          <w:lang w:val="es-CL"/>
        </w:rPr>
        <w:t>¿Debería agregar un objetivo específico para trabajar teóricamente el abordaje clínico del suicidio en psicoanálisis?</w:t>
      </w:r>
    </w:p>
  </w:comment>
  <w:comment w:id="4" w:author="Tomás Arrué" w:date="2021-11-29T02:01:00Z" w:initials="">
    <w:p w14:paraId="3E83886B" w14:textId="77777777" w:rsidR="004950F3" w:rsidRPr="00CB2CDA" w:rsidRDefault="00CB2CDA">
      <w:pPr>
        <w:widowControl w:val="0"/>
        <w:pBdr>
          <w:top w:val="nil"/>
          <w:left w:val="nil"/>
          <w:bottom w:val="nil"/>
          <w:right w:val="nil"/>
          <w:between w:val="nil"/>
        </w:pBdr>
        <w:spacing w:line="240" w:lineRule="auto"/>
        <w:rPr>
          <w:color w:val="000000"/>
          <w:lang w:val="es-CL"/>
        </w:rPr>
      </w:pPr>
      <w:r w:rsidRPr="00CB2CDA">
        <w:rPr>
          <w:color w:val="000000"/>
          <w:lang w:val="es-CL"/>
        </w:rPr>
        <w:t>Referencias Pame</w:t>
      </w:r>
    </w:p>
    <w:p w14:paraId="5715587F" w14:textId="77777777" w:rsidR="004950F3" w:rsidRPr="00CB2CDA" w:rsidRDefault="004950F3">
      <w:pPr>
        <w:widowControl w:val="0"/>
        <w:pBdr>
          <w:top w:val="nil"/>
          <w:left w:val="nil"/>
          <w:bottom w:val="nil"/>
          <w:right w:val="nil"/>
          <w:between w:val="nil"/>
        </w:pBdr>
        <w:spacing w:line="240" w:lineRule="auto"/>
        <w:rPr>
          <w:color w:val="000000"/>
          <w:lang w:val="es-CL"/>
        </w:rPr>
      </w:pPr>
    </w:p>
    <w:p w14:paraId="68F0E1FE" w14:textId="77777777" w:rsidR="004950F3" w:rsidRPr="00CB2CDA" w:rsidRDefault="00CB2CDA">
      <w:pPr>
        <w:widowControl w:val="0"/>
        <w:pBdr>
          <w:top w:val="nil"/>
          <w:left w:val="nil"/>
          <w:bottom w:val="nil"/>
          <w:right w:val="nil"/>
          <w:between w:val="nil"/>
        </w:pBdr>
        <w:spacing w:line="240" w:lineRule="auto"/>
        <w:rPr>
          <w:color w:val="000000"/>
          <w:lang w:val="es-CL"/>
        </w:rPr>
      </w:pPr>
      <w:proofErr w:type="spellStart"/>
      <w:r w:rsidRPr="00CB2CDA">
        <w:rPr>
          <w:color w:val="000000"/>
          <w:lang w:val="es-CL"/>
        </w:rPr>
        <w:t>Flick</w:t>
      </w:r>
      <w:proofErr w:type="spellEnd"/>
      <w:r w:rsidRPr="00CB2CDA">
        <w:rPr>
          <w:color w:val="000000"/>
          <w:lang w:val="es-CL"/>
        </w:rPr>
        <w:t>, U. (2007). Introducción a la investigación cualitati</w:t>
      </w:r>
      <w:r w:rsidRPr="00CB2CDA">
        <w:rPr>
          <w:color w:val="000000"/>
          <w:lang w:val="es-CL"/>
        </w:rPr>
        <w:t>va. Madrid: Ediciones Morata.</w:t>
      </w:r>
    </w:p>
    <w:p w14:paraId="7C1AAFA7" w14:textId="77777777" w:rsidR="004950F3" w:rsidRPr="00CB2CDA" w:rsidRDefault="004950F3">
      <w:pPr>
        <w:widowControl w:val="0"/>
        <w:pBdr>
          <w:top w:val="nil"/>
          <w:left w:val="nil"/>
          <w:bottom w:val="nil"/>
          <w:right w:val="nil"/>
          <w:between w:val="nil"/>
        </w:pBdr>
        <w:spacing w:line="240" w:lineRule="auto"/>
        <w:rPr>
          <w:color w:val="000000"/>
          <w:lang w:val="es-CL"/>
        </w:rPr>
      </w:pPr>
    </w:p>
    <w:p w14:paraId="26D18677" w14:textId="77777777" w:rsidR="004950F3" w:rsidRPr="00CB2CDA" w:rsidRDefault="00CB2CDA">
      <w:pPr>
        <w:widowControl w:val="0"/>
        <w:pBdr>
          <w:top w:val="nil"/>
          <w:left w:val="nil"/>
          <w:bottom w:val="nil"/>
          <w:right w:val="nil"/>
          <w:between w:val="nil"/>
        </w:pBdr>
        <w:spacing w:line="240" w:lineRule="auto"/>
        <w:rPr>
          <w:color w:val="000000"/>
          <w:lang w:val="es-CL"/>
        </w:rPr>
      </w:pPr>
      <w:r w:rsidRPr="00CB2CDA">
        <w:rPr>
          <w:color w:val="000000"/>
          <w:lang w:val="es-CL"/>
        </w:rPr>
        <w:t>Hernández, R., Fernández C. &amp; Baptista, P. (2003). Metodología de la Investigación. México: McGraw Hill.</w:t>
      </w:r>
    </w:p>
    <w:p w14:paraId="4F20532E" w14:textId="77777777" w:rsidR="004950F3" w:rsidRPr="00CB2CDA" w:rsidRDefault="004950F3">
      <w:pPr>
        <w:widowControl w:val="0"/>
        <w:pBdr>
          <w:top w:val="nil"/>
          <w:left w:val="nil"/>
          <w:bottom w:val="nil"/>
          <w:right w:val="nil"/>
          <w:between w:val="nil"/>
        </w:pBdr>
        <w:spacing w:line="240" w:lineRule="auto"/>
        <w:rPr>
          <w:color w:val="000000"/>
          <w:lang w:val="es-CL"/>
        </w:rPr>
      </w:pPr>
    </w:p>
    <w:p w14:paraId="2623DE49" w14:textId="77777777" w:rsidR="004950F3" w:rsidRPr="00CB2CDA" w:rsidRDefault="00CB2CDA">
      <w:pPr>
        <w:widowControl w:val="0"/>
        <w:pBdr>
          <w:top w:val="nil"/>
          <w:left w:val="nil"/>
          <w:bottom w:val="nil"/>
          <w:right w:val="nil"/>
          <w:between w:val="nil"/>
        </w:pBdr>
        <w:spacing w:line="240" w:lineRule="auto"/>
        <w:rPr>
          <w:color w:val="000000"/>
          <w:lang w:val="es-CL"/>
        </w:rPr>
      </w:pPr>
      <w:proofErr w:type="spellStart"/>
      <w:r w:rsidRPr="00CB2CDA">
        <w:rPr>
          <w:color w:val="000000"/>
          <w:lang w:val="es-CL"/>
        </w:rPr>
        <w:t>Jimenez</w:t>
      </w:r>
      <w:proofErr w:type="spellEnd"/>
      <w:r w:rsidRPr="00CB2CDA">
        <w:rPr>
          <w:color w:val="000000"/>
          <w:lang w:val="es-CL"/>
        </w:rPr>
        <w:t>, V. y Comet, C. (2016). Los estudios de casos como enfoque metodológico. ACADEMO Revista de Investigación en Ci</w:t>
      </w:r>
      <w:r w:rsidRPr="00CB2CDA">
        <w:rPr>
          <w:color w:val="000000"/>
          <w:lang w:val="es-CL"/>
        </w:rPr>
        <w:t>encias Sociales y Humanidades. 3(2). Recuperado de: https://dialnet.unirioja.es/servlet/articulo?codigo=5757749</w:t>
      </w:r>
    </w:p>
    <w:p w14:paraId="49135070" w14:textId="77777777" w:rsidR="004950F3" w:rsidRPr="00CB2CDA" w:rsidRDefault="004950F3">
      <w:pPr>
        <w:widowControl w:val="0"/>
        <w:pBdr>
          <w:top w:val="nil"/>
          <w:left w:val="nil"/>
          <w:bottom w:val="nil"/>
          <w:right w:val="nil"/>
          <w:between w:val="nil"/>
        </w:pBdr>
        <w:spacing w:line="240" w:lineRule="auto"/>
        <w:rPr>
          <w:color w:val="000000"/>
          <w:lang w:val="es-CL"/>
        </w:rPr>
      </w:pPr>
    </w:p>
    <w:p w14:paraId="0501C231" w14:textId="77777777" w:rsidR="004950F3" w:rsidRPr="00CB2CDA" w:rsidRDefault="00CB2CDA">
      <w:pPr>
        <w:widowControl w:val="0"/>
        <w:pBdr>
          <w:top w:val="nil"/>
          <w:left w:val="nil"/>
          <w:bottom w:val="nil"/>
          <w:right w:val="nil"/>
          <w:between w:val="nil"/>
        </w:pBdr>
        <w:spacing w:line="240" w:lineRule="auto"/>
        <w:rPr>
          <w:color w:val="000000"/>
          <w:lang w:val="es-CL"/>
        </w:rPr>
      </w:pPr>
      <w:proofErr w:type="spellStart"/>
      <w:r w:rsidRPr="00CB2CDA">
        <w:rPr>
          <w:color w:val="000000"/>
          <w:lang w:val="es-CL"/>
        </w:rPr>
        <w:t>Martinez</w:t>
      </w:r>
      <w:proofErr w:type="spellEnd"/>
      <w:r w:rsidRPr="00CB2CDA">
        <w:rPr>
          <w:color w:val="000000"/>
          <w:lang w:val="es-CL"/>
        </w:rPr>
        <w:t>, M. (2006). La investigación cualitativa (Síntesis Conceptual). Revista de Investigación en Psicología, 9(1): 123-146.</w:t>
      </w:r>
    </w:p>
    <w:p w14:paraId="2F837BB0" w14:textId="77777777" w:rsidR="004950F3" w:rsidRPr="00CB2CDA" w:rsidRDefault="004950F3">
      <w:pPr>
        <w:widowControl w:val="0"/>
        <w:pBdr>
          <w:top w:val="nil"/>
          <w:left w:val="nil"/>
          <w:bottom w:val="nil"/>
          <w:right w:val="nil"/>
          <w:between w:val="nil"/>
        </w:pBdr>
        <w:spacing w:line="240" w:lineRule="auto"/>
        <w:rPr>
          <w:color w:val="000000"/>
          <w:lang w:val="es-CL"/>
        </w:rPr>
      </w:pPr>
    </w:p>
    <w:p w14:paraId="622CD704" w14:textId="77777777" w:rsidR="004950F3" w:rsidRPr="00CB2CDA" w:rsidRDefault="00CB2CDA">
      <w:pPr>
        <w:widowControl w:val="0"/>
        <w:pBdr>
          <w:top w:val="nil"/>
          <w:left w:val="nil"/>
          <w:bottom w:val="nil"/>
          <w:right w:val="nil"/>
          <w:between w:val="nil"/>
        </w:pBdr>
        <w:spacing w:line="240" w:lineRule="auto"/>
        <w:rPr>
          <w:color w:val="000000"/>
          <w:lang w:val="es-CL"/>
        </w:rPr>
      </w:pPr>
      <w:proofErr w:type="spellStart"/>
      <w:r w:rsidRPr="00CB2CDA">
        <w:rPr>
          <w:color w:val="000000"/>
          <w:lang w:val="es-CL"/>
        </w:rPr>
        <w:t>Stake</w:t>
      </w:r>
      <w:proofErr w:type="spellEnd"/>
      <w:r w:rsidRPr="00CB2CDA">
        <w:rPr>
          <w:color w:val="000000"/>
          <w:lang w:val="es-CL"/>
        </w:rPr>
        <w:t>, R. (199</w:t>
      </w:r>
      <w:r w:rsidRPr="00CB2CDA">
        <w:rPr>
          <w:color w:val="000000"/>
          <w:lang w:val="es-CL"/>
        </w:rPr>
        <w:t xml:space="preserve">9). Investigación con </w:t>
      </w:r>
      <w:proofErr w:type="spellStart"/>
      <w:r w:rsidRPr="00CB2CDA">
        <w:rPr>
          <w:color w:val="000000"/>
          <w:lang w:val="es-CL"/>
        </w:rPr>
        <w:t>etudio</w:t>
      </w:r>
      <w:proofErr w:type="spellEnd"/>
      <w:r w:rsidRPr="00CB2CDA">
        <w:rPr>
          <w:color w:val="000000"/>
          <w:lang w:val="es-CL"/>
        </w:rPr>
        <w:t xml:space="preserve"> de casos. Editorial Morata: Madrid.</w:t>
      </w:r>
    </w:p>
    <w:p w14:paraId="6D41AA9D" w14:textId="77777777" w:rsidR="004950F3" w:rsidRPr="00CB2CDA" w:rsidRDefault="004950F3">
      <w:pPr>
        <w:widowControl w:val="0"/>
        <w:pBdr>
          <w:top w:val="nil"/>
          <w:left w:val="nil"/>
          <w:bottom w:val="nil"/>
          <w:right w:val="nil"/>
          <w:between w:val="nil"/>
        </w:pBdr>
        <w:spacing w:line="240" w:lineRule="auto"/>
        <w:rPr>
          <w:color w:val="000000"/>
          <w:lang w:val="es-CL"/>
        </w:rPr>
      </w:pPr>
    </w:p>
    <w:p w14:paraId="0B3B3409" w14:textId="77777777" w:rsidR="004950F3" w:rsidRPr="00CB2CDA" w:rsidRDefault="00CB2CDA">
      <w:pPr>
        <w:widowControl w:val="0"/>
        <w:pBdr>
          <w:top w:val="nil"/>
          <w:left w:val="nil"/>
          <w:bottom w:val="nil"/>
          <w:right w:val="nil"/>
          <w:between w:val="nil"/>
        </w:pBdr>
        <w:spacing w:line="240" w:lineRule="auto"/>
        <w:rPr>
          <w:color w:val="000000"/>
          <w:lang w:val="es-CL"/>
        </w:rPr>
      </w:pPr>
      <w:r w:rsidRPr="00CB2CDA">
        <w:rPr>
          <w:color w:val="000000"/>
          <w:lang w:val="es-CL"/>
        </w:rPr>
        <w:t>Zurita, J. (2018). Aproximaciones a la utilización actual de los diseños de estudio de casos en psicoanálisis. X Congreso Internacional de Investigación y Práctica Profesional. Argentina. Re</w:t>
      </w:r>
      <w:r w:rsidRPr="00CB2CDA">
        <w:rPr>
          <w:color w:val="000000"/>
          <w:lang w:val="es-CL"/>
        </w:rPr>
        <w:t>cuperado de: https://www.aacademica.org/000-122/574.pdf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BE3D94C" w15:done="1"/>
  <w15:commentEx w15:paraId="6F142614" w15:done="1"/>
  <w15:commentEx w15:paraId="1727CECF" w15:done="1"/>
  <w15:commentEx w15:paraId="6D35A839" w15:done="1"/>
  <w15:commentEx w15:paraId="0B3B340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289A3" w16cex:dateUtc="2021-11-29T04:57:00Z"/>
  <w16cex:commentExtensible w16cex:durableId="25A289A4" w16cex:dateUtc="2022-01-25T02:23:00Z"/>
  <w16cex:commentExtensible w16cex:durableId="25A289A5" w16cex:dateUtc="2022-01-28T19:03:00Z"/>
  <w16cex:commentExtensible w16cex:durableId="25A289A6" w16cex:dateUtc="2022-01-28T19:11:00Z"/>
  <w16cex:commentExtensible w16cex:durableId="25A289A7" w16cex:dateUtc="2021-11-29T05: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E3D94C" w16cid:durableId="25A289A3"/>
  <w16cid:commentId w16cid:paraId="6F142614" w16cid:durableId="25A289A4"/>
  <w16cid:commentId w16cid:paraId="1727CECF" w16cid:durableId="25A289A5"/>
  <w16cid:commentId w16cid:paraId="6D35A839" w16cid:durableId="25A289A6"/>
  <w16cid:commentId w16cid:paraId="0B3B3409" w16cid:durableId="25A289A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07277"/>
    <w:multiLevelType w:val="multilevel"/>
    <w:tmpl w:val="35C649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8A13C62"/>
    <w:multiLevelType w:val="multilevel"/>
    <w:tmpl w:val="7526A1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A5D167D"/>
    <w:multiLevelType w:val="multilevel"/>
    <w:tmpl w:val="CCA46D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0F3"/>
    <w:rsid w:val="004950F3"/>
    <w:rsid w:val="00CB2CD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4:docId w14:val="7377A88E"/>
  <w15:docId w15:val="{FE92C45B-E0BF-40CA-A99D-7E3752EB1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ri.conicet.gov.ar/handle/11336/78794" TargetMode="Externa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hyperlink" Target="https://repositorio.uchile.cl/handle/2250/14609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s://bibliotecadigital.univalle.edu.co/handle/10893/17843"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doi.org/10.26633/RPSP.2021.4" TargetMode="External"/><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hyperlink" Target="https://doi.org/10.37774/97892753242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4343</Words>
  <Characters>23889</Characters>
  <Application>Microsoft Office Word</Application>
  <DocSecurity>0</DocSecurity>
  <Lines>199</Lines>
  <Paragraphs>56</Paragraphs>
  <ScaleCrop>false</ScaleCrop>
  <Company/>
  <LinksUpToDate>false</LinksUpToDate>
  <CharactersWithSpaces>28176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 Oco</cp:lastModifiedBy>
  <cp:revision>2</cp:revision>
  <dcterms:created xsi:type="dcterms:W3CDTF">2022-01-31T19:15:00Z</dcterms:created>
  <dcterms:modified xsi:type="dcterms:W3CDTF">2022-01-31T19:16:00Z</dcterms:modified>
</cp:coreProperties>
</file>