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745A9" w14:textId="77777777" w:rsidR="002B31BD" w:rsidRPr="002B31BD" w:rsidRDefault="002B31BD" w:rsidP="002B31BD">
      <w:pPr>
        <w:rPr>
          <w:rFonts w:ascii="Times New Roman" w:hAnsi="Times New Roman" w:cs="Times New Roman"/>
        </w:rPr>
      </w:pPr>
    </w:p>
    <w:p w14:paraId="4EE82475" w14:textId="6551F616" w:rsidR="002B31BD" w:rsidRPr="002B31BD" w:rsidRDefault="002B31BD" w:rsidP="002B31BD">
      <w:pPr>
        <w:rPr>
          <w:rFonts w:ascii="Times New Roman" w:hAnsi="Times New Roman" w:cs="Times New Roman"/>
          <w:b/>
          <w:bCs/>
        </w:rPr>
      </w:pPr>
      <w:r w:rsidRPr="002B31BD">
        <w:rPr>
          <w:rFonts w:ascii="Times New Roman" w:hAnsi="Times New Roman" w:cs="Times New Roman"/>
          <w:b/>
          <w:bCs/>
        </w:rPr>
        <w:t>NOMBRE ACTI</w:t>
      </w:r>
      <w:r>
        <w:rPr>
          <w:rFonts w:ascii="Times New Roman" w:hAnsi="Times New Roman" w:cs="Times New Roman"/>
          <w:b/>
          <w:bCs/>
        </w:rPr>
        <w:t>V</w:t>
      </w:r>
      <w:r w:rsidRPr="002B31BD">
        <w:rPr>
          <w:rFonts w:ascii="Times New Roman" w:hAnsi="Times New Roman" w:cs="Times New Roman"/>
          <w:b/>
          <w:bCs/>
        </w:rPr>
        <w:t xml:space="preserve">IDAD CURRICULAR </w:t>
      </w:r>
    </w:p>
    <w:p w14:paraId="3ACB81F6" w14:textId="77777777" w:rsidR="002B31BD" w:rsidRPr="002B31BD" w:rsidRDefault="002B31BD" w:rsidP="002B31BD">
      <w:pPr>
        <w:rPr>
          <w:rFonts w:ascii="Times New Roman" w:hAnsi="Times New Roman" w:cs="Times New Roman"/>
        </w:rPr>
      </w:pPr>
      <w:r w:rsidRPr="002B31BD">
        <w:rPr>
          <w:rFonts w:ascii="Times New Roman" w:hAnsi="Times New Roman" w:cs="Times New Roman"/>
        </w:rPr>
        <w:t xml:space="preserve">Seminario “Sensación y sensibilidad: Debates sobre el Concepto de Estética” </w:t>
      </w:r>
    </w:p>
    <w:p w14:paraId="2C458299" w14:textId="77777777" w:rsidR="002B31BD" w:rsidRPr="002B31BD" w:rsidRDefault="002B31BD" w:rsidP="002B31BD">
      <w:pPr>
        <w:rPr>
          <w:rFonts w:ascii="Times New Roman" w:hAnsi="Times New Roman" w:cs="Times New Roman"/>
        </w:rPr>
      </w:pPr>
    </w:p>
    <w:p w14:paraId="01B00552" w14:textId="77777777" w:rsidR="002B31BD" w:rsidRPr="002B31BD" w:rsidRDefault="002B31BD" w:rsidP="002B31BD">
      <w:pPr>
        <w:rPr>
          <w:rFonts w:ascii="Times New Roman" w:hAnsi="Times New Roman" w:cs="Times New Roman"/>
          <w:b/>
          <w:bCs/>
        </w:rPr>
      </w:pPr>
      <w:r w:rsidRPr="002B31BD">
        <w:rPr>
          <w:rFonts w:ascii="Times New Roman" w:hAnsi="Times New Roman" w:cs="Times New Roman"/>
          <w:b/>
          <w:bCs/>
        </w:rPr>
        <w:t xml:space="preserve">UNIDAD ACADÉMICA/ORGANISMO QUE LO DESARROLLA </w:t>
      </w:r>
    </w:p>
    <w:p w14:paraId="58C8D72E" w14:textId="77777777" w:rsidR="002B31BD" w:rsidRPr="002B31BD" w:rsidRDefault="002B31BD" w:rsidP="002B31BD">
      <w:pPr>
        <w:rPr>
          <w:rFonts w:ascii="Times New Roman" w:hAnsi="Times New Roman" w:cs="Times New Roman"/>
        </w:rPr>
      </w:pPr>
      <w:r w:rsidRPr="002B31BD">
        <w:rPr>
          <w:rFonts w:ascii="Times New Roman" w:hAnsi="Times New Roman" w:cs="Times New Roman"/>
        </w:rPr>
        <w:t xml:space="preserve">Departamento Teoría de las Artes </w:t>
      </w:r>
    </w:p>
    <w:p w14:paraId="2BF3E8FD" w14:textId="77777777" w:rsidR="002B31BD" w:rsidRPr="002B31BD" w:rsidRDefault="002B31BD" w:rsidP="002B31BD">
      <w:pPr>
        <w:rPr>
          <w:rFonts w:ascii="Times New Roman" w:hAnsi="Times New Roman" w:cs="Times New Roman"/>
        </w:rPr>
      </w:pPr>
    </w:p>
    <w:p w14:paraId="473E0442" w14:textId="77777777" w:rsidR="002B31BD" w:rsidRPr="002B31BD" w:rsidRDefault="002B31BD" w:rsidP="002B31BD">
      <w:pPr>
        <w:rPr>
          <w:rFonts w:ascii="Times New Roman" w:hAnsi="Times New Roman" w:cs="Times New Roman"/>
          <w:b/>
          <w:bCs/>
        </w:rPr>
      </w:pPr>
      <w:r w:rsidRPr="002B31BD">
        <w:rPr>
          <w:rFonts w:ascii="Times New Roman" w:hAnsi="Times New Roman" w:cs="Times New Roman"/>
          <w:b/>
          <w:bCs/>
        </w:rPr>
        <w:t xml:space="preserve">PROPÓSITO GENERAL DEL CURSO </w:t>
      </w:r>
    </w:p>
    <w:p w14:paraId="3136235B"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 xml:space="preserve">El curso apunta a introducir a las y los estudiantes en el debate sobre la estética en el contexto de un desarrollo que va de la segunda mitad del siglo XVIII (período en el que la estética adoptó por primera vez en la historia estatuto filosófico) hasta nuestra época actual, atravesada por múltiples transformaciones -políticas, sociales, identitarias y colectivas- que terminaron por incidir en su definición inicial. </w:t>
      </w:r>
    </w:p>
    <w:p w14:paraId="04F72990" w14:textId="77777777" w:rsidR="002B31BD" w:rsidRPr="002B31BD" w:rsidRDefault="002B31BD" w:rsidP="002B31BD">
      <w:pPr>
        <w:jc w:val="both"/>
        <w:rPr>
          <w:rFonts w:ascii="Times New Roman" w:hAnsi="Times New Roman" w:cs="Times New Roman"/>
        </w:rPr>
      </w:pPr>
    </w:p>
    <w:p w14:paraId="19022214"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RESULTADOS DE APRENDIZAJE</w:t>
      </w:r>
    </w:p>
    <w:p w14:paraId="01E2058D"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-las y los estudiantes comprenden la complejidad de elementos que intervienen en el concepto de estética, entendio este como un concepto que habilita diversas formas de pensamiento</w:t>
      </w:r>
    </w:p>
    <w:p w14:paraId="56FBB31C"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 xml:space="preserve">-las y los estudiantes quedan en condiciones de diferenciar las nociones de “sensación”, “conocimiento a través de los sentidos” (aistesis) y “sensibilidad”, apelando tanto a los orígenes de estos términos como a algunas de sus mutaciones fundamentales a lo largo del tiempo. </w:t>
      </w:r>
    </w:p>
    <w:p w14:paraId="11131E8E"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 xml:space="preserve">-las y los estudiantes se aproximan a una problematización fundamentada de la estética como basamento de formas particulares de construcción de mundo y principio de investigación tanto artística como sensible </w:t>
      </w:r>
    </w:p>
    <w:p w14:paraId="2587EEDA" w14:textId="77777777" w:rsidR="002B31BD" w:rsidRPr="002B31BD" w:rsidRDefault="002B31BD" w:rsidP="002B31BD">
      <w:pPr>
        <w:jc w:val="both"/>
        <w:rPr>
          <w:rFonts w:ascii="Times New Roman" w:hAnsi="Times New Roman" w:cs="Times New Roman"/>
        </w:rPr>
      </w:pPr>
    </w:p>
    <w:p w14:paraId="6AE2DCB0"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 xml:space="preserve">SABERES/CONTENIDOS </w:t>
      </w:r>
    </w:p>
    <w:p w14:paraId="1C392E52"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La pregunta por la ilustración y la configuración kantiana de la noción de estética</w:t>
      </w:r>
    </w:p>
    <w:p w14:paraId="58B2C64C"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 xml:space="preserve">Estética y Filosofía del Arte: un debate. </w:t>
      </w:r>
    </w:p>
    <w:p w14:paraId="5D6E2886"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 xml:space="preserve">Lo bello y lo sublime en el contexto de la estética como ideología </w:t>
      </w:r>
    </w:p>
    <w:p w14:paraId="6615917E"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 xml:space="preserve">La aisthesis como conocimiento de los sentidos y la crítica de la estética como aculturación sensible. </w:t>
      </w:r>
    </w:p>
    <w:p w14:paraId="647B6F6E"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Benjamin: Estetización de la vida y Obra de arte total</w:t>
      </w:r>
    </w:p>
    <w:p w14:paraId="6E6EB4F0"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 xml:space="preserve">La vanguardia rusa y el arte como desnudez de los procedimientos </w:t>
      </w:r>
    </w:p>
    <w:p w14:paraId="28203D32"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 xml:space="preserve">Lévinas: la realidad y su sombra: fenomenología de la sensación </w:t>
      </w:r>
    </w:p>
    <w:p w14:paraId="77D8711D"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Rancière y la estética como reparto de lo sensible: una discución con el concepto de “aparato estético”</w:t>
      </w:r>
    </w:p>
    <w:p w14:paraId="45787074" w14:textId="77777777" w:rsidR="002B31BD" w:rsidRPr="002B31BD" w:rsidRDefault="002B31BD" w:rsidP="002B31BD">
      <w:pPr>
        <w:pStyle w:val="Prrafodelista"/>
        <w:numPr>
          <w:ilvl w:val="0"/>
          <w:numId w:val="1"/>
        </w:numPr>
        <w:jc w:val="both"/>
        <w:rPr>
          <w:rFonts w:ascii="Times New Roman" w:hAnsi="Times New Roman" w:cs="Times New Roman"/>
        </w:rPr>
      </w:pPr>
      <w:r w:rsidRPr="002B31BD">
        <w:rPr>
          <w:rFonts w:ascii="Times New Roman" w:hAnsi="Times New Roman" w:cs="Times New Roman"/>
        </w:rPr>
        <w:t xml:space="preserve">Estatuas </w:t>
      </w:r>
    </w:p>
    <w:p w14:paraId="387EE2FD" w14:textId="77777777" w:rsidR="002B31BD" w:rsidRPr="002B31BD" w:rsidRDefault="002B31BD" w:rsidP="002B31BD">
      <w:pPr>
        <w:jc w:val="both"/>
        <w:rPr>
          <w:rFonts w:ascii="Times New Roman" w:hAnsi="Times New Roman" w:cs="Times New Roman"/>
        </w:rPr>
      </w:pPr>
    </w:p>
    <w:p w14:paraId="76D6DD5F"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 xml:space="preserve">METODOLOGÍA </w:t>
      </w:r>
    </w:p>
    <w:p w14:paraId="2BF78112" w14:textId="77777777" w:rsidR="002B31BD" w:rsidRPr="002B31BD" w:rsidRDefault="002B31BD" w:rsidP="002B31BD">
      <w:pPr>
        <w:rPr>
          <w:rFonts w:ascii="Times New Roman" w:hAnsi="Times New Roman" w:cs="Times New Roman"/>
          <w:bCs/>
          <w:lang w:val="es-ES"/>
        </w:rPr>
      </w:pPr>
      <w:r w:rsidRPr="002B31BD">
        <w:rPr>
          <w:rFonts w:ascii="Times New Roman" w:hAnsi="Times New Roman" w:cs="Times New Roman"/>
          <w:bCs/>
          <w:lang w:val="es-ES"/>
        </w:rPr>
        <w:t xml:space="preserve">La metodología del seminario se funda en una exposición semanal de una hora y en la apertura de una discusión abierta con las y los estudiantes en torno al material bibliográfico, el material audiovisual y las clases propuestas.      </w:t>
      </w:r>
    </w:p>
    <w:p w14:paraId="511F573F" w14:textId="77777777" w:rsidR="002B31BD" w:rsidRPr="002B31BD" w:rsidRDefault="002B31BD" w:rsidP="002B31BD">
      <w:pPr>
        <w:jc w:val="both"/>
        <w:rPr>
          <w:rFonts w:ascii="Times New Roman" w:hAnsi="Times New Roman" w:cs="Times New Roman"/>
          <w:b/>
          <w:bCs/>
        </w:rPr>
      </w:pPr>
    </w:p>
    <w:p w14:paraId="3A62DF35"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 xml:space="preserve">EVALUACIÓN </w:t>
      </w:r>
    </w:p>
    <w:p w14:paraId="7E19CD7D" w14:textId="77777777" w:rsidR="002B31BD" w:rsidRPr="002B31BD" w:rsidRDefault="002B31BD" w:rsidP="002B31BD">
      <w:pPr>
        <w:rPr>
          <w:rFonts w:ascii="Times New Roman" w:hAnsi="Times New Roman" w:cs="Times New Roman"/>
          <w:b/>
          <w:bCs/>
          <w:lang w:val="es-ES"/>
        </w:rPr>
      </w:pPr>
      <w:r w:rsidRPr="002B31BD">
        <w:rPr>
          <w:rFonts w:ascii="Times New Roman" w:hAnsi="Times New Roman" w:cs="Times New Roman"/>
          <w:bCs/>
          <w:lang w:val="es-ES"/>
        </w:rPr>
        <w:t xml:space="preserve">El requisito para la aprobación del seminario será la redacción de un ensayo de carácter monográfico de diez carillas. Este trabajo, libre en la elección de su tema, deberá estar regido por la puesta a prueba del método de trabajo expuesto y debatido en el curso del </w:t>
      </w:r>
      <w:r w:rsidRPr="002B31BD">
        <w:rPr>
          <w:rFonts w:ascii="Times New Roman" w:hAnsi="Times New Roman" w:cs="Times New Roman"/>
          <w:bCs/>
          <w:lang w:val="es-ES"/>
        </w:rPr>
        <w:lastRenderedPageBreak/>
        <w:t xml:space="preserve">seminario. Con vistas a este objetivo particular, se contempla una conversación con cada uno de las y los estudiantes a fin de definir los ajustes entre tema y método. </w:t>
      </w:r>
    </w:p>
    <w:p w14:paraId="3EED416D" w14:textId="77777777" w:rsidR="002B31BD" w:rsidRPr="002B31BD" w:rsidRDefault="002B31BD" w:rsidP="002B31BD">
      <w:pPr>
        <w:jc w:val="both"/>
        <w:rPr>
          <w:rFonts w:ascii="Times New Roman" w:hAnsi="Times New Roman" w:cs="Times New Roman"/>
          <w:b/>
          <w:bCs/>
        </w:rPr>
      </w:pPr>
    </w:p>
    <w:p w14:paraId="2EF3C6BE"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 xml:space="preserve">REQUISITOS DE APROBACIÓN </w:t>
      </w:r>
    </w:p>
    <w:p w14:paraId="591C4030"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Asistencia: 85 %</w:t>
      </w:r>
    </w:p>
    <w:p w14:paraId="2BD7511F"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Aprobación del trabajo final con un mínimo de nota cuatro (4)</w:t>
      </w:r>
    </w:p>
    <w:p w14:paraId="7E4FEA60" w14:textId="77777777" w:rsidR="002B31BD" w:rsidRPr="002B31BD" w:rsidRDefault="002B31BD" w:rsidP="002B31BD">
      <w:pPr>
        <w:jc w:val="both"/>
        <w:rPr>
          <w:rFonts w:ascii="Times New Roman" w:hAnsi="Times New Roman" w:cs="Times New Roman"/>
        </w:rPr>
      </w:pPr>
    </w:p>
    <w:p w14:paraId="5ADF5617"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PALABRAS CLAVES</w:t>
      </w:r>
    </w:p>
    <w:p w14:paraId="44F69BE1" w14:textId="77777777" w:rsidR="002B31BD" w:rsidRPr="002B31BD" w:rsidRDefault="002B31BD" w:rsidP="002B31BD">
      <w:pPr>
        <w:jc w:val="both"/>
        <w:rPr>
          <w:rFonts w:ascii="Times New Roman" w:hAnsi="Times New Roman" w:cs="Times New Roman"/>
        </w:rPr>
      </w:pPr>
      <w:r w:rsidRPr="002B31BD">
        <w:rPr>
          <w:rFonts w:ascii="Times New Roman" w:hAnsi="Times New Roman" w:cs="Times New Roman"/>
        </w:rPr>
        <w:t xml:space="preserve">Aisthesis, Estética, Sensación, Sentido, Sensible </w:t>
      </w:r>
    </w:p>
    <w:p w14:paraId="43C6D351" w14:textId="77777777" w:rsidR="002B31BD" w:rsidRPr="002B31BD" w:rsidRDefault="002B31BD" w:rsidP="002B31BD">
      <w:pPr>
        <w:jc w:val="both"/>
        <w:rPr>
          <w:rFonts w:ascii="Times New Roman" w:hAnsi="Times New Roman" w:cs="Times New Roman"/>
        </w:rPr>
      </w:pPr>
    </w:p>
    <w:p w14:paraId="3DA59654" w14:textId="77777777" w:rsidR="002B31BD" w:rsidRPr="002B31BD" w:rsidRDefault="002B31BD" w:rsidP="002B31BD">
      <w:pPr>
        <w:jc w:val="both"/>
        <w:rPr>
          <w:rFonts w:ascii="Times New Roman" w:hAnsi="Times New Roman" w:cs="Times New Roman"/>
          <w:b/>
          <w:bCs/>
        </w:rPr>
      </w:pPr>
      <w:r w:rsidRPr="002B31BD">
        <w:rPr>
          <w:rFonts w:ascii="Times New Roman" w:hAnsi="Times New Roman" w:cs="Times New Roman"/>
          <w:b/>
          <w:bCs/>
        </w:rPr>
        <w:t xml:space="preserve">BIBLIOGRAFÍA OBLIGATORIA </w:t>
      </w:r>
    </w:p>
    <w:p w14:paraId="1484EE6F" w14:textId="77777777" w:rsidR="002B31BD" w:rsidRPr="002B31BD" w:rsidRDefault="002B31BD" w:rsidP="002B31BD">
      <w:pPr>
        <w:rPr>
          <w:rFonts w:ascii="Times New Roman" w:hAnsi="Times New Roman" w:cs="Times New Roman"/>
          <w:lang w:val="es-ES"/>
        </w:rPr>
      </w:pPr>
      <w:r w:rsidRPr="002B31BD">
        <w:rPr>
          <w:rFonts w:ascii="Times New Roman" w:hAnsi="Times New Roman" w:cs="Times New Roman"/>
          <w:lang w:val="es-ES"/>
        </w:rPr>
        <w:t xml:space="preserve">Kant, I, </w:t>
      </w:r>
      <w:r w:rsidRPr="002B31BD">
        <w:rPr>
          <w:rFonts w:ascii="Times New Roman" w:hAnsi="Times New Roman" w:cs="Times New Roman"/>
          <w:lang w:val="es-ES"/>
        </w:rPr>
        <w:tab/>
      </w:r>
      <w:r w:rsidRPr="002B31BD">
        <w:rPr>
          <w:rFonts w:ascii="Times New Roman" w:hAnsi="Times New Roman" w:cs="Times New Roman"/>
          <w:lang w:val="es-ES"/>
        </w:rPr>
        <w:tab/>
        <w:t xml:space="preserve">¿Qué es la ilustración? </w:t>
      </w:r>
    </w:p>
    <w:p w14:paraId="4ABBCA9A" w14:textId="77777777" w:rsidR="002B31BD" w:rsidRPr="002B31BD" w:rsidRDefault="002B31BD" w:rsidP="002B31BD">
      <w:pPr>
        <w:rPr>
          <w:rFonts w:ascii="Times New Roman" w:hAnsi="Times New Roman" w:cs="Times New Roman"/>
          <w:lang w:val="es-ES"/>
        </w:rPr>
      </w:pPr>
      <w:r w:rsidRPr="002B31BD">
        <w:rPr>
          <w:rFonts w:ascii="Times New Roman" w:hAnsi="Times New Roman" w:cs="Times New Roman"/>
          <w:lang w:val="es-ES"/>
        </w:rPr>
        <w:t>Foucault, M,</w:t>
      </w:r>
      <w:r w:rsidRPr="002B31BD">
        <w:rPr>
          <w:rFonts w:ascii="Times New Roman" w:hAnsi="Times New Roman" w:cs="Times New Roman"/>
          <w:lang w:val="es-ES"/>
        </w:rPr>
        <w:tab/>
      </w:r>
      <w:r w:rsidRPr="002B31BD">
        <w:rPr>
          <w:rFonts w:ascii="Times New Roman" w:hAnsi="Times New Roman" w:cs="Times New Roman"/>
          <w:lang w:val="es-ES"/>
        </w:rPr>
        <w:tab/>
        <w:t xml:space="preserve">Sobre la ilustración </w:t>
      </w:r>
    </w:p>
    <w:p w14:paraId="21584B37" w14:textId="77777777" w:rsidR="002B31BD" w:rsidRPr="002B31BD" w:rsidRDefault="002B31BD" w:rsidP="002B31BD">
      <w:pPr>
        <w:rPr>
          <w:rFonts w:ascii="Times New Roman" w:hAnsi="Times New Roman" w:cs="Times New Roman"/>
          <w:lang w:val="es-ES"/>
        </w:rPr>
      </w:pPr>
      <w:r w:rsidRPr="002B31BD">
        <w:rPr>
          <w:rFonts w:ascii="Times New Roman" w:hAnsi="Times New Roman" w:cs="Times New Roman"/>
          <w:lang w:val="es-ES"/>
        </w:rPr>
        <w:t>Koselleck, R,</w:t>
      </w:r>
      <w:r w:rsidRPr="002B31BD">
        <w:rPr>
          <w:rFonts w:ascii="Times New Roman" w:hAnsi="Times New Roman" w:cs="Times New Roman"/>
          <w:lang w:val="es-ES"/>
        </w:rPr>
        <w:tab/>
        <w:t xml:space="preserve"> </w:t>
      </w:r>
      <w:r w:rsidRPr="002B31BD">
        <w:rPr>
          <w:rFonts w:ascii="Times New Roman" w:hAnsi="Times New Roman" w:cs="Times New Roman"/>
          <w:lang w:val="es-ES"/>
        </w:rPr>
        <w:tab/>
        <w:t>Crítica y Crisis. Un estudio sobre la patogénesis del mundo burgués</w:t>
      </w:r>
    </w:p>
    <w:p w14:paraId="534A4B94" w14:textId="77777777" w:rsidR="002B31BD" w:rsidRPr="002B31BD" w:rsidRDefault="002B31BD" w:rsidP="002B31BD">
      <w:pPr>
        <w:ind w:left="2120" w:hanging="2120"/>
        <w:rPr>
          <w:rFonts w:ascii="Times New Roman" w:hAnsi="Times New Roman" w:cs="Times New Roman"/>
        </w:rPr>
      </w:pPr>
      <w:proofErr w:type="spellStart"/>
      <w:r w:rsidRPr="002B31BD">
        <w:rPr>
          <w:rFonts w:ascii="Times New Roman" w:hAnsi="Times New Roman" w:cs="Times New Roman"/>
          <w:lang w:val="es-ES"/>
        </w:rPr>
        <w:t>Fragasso</w:t>
      </w:r>
      <w:proofErr w:type="spellEnd"/>
      <w:r w:rsidRPr="002B31BD">
        <w:rPr>
          <w:rFonts w:ascii="Times New Roman" w:hAnsi="Times New Roman" w:cs="Times New Roman"/>
          <w:lang w:val="es-ES"/>
        </w:rPr>
        <w:t>, L,</w:t>
      </w:r>
      <w:r w:rsidRPr="002B31BD">
        <w:rPr>
          <w:rFonts w:ascii="Times New Roman" w:hAnsi="Times New Roman" w:cs="Times New Roman"/>
          <w:lang w:val="es-ES"/>
        </w:rPr>
        <w:tab/>
      </w:r>
      <w:r w:rsidRPr="002B31BD">
        <w:rPr>
          <w:rFonts w:ascii="Times New Roman" w:hAnsi="Times New Roman" w:cs="Times New Roman"/>
          <w:lang w:val="es-ES"/>
        </w:rPr>
        <w:tab/>
      </w:r>
      <w:r w:rsidRPr="002B31BD">
        <w:rPr>
          <w:rFonts w:ascii="Times New Roman" w:hAnsi="Times New Roman" w:cs="Times New Roman"/>
        </w:rPr>
        <w:t xml:space="preserve">Estética y filosofía del arte: un conflicto irresuelto”, en </w:t>
      </w:r>
      <w:r w:rsidRPr="002B31BD">
        <w:rPr>
          <w:rFonts w:ascii="Times New Roman" w:hAnsi="Times New Roman" w:cs="Times New Roman"/>
          <w:i/>
        </w:rPr>
        <w:t>Revista Confines</w:t>
      </w:r>
      <w:r w:rsidRPr="002B31BD">
        <w:rPr>
          <w:rFonts w:ascii="Times New Roman" w:hAnsi="Times New Roman" w:cs="Times New Roman"/>
        </w:rPr>
        <w:t>, Buenos Aires.</w:t>
      </w:r>
    </w:p>
    <w:p w14:paraId="64425B5C" w14:textId="77777777" w:rsidR="002B31BD" w:rsidRPr="002B31BD" w:rsidRDefault="002B31BD" w:rsidP="002B31BD">
      <w:pPr>
        <w:ind w:left="2120" w:hanging="2120"/>
        <w:rPr>
          <w:rFonts w:ascii="Times New Roman" w:hAnsi="Times New Roman" w:cs="Times New Roman"/>
          <w:lang w:val="es-ES"/>
        </w:rPr>
      </w:pPr>
      <w:proofErr w:type="spellStart"/>
      <w:r w:rsidRPr="002B31BD">
        <w:rPr>
          <w:rFonts w:ascii="Times New Roman" w:hAnsi="Times New Roman" w:cs="Times New Roman"/>
          <w:lang w:val="es-ES"/>
        </w:rPr>
        <w:t>Eagleton</w:t>
      </w:r>
      <w:proofErr w:type="spellEnd"/>
      <w:r w:rsidRPr="002B31BD">
        <w:rPr>
          <w:rFonts w:ascii="Times New Roman" w:hAnsi="Times New Roman" w:cs="Times New Roman"/>
          <w:lang w:val="es-ES"/>
        </w:rPr>
        <w:t xml:space="preserve">, T, </w:t>
      </w:r>
      <w:r w:rsidRPr="002B31BD">
        <w:rPr>
          <w:rFonts w:ascii="Times New Roman" w:hAnsi="Times New Roman" w:cs="Times New Roman"/>
          <w:lang w:val="es-ES"/>
        </w:rPr>
        <w:tab/>
        <w:t xml:space="preserve">Ideologías de la Estética </w:t>
      </w:r>
    </w:p>
    <w:p w14:paraId="60B7B628" w14:textId="77777777" w:rsidR="002B31BD" w:rsidRPr="002B31BD" w:rsidRDefault="002B31BD" w:rsidP="002B31BD">
      <w:pPr>
        <w:ind w:left="2120" w:hanging="2120"/>
        <w:rPr>
          <w:rFonts w:ascii="Times New Roman" w:hAnsi="Times New Roman" w:cs="Times New Roman"/>
          <w:lang w:val="es-ES"/>
        </w:rPr>
      </w:pPr>
      <w:proofErr w:type="spellStart"/>
      <w:r w:rsidRPr="002B31BD">
        <w:rPr>
          <w:rFonts w:ascii="Times New Roman" w:hAnsi="Times New Roman" w:cs="Times New Roman"/>
          <w:lang w:val="es-ES"/>
        </w:rPr>
        <w:t>Buck-Morss</w:t>
      </w:r>
      <w:proofErr w:type="spellEnd"/>
      <w:r w:rsidRPr="002B31BD">
        <w:rPr>
          <w:rFonts w:ascii="Times New Roman" w:hAnsi="Times New Roman" w:cs="Times New Roman"/>
          <w:lang w:val="es-ES"/>
        </w:rPr>
        <w:t xml:space="preserve">, </w:t>
      </w:r>
      <w:r w:rsidRPr="002B31BD">
        <w:rPr>
          <w:rFonts w:ascii="Times New Roman" w:hAnsi="Times New Roman" w:cs="Times New Roman"/>
          <w:lang w:val="es-ES"/>
        </w:rPr>
        <w:tab/>
        <w:t>Estética y anestésica: una reconsideración del ensayo sobre la obra de arte</w:t>
      </w:r>
    </w:p>
    <w:p w14:paraId="02D3FF4A" w14:textId="77777777" w:rsidR="002B31BD" w:rsidRPr="002B31BD" w:rsidRDefault="002B31BD" w:rsidP="002B31BD">
      <w:pPr>
        <w:ind w:left="2120" w:hanging="2120"/>
        <w:rPr>
          <w:rFonts w:ascii="Times New Roman" w:hAnsi="Times New Roman" w:cs="Times New Roman"/>
          <w:lang w:val="es-ES"/>
        </w:rPr>
      </w:pPr>
      <w:r w:rsidRPr="002B31BD">
        <w:rPr>
          <w:rFonts w:ascii="Times New Roman" w:hAnsi="Times New Roman" w:cs="Times New Roman"/>
          <w:lang w:val="es-ES"/>
        </w:rPr>
        <w:t xml:space="preserve">Benjamin, W, </w:t>
      </w:r>
      <w:r w:rsidRPr="002B31BD">
        <w:rPr>
          <w:rFonts w:ascii="Times New Roman" w:hAnsi="Times New Roman" w:cs="Times New Roman"/>
          <w:lang w:val="es-ES"/>
        </w:rPr>
        <w:tab/>
        <w:t>La obra de arte en la época de su reproductibilidad técnica</w:t>
      </w:r>
    </w:p>
    <w:p w14:paraId="19F57CCC" w14:textId="77777777" w:rsidR="002B31BD" w:rsidRPr="002B31BD" w:rsidRDefault="002B31BD" w:rsidP="002B31BD">
      <w:pPr>
        <w:ind w:left="2120" w:hanging="2120"/>
        <w:rPr>
          <w:rFonts w:ascii="Times New Roman" w:hAnsi="Times New Roman" w:cs="Times New Roman"/>
          <w:bCs/>
        </w:rPr>
      </w:pPr>
      <w:proofErr w:type="spellStart"/>
      <w:r w:rsidRPr="002B31BD">
        <w:rPr>
          <w:rFonts w:ascii="Times New Roman" w:hAnsi="Times New Roman" w:cs="Times New Roman"/>
          <w:lang w:val="es-ES"/>
        </w:rPr>
        <w:t>Lacoue-Labarthe</w:t>
      </w:r>
      <w:proofErr w:type="spellEnd"/>
      <w:r w:rsidRPr="002B31BD">
        <w:rPr>
          <w:rFonts w:ascii="Times New Roman" w:hAnsi="Times New Roman" w:cs="Times New Roman"/>
          <w:lang w:val="es-ES"/>
        </w:rPr>
        <w:t xml:space="preserve">, </w:t>
      </w:r>
      <w:proofErr w:type="spellStart"/>
      <w:r w:rsidRPr="002B31BD">
        <w:rPr>
          <w:rFonts w:ascii="Times New Roman" w:hAnsi="Times New Roman" w:cs="Times New Roman"/>
          <w:lang w:val="es-ES"/>
        </w:rPr>
        <w:t>Ph</w:t>
      </w:r>
      <w:proofErr w:type="spellEnd"/>
      <w:r w:rsidRPr="002B31BD">
        <w:rPr>
          <w:rFonts w:ascii="Times New Roman" w:hAnsi="Times New Roman" w:cs="Times New Roman"/>
          <w:lang w:val="es-ES"/>
        </w:rPr>
        <w:t xml:space="preserve">, </w:t>
      </w:r>
      <w:r w:rsidRPr="002B31BD">
        <w:rPr>
          <w:rFonts w:ascii="Times New Roman" w:hAnsi="Times New Roman" w:cs="Times New Roman"/>
          <w:bCs/>
        </w:rPr>
        <w:t xml:space="preserve">“Nacionalesteticismo”, en </w:t>
      </w:r>
      <w:r w:rsidRPr="002B31BD">
        <w:rPr>
          <w:rFonts w:ascii="Times New Roman" w:hAnsi="Times New Roman" w:cs="Times New Roman"/>
          <w:bCs/>
          <w:i/>
        </w:rPr>
        <w:t xml:space="preserve">La ficción de lo político, </w:t>
      </w:r>
      <w:r w:rsidRPr="002B31BD">
        <w:rPr>
          <w:rFonts w:ascii="Times New Roman" w:hAnsi="Times New Roman" w:cs="Times New Roman"/>
          <w:bCs/>
        </w:rPr>
        <w:t>Christian Bourgois editor.</w:t>
      </w:r>
    </w:p>
    <w:p w14:paraId="79C15974" w14:textId="77777777" w:rsidR="002B31BD" w:rsidRPr="002B31BD" w:rsidRDefault="002B31BD" w:rsidP="002B31BD">
      <w:pPr>
        <w:ind w:left="2120" w:hanging="2120"/>
        <w:rPr>
          <w:rFonts w:ascii="Times New Roman" w:hAnsi="Times New Roman" w:cs="Times New Roman"/>
          <w:bCs/>
        </w:rPr>
      </w:pPr>
      <w:r w:rsidRPr="002B31BD">
        <w:rPr>
          <w:rFonts w:ascii="Times New Roman" w:hAnsi="Times New Roman" w:cs="Times New Roman"/>
          <w:bCs/>
        </w:rPr>
        <w:t xml:space="preserve">Groys, B, </w:t>
      </w:r>
      <w:r w:rsidRPr="002B31BD">
        <w:rPr>
          <w:rFonts w:ascii="Times New Roman" w:hAnsi="Times New Roman" w:cs="Times New Roman"/>
          <w:bCs/>
        </w:rPr>
        <w:tab/>
        <w:t xml:space="preserve">Obra de arte total Stalin </w:t>
      </w:r>
    </w:p>
    <w:p w14:paraId="0991A297" w14:textId="77777777" w:rsidR="002B31BD" w:rsidRPr="002B31BD" w:rsidRDefault="002B31BD" w:rsidP="002B31BD">
      <w:pPr>
        <w:ind w:left="2120" w:hanging="2120"/>
        <w:rPr>
          <w:rFonts w:ascii="Times New Roman" w:hAnsi="Times New Roman" w:cs="Times New Roman"/>
          <w:bCs/>
        </w:rPr>
      </w:pPr>
      <w:r w:rsidRPr="002B31BD">
        <w:rPr>
          <w:rFonts w:ascii="Times New Roman" w:hAnsi="Times New Roman" w:cs="Times New Roman"/>
          <w:bCs/>
        </w:rPr>
        <w:t xml:space="preserve">Lévinas, E, </w:t>
      </w:r>
      <w:r w:rsidRPr="002B31BD">
        <w:rPr>
          <w:rFonts w:ascii="Times New Roman" w:hAnsi="Times New Roman" w:cs="Times New Roman"/>
          <w:bCs/>
        </w:rPr>
        <w:tab/>
        <w:t xml:space="preserve">La realidad y su sombra </w:t>
      </w:r>
    </w:p>
    <w:p w14:paraId="3317409D" w14:textId="77777777" w:rsidR="002B31BD" w:rsidRPr="002B31BD" w:rsidRDefault="002B31BD" w:rsidP="002B31BD">
      <w:pPr>
        <w:rPr>
          <w:rFonts w:ascii="Times New Roman" w:hAnsi="Times New Roman" w:cs="Times New Roman"/>
          <w:bCs/>
        </w:rPr>
      </w:pPr>
      <w:r w:rsidRPr="002B31BD">
        <w:rPr>
          <w:rFonts w:ascii="Times New Roman" w:hAnsi="Times New Roman" w:cs="Times New Roman"/>
          <w:bCs/>
        </w:rPr>
        <w:t xml:space="preserve">Rancière, J, </w:t>
      </w:r>
      <w:r w:rsidRPr="002B31BD">
        <w:rPr>
          <w:rFonts w:ascii="Times New Roman" w:hAnsi="Times New Roman" w:cs="Times New Roman"/>
          <w:bCs/>
        </w:rPr>
        <w:tab/>
      </w:r>
      <w:r w:rsidRPr="002B31BD">
        <w:rPr>
          <w:rFonts w:ascii="Times New Roman" w:hAnsi="Times New Roman" w:cs="Times New Roman"/>
          <w:bCs/>
        </w:rPr>
        <w:tab/>
        <w:t>El viraje ético de la estética y la política</w:t>
      </w:r>
    </w:p>
    <w:p w14:paraId="1E16A4FF" w14:textId="77777777" w:rsidR="002B31BD" w:rsidRPr="002B31BD" w:rsidRDefault="002B31BD" w:rsidP="002B31BD">
      <w:pPr>
        <w:jc w:val="both"/>
        <w:rPr>
          <w:rFonts w:ascii="Times New Roman" w:hAnsi="Times New Roman" w:cs="Times New Roman"/>
          <w:b/>
          <w:bCs/>
        </w:rPr>
      </w:pPr>
    </w:p>
    <w:p w14:paraId="65C49BEF" w14:textId="77777777" w:rsidR="002B31BD" w:rsidRPr="002B31BD" w:rsidRDefault="002B31BD" w:rsidP="002B31BD">
      <w:pPr>
        <w:jc w:val="both"/>
        <w:rPr>
          <w:rFonts w:ascii="Times New Roman" w:hAnsi="Times New Roman" w:cs="Times New Roman"/>
          <w:b/>
          <w:bCs/>
        </w:rPr>
      </w:pPr>
    </w:p>
    <w:p w14:paraId="429EFCBC" w14:textId="77777777" w:rsidR="002B31BD" w:rsidRPr="002B31BD" w:rsidRDefault="002B31BD" w:rsidP="002B31BD">
      <w:pPr>
        <w:jc w:val="both"/>
        <w:rPr>
          <w:rFonts w:ascii="Times New Roman" w:hAnsi="Times New Roman" w:cs="Times New Roman"/>
          <w:b/>
          <w:bCs/>
        </w:rPr>
      </w:pPr>
    </w:p>
    <w:p w14:paraId="68529B20" w14:textId="77777777" w:rsidR="002B31BD" w:rsidRPr="002B31BD" w:rsidRDefault="002B31BD" w:rsidP="002B31BD">
      <w:pPr>
        <w:jc w:val="both"/>
        <w:rPr>
          <w:rFonts w:ascii="Times New Roman" w:hAnsi="Times New Roman" w:cs="Times New Roman"/>
          <w:b/>
          <w:bCs/>
        </w:rPr>
      </w:pPr>
    </w:p>
    <w:p w14:paraId="44160ADE" w14:textId="77777777" w:rsidR="002B31BD" w:rsidRPr="002B31BD" w:rsidRDefault="002B31BD" w:rsidP="002B31BD">
      <w:pPr>
        <w:rPr>
          <w:rFonts w:ascii="Times New Roman" w:hAnsi="Times New Roman" w:cs="Times New Roman"/>
        </w:rPr>
      </w:pPr>
    </w:p>
    <w:p w14:paraId="6C0DF5DF" w14:textId="77777777" w:rsidR="002B31BD" w:rsidRPr="002B31BD" w:rsidRDefault="002B31BD" w:rsidP="002B31BD"/>
    <w:sectPr w:rsidR="002B31BD" w:rsidRPr="002B31B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221DDF"/>
    <w:multiLevelType w:val="hybridMultilevel"/>
    <w:tmpl w:val="BD54EDE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doNotDisplayPageBoundaries/>
  <w:activeWritingStyle w:appName="MSWord" w:lang="es-ES"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BD"/>
    <w:rsid w:val="002B31B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2024CBA5"/>
  <w15:chartTrackingRefBased/>
  <w15:docId w15:val="{2C405B3B-9063-E741-8221-69EF9A54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B31BD"/>
    <w:pPr>
      <w:ind w:left="720"/>
      <w:contextualSpacing/>
    </w:pPr>
  </w:style>
  <w:style w:type="paragraph" w:styleId="Revisin">
    <w:name w:val="Revision"/>
    <w:hidden/>
    <w:uiPriority w:val="99"/>
    <w:semiHidden/>
    <w:rsid w:val="002B3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617</Words>
  <Characters>2946</Characters>
  <Application>Microsoft Office Word</Application>
  <DocSecurity>0</DocSecurity>
  <Lines>46</Lines>
  <Paragraphs>5</Paragraphs>
  <ScaleCrop>false</ScaleCrop>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galende</dc:creator>
  <cp:keywords/>
  <dc:description/>
  <cp:lastModifiedBy>federico galende</cp:lastModifiedBy>
  <cp:revision>1</cp:revision>
  <dcterms:created xsi:type="dcterms:W3CDTF">2021-03-10T22:04:00Z</dcterms:created>
  <dcterms:modified xsi:type="dcterms:W3CDTF">2021-03-10T23:20:00Z</dcterms:modified>
</cp:coreProperties>
</file>