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26842" w14:textId="77777777" w:rsidR="00EA0043" w:rsidRPr="00376CFC" w:rsidRDefault="00EA0043" w:rsidP="00EA0043">
      <w:pPr>
        <w:rPr>
          <w:rFonts w:cs="Calibri"/>
          <w:color w:val="FF0000"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3573"/>
        <w:gridCol w:w="3164"/>
        <w:gridCol w:w="2091"/>
        <w:gridCol w:w="352"/>
      </w:tblGrid>
      <w:tr w:rsidR="00EA0043" w:rsidRPr="00711214" w14:paraId="50057E05" w14:textId="77777777" w:rsidTr="00750EA6">
        <w:tc>
          <w:tcPr>
            <w:tcW w:w="9180" w:type="dxa"/>
            <w:gridSpan w:val="4"/>
          </w:tcPr>
          <w:p w14:paraId="2E06A570" w14:textId="77777777" w:rsidR="00EA0043" w:rsidRPr="00711214" w:rsidRDefault="00EA0043" w:rsidP="00125E35">
            <w:pPr>
              <w:spacing w:after="0" w:line="240" w:lineRule="auto"/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  <w:t>PROGRAMA DE ASIGNATURA</w:t>
            </w:r>
          </w:p>
        </w:tc>
      </w:tr>
      <w:tr w:rsidR="00EA0043" w:rsidRPr="00711214" w14:paraId="7B41AB31" w14:textId="77777777" w:rsidTr="00750EA6">
        <w:tc>
          <w:tcPr>
            <w:tcW w:w="9180" w:type="dxa"/>
            <w:gridSpan w:val="4"/>
          </w:tcPr>
          <w:p w14:paraId="7DC078D4" w14:textId="77777777" w:rsidR="00EA0043" w:rsidRPr="00711214" w:rsidRDefault="00EA0043" w:rsidP="00EA0043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  <w:t>Nombre de la Actividad Curricular</w:t>
            </w:r>
          </w:p>
          <w:p w14:paraId="5BE85640" w14:textId="77777777" w:rsidR="00EA0043" w:rsidRPr="00711214" w:rsidRDefault="00EA0043" w:rsidP="00125E35">
            <w:pPr>
              <w:spacing w:after="0" w:line="240" w:lineRule="auto"/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</w:pPr>
            <w:r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  <w:t xml:space="preserve">Electivo: </w:t>
            </w:r>
            <w:bookmarkStart w:id="0" w:name="_GoBack"/>
            <w:r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  <w:t>Grandes paradigmas dramático-teatrales del siglo XX</w:t>
            </w:r>
            <w:bookmarkEnd w:id="0"/>
          </w:p>
        </w:tc>
      </w:tr>
      <w:tr w:rsidR="00EA0043" w:rsidRPr="008B0C59" w14:paraId="47BA143F" w14:textId="77777777" w:rsidTr="00750EA6">
        <w:tc>
          <w:tcPr>
            <w:tcW w:w="9180" w:type="dxa"/>
            <w:gridSpan w:val="4"/>
          </w:tcPr>
          <w:p w14:paraId="21515DC1" w14:textId="77777777" w:rsidR="00EA0043" w:rsidRPr="00711214" w:rsidRDefault="00EA0043" w:rsidP="00EA0043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jc w:val="both"/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  <w:t>Nombre de la Actividad Curricular en inglés</w:t>
            </w:r>
          </w:p>
          <w:p w14:paraId="49867EC4" w14:textId="77777777" w:rsidR="00EA0043" w:rsidRPr="00711214" w:rsidRDefault="00EA0043" w:rsidP="00125E35">
            <w:pPr>
              <w:spacing w:after="0" w:line="240" w:lineRule="auto"/>
              <w:ind w:left="284"/>
              <w:jc w:val="both"/>
              <w:rPr>
                <w:rFonts w:ascii="Cambria" w:hAnsi="Cambria" w:cs="Calibri"/>
                <w:sz w:val="24"/>
                <w:szCs w:val="24"/>
                <w:lang w:val="en-GB" w:eastAsia="es-ES"/>
              </w:rPr>
            </w:pPr>
            <w:r>
              <w:rPr>
                <w:rFonts w:ascii="Cambria" w:hAnsi="Cambria" w:cs="Calibri"/>
                <w:sz w:val="24"/>
                <w:szCs w:val="24"/>
                <w:lang w:val="en-GB" w:eastAsia="es-ES"/>
              </w:rPr>
              <w:t>Dramatics and theatrical</w:t>
            </w:r>
            <w:r w:rsidR="00750EA6">
              <w:rPr>
                <w:rFonts w:ascii="Cambria" w:hAnsi="Cambria" w:cs="Calibri"/>
                <w:sz w:val="24"/>
                <w:szCs w:val="24"/>
                <w:lang w:val="en-GB" w:eastAsia="es-ES"/>
              </w:rPr>
              <w:t>s</w:t>
            </w:r>
            <w:r>
              <w:rPr>
                <w:rFonts w:ascii="Cambria" w:hAnsi="Cambria" w:cs="Calibri"/>
                <w:sz w:val="24"/>
                <w:szCs w:val="24"/>
                <w:lang w:val="en-GB" w:eastAsia="es-ES"/>
              </w:rPr>
              <w:t xml:space="preserve"> paradigms of XX century</w:t>
            </w:r>
          </w:p>
        </w:tc>
      </w:tr>
      <w:tr w:rsidR="00EA0043" w:rsidRPr="00711214" w14:paraId="6B7D7832" w14:textId="77777777" w:rsidTr="00750EA6">
        <w:tc>
          <w:tcPr>
            <w:tcW w:w="9180" w:type="dxa"/>
            <w:gridSpan w:val="4"/>
          </w:tcPr>
          <w:p w14:paraId="48A79612" w14:textId="77777777" w:rsidR="00EA0043" w:rsidRPr="00711214" w:rsidRDefault="00EA0043" w:rsidP="00EA0043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jc w:val="both"/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  <w:t>Nombre Completo del Docente Responsable</w:t>
            </w:r>
          </w:p>
          <w:p w14:paraId="6034FA91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  <w:lang w:val="es-ES" w:eastAsia="es-ES"/>
              </w:rPr>
            </w:pPr>
            <w:r w:rsidRPr="00711214">
              <w:rPr>
                <w:rFonts w:ascii="Cambria" w:hAnsi="Cambria" w:cs="Calibri"/>
                <w:sz w:val="24"/>
                <w:szCs w:val="24"/>
                <w:lang w:val="es-ES" w:eastAsia="es-ES"/>
              </w:rPr>
              <w:t>Carolina Brncić Becker</w:t>
            </w:r>
          </w:p>
        </w:tc>
      </w:tr>
      <w:tr w:rsidR="00EA0043" w:rsidRPr="00711214" w14:paraId="20E30BC6" w14:textId="77777777" w:rsidTr="00750EA6">
        <w:tc>
          <w:tcPr>
            <w:tcW w:w="9180" w:type="dxa"/>
            <w:gridSpan w:val="4"/>
          </w:tcPr>
          <w:p w14:paraId="4779091B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  <w:t>4. Unidad Académica / organismo de la unidad académica que lo desarrolla</w:t>
            </w:r>
          </w:p>
          <w:p w14:paraId="095F1CDD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hAnsi="Cambria" w:cs="Calibri"/>
                <w:bCs/>
                <w:sz w:val="24"/>
                <w:szCs w:val="24"/>
                <w:lang w:val="es-ES" w:eastAsia="es-ES"/>
              </w:rPr>
              <w:t>Departamento de Literatura</w:t>
            </w:r>
          </w:p>
        </w:tc>
      </w:tr>
      <w:tr w:rsidR="00EA0043" w:rsidRPr="00711214" w14:paraId="05541E54" w14:textId="77777777" w:rsidTr="00750EA6">
        <w:tc>
          <w:tcPr>
            <w:tcW w:w="9180" w:type="dxa"/>
            <w:gridSpan w:val="4"/>
          </w:tcPr>
          <w:p w14:paraId="41477B54" w14:textId="77777777" w:rsidR="00EA0043" w:rsidRPr="00711214" w:rsidRDefault="00EA0043" w:rsidP="00125E35">
            <w:pPr>
              <w:spacing w:after="0" w:line="240" w:lineRule="auto"/>
              <w:ind w:left="284" w:hanging="284"/>
              <w:jc w:val="both"/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  <w:t>5. Semestre/Año Académico en que se dicta</w:t>
            </w:r>
          </w:p>
          <w:p w14:paraId="6E531B88" w14:textId="77777777" w:rsidR="00EA0043" w:rsidRPr="00711214" w:rsidRDefault="00EA0043" w:rsidP="00125E35">
            <w:pPr>
              <w:spacing w:after="0" w:line="240" w:lineRule="auto"/>
              <w:ind w:left="284" w:hanging="284"/>
              <w:jc w:val="both"/>
              <w:rPr>
                <w:rFonts w:ascii="Cambria" w:hAnsi="Cambria" w:cs="Calibri"/>
                <w:sz w:val="24"/>
                <w:szCs w:val="24"/>
                <w:lang w:val="es-ES_tradnl" w:eastAsia="es-ES"/>
              </w:rPr>
            </w:pPr>
            <w:r>
              <w:rPr>
                <w:rFonts w:ascii="Cambria" w:hAnsi="Cambria" w:cs="Calibri"/>
                <w:sz w:val="24"/>
                <w:szCs w:val="24"/>
                <w:lang w:val="es-ES_tradnl" w:eastAsia="es-ES"/>
              </w:rPr>
              <w:t>Sexto</w:t>
            </w:r>
            <w:r w:rsidRPr="00711214">
              <w:rPr>
                <w:rFonts w:ascii="Cambria" w:hAnsi="Cambria" w:cs="Calibri"/>
                <w:sz w:val="24"/>
                <w:szCs w:val="24"/>
                <w:lang w:val="es-ES_tradnl" w:eastAsia="es-ES"/>
              </w:rPr>
              <w:t xml:space="preserve"> semestre/ 20</w:t>
            </w:r>
            <w:r>
              <w:rPr>
                <w:rFonts w:ascii="Cambria" w:hAnsi="Cambria" w:cs="Calibri"/>
                <w:sz w:val="24"/>
                <w:szCs w:val="24"/>
                <w:lang w:val="es-ES_tradnl" w:eastAsia="es-ES"/>
              </w:rPr>
              <w:t>20</w:t>
            </w:r>
          </w:p>
        </w:tc>
      </w:tr>
      <w:tr w:rsidR="00EA0043" w:rsidRPr="00711214" w14:paraId="60EA0710" w14:textId="77777777" w:rsidTr="00750EA6">
        <w:tc>
          <w:tcPr>
            <w:tcW w:w="9180" w:type="dxa"/>
            <w:gridSpan w:val="4"/>
          </w:tcPr>
          <w:p w14:paraId="071C41FA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hAnsi="Cambria" w:cs="Calibri"/>
                <w:i/>
                <w:color w:val="535353"/>
                <w:sz w:val="24"/>
                <w:szCs w:val="24"/>
                <w:lang w:val="es-ES" w:eastAsia="es-ES"/>
              </w:rPr>
            </w:pPr>
            <w:r w:rsidRPr="00711214"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  <w:t xml:space="preserve">6. Ámbito </w:t>
            </w:r>
          </w:p>
          <w:p w14:paraId="621BD5E8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hAnsi="Cambria" w:cs="Calibri"/>
                <w:sz w:val="24"/>
                <w:szCs w:val="24"/>
                <w:lang w:val="es-ES" w:eastAsia="es-ES"/>
              </w:rPr>
              <w:t>Literario</w:t>
            </w:r>
          </w:p>
        </w:tc>
      </w:tr>
      <w:tr w:rsidR="00EA0043" w:rsidRPr="00711214" w14:paraId="7EFC3D1E" w14:textId="77777777" w:rsidTr="00750EA6">
        <w:tc>
          <w:tcPr>
            <w:tcW w:w="3573" w:type="dxa"/>
          </w:tcPr>
          <w:p w14:paraId="0D1DCC3A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  <w:t>7. Horas de trabajo</w:t>
            </w:r>
          </w:p>
        </w:tc>
        <w:tc>
          <w:tcPr>
            <w:tcW w:w="3164" w:type="dxa"/>
          </w:tcPr>
          <w:p w14:paraId="4B3097A0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hAnsi="Cambria" w:cs="Calibri"/>
                <w:sz w:val="24"/>
                <w:szCs w:val="24"/>
                <w:lang w:val="es-ES_tradnl" w:eastAsia="es-ES"/>
              </w:rPr>
              <w:t xml:space="preserve">presencial </w:t>
            </w:r>
          </w:p>
        </w:tc>
        <w:tc>
          <w:tcPr>
            <w:tcW w:w="2443" w:type="dxa"/>
            <w:gridSpan w:val="2"/>
          </w:tcPr>
          <w:p w14:paraId="2235A4B3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hAnsi="Cambria" w:cs="Calibri"/>
                <w:sz w:val="24"/>
                <w:szCs w:val="24"/>
                <w:lang w:val="es-ES_tradnl" w:eastAsia="es-ES"/>
              </w:rPr>
              <w:t>no presencial</w:t>
            </w:r>
          </w:p>
        </w:tc>
      </w:tr>
      <w:tr w:rsidR="00EA0043" w:rsidRPr="00711214" w14:paraId="74FF09FB" w14:textId="77777777" w:rsidTr="00750EA6">
        <w:tc>
          <w:tcPr>
            <w:tcW w:w="3573" w:type="dxa"/>
          </w:tcPr>
          <w:p w14:paraId="2DC19CCA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  <w:t>8. Tipo de créditos</w:t>
            </w:r>
          </w:p>
          <w:p w14:paraId="77A8B2A4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hAnsi="Cambria" w:cs="Calibri"/>
                <w:bCs/>
                <w:i/>
                <w:sz w:val="24"/>
                <w:szCs w:val="24"/>
                <w:lang w:val="es-ES" w:eastAsia="es-ES"/>
              </w:rPr>
            </w:pPr>
            <w:r w:rsidRPr="00711214">
              <w:rPr>
                <w:rFonts w:ascii="Cambria" w:hAnsi="Cambria" w:cs="Calibri"/>
                <w:bCs/>
                <w:i/>
                <w:sz w:val="24"/>
                <w:szCs w:val="24"/>
                <w:lang w:val="es-ES" w:eastAsia="es-ES"/>
              </w:rPr>
              <w:t>SCT</w:t>
            </w:r>
          </w:p>
          <w:p w14:paraId="1DDA45CD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hAnsi="Cambria" w:cs="Calibri"/>
                <w:bCs/>
                <w:i/>
                <w:color w:val="808080"/>
                <w:sz w:val="24"/>
                <w:szCs w:val="24"/>
                <w:lang w:val="es-ES" w:eastAsia="es-ES"/>
              </w:rPr>
            </w:pPr>
          </w:p>
        </w:tc>
        <w:tc>
          <w:tcPr>
            <w:tcW w:w="3164" w:type="dxa"/>
          </w:tcPr>
          <w:p w14:paraId="59B485A4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hAnsi="Cambria" w:cs="Calibri"/>
                <w:sz w:val="24"/>
                <w:szCs w:val="24"/>
                <w:lang w:val="es-ES" w:eastAsia="es-ES"/>
              </w:rPr>
              <w:t>3 horas</w:t>
            </w:r>
          </w:p>
        </w:tc>
        <w:tc>
          <w:tcPr>
            <w:tcW w:w="2443" w:type="dxa"/>
            <w:gridSpan w:val="2"/>
          </w:tcPr>
          <w:p w14:paraId="7D77B8F2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hAnsi="Cambria" w:cs="Calibri"/>
                <w:sz w:val="24"/>
                <w:szCs w:val="24"/>
                <w:lang w:val="es-ES_tradnl" w:eastAsia="es-ES"/>
              </w:rPr>
              <w:t>4,5 horas</w:t>
            </w:r>
          </w:p>
        </w:tc>
      </w:tr>
      <w:tr w:rsidR="00EA0043" w:rsidRPr="00711214" w14:paraId="51FFB0F4" w14:textId="77777777" w:rsidTr="00750EA6">
        <w:trPr>
          <w:trHeight w:val="787"/>
        </w:trPr>
        <w:tc>
          <w:tcPr>
            <w:tcW w:w="9180" w:type="dxa"/>
            <w:gridSpan w:val="4"/>
          </w:tcPr>
          <w:p w14:paraId="772EDBF0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  <w:t>9. Número de Créditos SCT – Chile</w:t>
            </w:r>
          </w:p>
          <w:p w14:paraId="5BB88CD5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hAnsi="Cambria" w:cs="Calibri"/>
                <w:sz w:val="24"/>
                <w:szCs w:val="24"/>
                <w:lang w:val="es-ES_tradnl" w:eastAsia="es-ES"/>
              </w:rPr>
              <w:t>8 créditos</w:t>
            </w:r>
          </w:p>
        </w:tc>
      </w:tr>
      <w:tr w:rsidR="00EA0043" w:rsidRPr="00711214" w14:paraId="5BE0EC46" w14:textId="77777777" w:rsidTr="00750EA6">
        <w:tc>
          <w:tcPr>
            <w:tcW w:w="3573" w:type="dxa"/>
          </w:tcPr>
          <w:p w14:paraId="593457DB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  <w:t>10. Requisitos</w:t>
            </w:r>
          </w:p>
        </w:tc>
        <w:tc>
          <w:tcPr>
            <w:tcW w:w="5607" w:type="dxa"/>
            <w:gridSpan w:val="3"/>
          </w:tcPr>
          <w:p w14:paraId="481B56E2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hAnsi="Cambria" w:cs="Calibri"/>
                <w:bCs/>
                <w:sz w:val="24"/>
                <w:szCs w:val="24"/>
                <w:lang w:val="es-ES" w:eastAsia="es-ES"/>
              </w:rPr>
              <w:t>Ninguno</w:t>
            </w:r>
          </w:p>
        </w:tc>
      </w:tr>
      <w:tr w:rsidR="00EA0043" w:rsidRPr="00711214" w14:paraId="39E4E727" w14:textId="77777777" w:rsidTr="00750EA6">
        <w:tc>
          <w:tcPr>
            <w:tcW w:w="3573" w:type="dxa"/>
          </w:tcPr>
          <w:p w14:paraId="5ED520E7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  <w:t>11. Propósito general del curso</w:t>
            </w:r>
          </w:p>
        </w:tc>
        <w:tc>
          <w:tcPr>
            <w:tcW w:w="5607" w:type="dxa"/>
            <w:gridSpan w:val="3"/>
          </w:tcPr>
          <w:p w14:paraId="315C3834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highlight w:val="yellow"/>
                <w:lang w:val="es-ES_tradnl" w:eastAsia="es-ES"/>
              </w:rPr>
            </w:pPr>
            <w:r w:rsidRPr="00711214">
              <w:rPr>
                <w:rFonts w:ascii="Cambria" w:eastAsia="Times New Roman" w:hAnsi="Cambria" w:cs="Calibri"/>
                <w:color w:val="000000"/>
                <w:sz w:val="24"/>
                <w:szCs w:val="24"/>
                <w:lang w:val="es-ES_tradnl" w:eastAsia="es-ES"/>
              </w:rPr>
              <w:t>Habilitar al estudiante para: a.) CONOCER Y COMPRENDER l</w:t>
            </w: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es-ES_tradnl" w:eastAsia="es-ES"/>
              </w:rPr>
              <w:t>o</w:t>
            </w:r>
            <w:r w:rsidRPr="00711214">
              <w:rPr>
                <w:rFonts w:ascii="Cambria" w:eastAsia="Times New Roman" w:hAnsi="Cambria" w:cs="Calibri"/>
                <w:color w:val="000000"/>
                <w:sz w:val="24"/>
                <w:szCs w:val="24"/>
                <w:lang w:val="es-ES_tradnl" w:eastAsia="es-ES"/>
              </w:rPr>
              <w:t>s principales</w:t>
            </w: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es-ES_tradnl" w:eastAsia="es-ES"/>
              </w:rPr>
              <w:t xml:space="preserve"> paradigmas dramáticos y teatrales contemporáneos</w:t>
            </w:r>
            <w:r w:rsidRPr="00711214">
              <w:rPr>
                <w:rFonts w:ascii="Cambria" w:eastAsia="Times New Roman" w:hAnsi="Cambria" w:cs="Calibri"/>
                <w:color w:val="000000"/>
                <w:sz w:val="24"/>
                <w:szCs w:val="24"/>
                <w:lang w:val="es-ES_tradnl" w:eastAsia="es-ES"/>
              </w:rPr>
              <w:t xml:space="preserve"> b.) COMPRENDER y APLICAR las categorías teóricas al análisis dramático c.) ANALIZAR e INTERPRETAR las obras </w:t>
            </w: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es-ES_tradnl" w:eastAsia="es-ES"/>
              </w:rPr>
              <w:t>en su doble dimensión: dramática y teatral;</w:t>
            </w:r>
            <w:r w:rsidRPr="00711214">
              <w:rPr>
                <w:rFonts w:ascii="Cambria" w:eastAsia="Times New Roman" w:hAnsi="Cambria" w:cs="Calibri"/>
                <w:color w:val="000000"/>
                <w:sz w:val="24"/>
                <w:szCs w:val="24"/>
                <w:lang w:val="es-ES_tradnl" w:eastAsia="es-ES"/>
              </w:rPr>
              <w:t xml:space="preserve">  d.) REFLEXIONAR desde l</w:t>
            </w: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es-ES_tradnl" w:eastAsia="es-ES"/>
              </w:rPr>
              <w:t>as obras sobre las transformaciones dramáticas y escénicas del siglo XX</w:t>
            </w:r>
            <w:r w:rsidR="00331859">
              <w:rPr>
                <w:rFonts w:ascii="Cambria" w:eastAsia="Times New Roman" w:hAnsi="Cambria" w:cs="Calibri"/>
                <w:color w:val="000000"/>
                <w:sz w:val="24"/>
                <w:szCs w:val="24"/>
                <w:lang w:val="es-ES_tradnl" w:eastAsia="es-ES"/>
              </w:rPr>
              <w:t>;</w:t>
            </w:r>
            <w:r w:rsidRPr="00711214">
              <w:rPr>
                <w:rFonts w:ascii="Cambria" w:eastAsia="Times New Roman" w:hAnsi="Cambria" w:cs="Calibri"/>
                <w:color w:val="000000"/>
                <w:sz w:val="24"/>
                <w:szCs w:val="24"/>
                <w:lang w:val="es-ES_tradnl" w:eastAsia="es-ES"/>
              </w:rPr>
              <w:t xml:space="preserve"> e.) CONSTRUIR un objeto de investigación</w:t>
            </w: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es-ES_tradnl" w:eastAsia="es-ES"/>
              </w:rPr>
              <w:t>; f</w:t>
            </w:r>
            <w:r w:rsidRPr="00711214">
              <w:rPr>
                <w:rFonts w:ascii="Cambria" w:eastAsia="Times New Roman" w:hAnsi="Cambria" w:cs="Calibri"/>
                <w:color w:val="000000"/>
                <w:sz w:val="24"/>
                <w:szCs w:val="24"/>
                <w:lang w:val="es-ES_tradnl" w:eastAsia="es-ES"/>
              </w:rPr>
              <w:t>.) PRODUCIR un texto de análisis e interpretación de carácter académico, fundado en una investigación detallada.</w:t>
            </w:r>
          </w:p>
        </w:tc>
      </w:tr>
      <w:tr w:rsidR="00EA0043" w:rsidRPr="00711214" w14:paraId="0AA95D51" w14:textId="77777777" w:rsidTr="00750EA6">
        <w:tc>
          <w:tcPr>
            <w:tcW w:w="3573" w:type="dxa"/>
          </w:tcPr>
          <w:p w14:paraId="1D8488DB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  <w:t xml:space="preserve">12. Competencias </w:t>
            </w:r>
          </w:p>
        </w:tc>
        <w:tc>
          <w:tcPr>
            <w:tcW w:w="5607" w:type="dxa"/>
            <w:gridSpan w:val="3"/>
          </w:tcPr>
          <w:p w14:paraId="0082EA31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eastAsia="Times New Roman" w:hAnsi="Cambria" w:cs="Calibri"/>
                <w:color w:val="000000"/>
                <w:sz w:val="24"/>
                <w:szCs w:val="24"/>
                <w:lang w:val="es-ES_tradnl" w:eastAsia="es-ES"/>
              </w:rPr>
              <w:t>- Analizar e interpretar fenómenos lingüísticos, discursivos y literarios desde diversos enfoques teórico-metodológicos y desde perspectivas interdisciplinarias.</w:t>
            </w:r>
          </w:p>
          <w:p w14:paraId="395F08DB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eastAsia="Times New Roman" w:hAnsi="Cambria" w:cs="Calibri"/>
                <w:color w:val="000000"/>
                <w:sz w:val="24"/>
                <w:szCs w:val="24"/>
                <w:lang w:val="es-ES_tradnl" w:eastAsia="es-ES"/>
              </w:rPr>
              <w:t>- Analizar textos literarios de distintas culturas, interpretándolos como fenómenos estéticos y como expresión de procesos histórico-literarios y culturales.</w:t>
            </w:r>
          </w:p>
          <w:p w14:paraId="0DE39619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eastAsia="Times New Roman" w:hAnsi="Cambria" w:cs="Calibri"/>
                <w:color w:val="000000"/>
                <w:sz w:val="24"/>
                <w:szCs w:val="24"/>
                <w:lang w:val="es-ES_tradnl" w:eastAsia="es-ES"/>
              </w:rPr>
              <w:t>- Producir y evaluar distintos tipos de textos (escritos y orales) en lengua española.</w:t>
            </w:r>
          </w:p>
          <w:p w14:paraId="6F020888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eastAsia="Times New Roman" w:hAnsi="Cambria" w:cs="Calibri"/>
                <w:sz w:val="24"/>
                <w:szCs w:val="24"/>
                <w:lang w:val="es-ES_tradnl" w:eastAsia="es-ES"/>
              </w:rPr>
              <w:lastRenderedPageBreak/>
              <w:t>-Definir y materializar, de forma autónoma, proyectos de investigación en el campo de los estudios literarios.</w:t>
            </w:r>
          </w:p>
          <w:p w14:paraId="3C0E463D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  <w:lang w:val="es-ES_tradnl" w:eastAsia="es-ES"/>
              </w:rPr>
            </w:pPr>
          </w:p>
        </w:tc>
      </w:tr>
      <w:tr w:rsidR="00EA0043" w:rsidRPr="00711214" w14:paraId="1564B2FB" w14:textId="77777777" w:rsidTr="00750EA6">
        <w:tc>
          <w:tcPr>
            <w:tcW w:w="3573" w:type="dxa"/>
          </w:tcPr>
          <w:p w14:paraId="1E6DA706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  <w:lastRenderedPageBreak/>
              <w:t xml:space="preserve">13. </w:t>
            </w:r>
            <w:proofErr w:type="spellStart"/>
            <w:r w:rsidRPr="00711214"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  <w:t>Subcompetencias</w:t>
            </w:r>
            <w:proofErr w:type="spellEnd"/>
          </w:p>
        </w:tc>
        <w:tc>
          <w:tcPr>
            <w:tcW w:w="5607" w:type="dxa"/>
            <w:gridSpan w:val="3"/>
          </w:tcPr>
          <w:p w14:paraId="6FAD464D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eastAsia="Times New Roman" w:hAnsi="Cambria" w:cs="Calibri"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eastAsia="Times New Roman" w:hAnsi="Cambria" w:cs="Calibri"/>
                <w:color w:val="000000"/>
                <w:sz w:val="24"/>
                <w:szCs w:val="24"/>
                <w:lang w:val="es-ES_tradnl" w:eastAsia="es-ES"/>
              </w:rPr>
              <w:t>- Comprende fenómenos literarios desde distintos enfoques teórico-metodológicos.</w:t>
            </w:r>
          </w:p>
          <w:p w14:paraId="656EEFDB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eastAsia="Times New Roman" w:hAnsi="Cambria" w:cs="Calibri"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eastAsia="Times New Roman" w:hAnsi="Cambria" w:cs="Calibri"/>
                <w:color w:val="000000"/>
                <w:sz w:val="24"/>
                <w:szCs w:val="24"/>
                <w:lang w:val="es-ES_tradnl" w:eastAsia="es-ES"/>
              </w:rPr>
              <w:t>- Aplica perspectivas interdisciplinarias a los análisis literarios, discursivos y lingüísticos.</w:t>
            </w:r>
          </w:p>
          <w:p w14:paraId="6BF4965F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eastAsia="Times New Roman" w:hAnsi="Cambria" w:cs="Calibri"/>
                <w:color w:val="000000"/>
                <w:sz w:val="24"/>
                <w:szCs w:val="24"/>
                <w:lang w:val="es-ES_tradnl" w:eastAsia="es-ES"/>
              </w:rPr>
              <w:t>- Contextualiza textos literarios (dramáticos) a partir de coordenadas históricas y culturales en Europa.</w:t>
            </w:r>
          </w:p>
          <w:p w14:paraId="2139B758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eastAsia="Times New Roman" w:hAnsi="Cambria" w:cs="Calibri"/>
                <w:color w:val="000000"/>
                <w:sz w:val="24"/>
                <w:szCs w:val="24"/>
                <w:lang w:val="es-ES_tradnl" w:eastAsia="es-ES"/>
              </w:rPr>
              <w:t>-Caracteriza las particularidades estéticas de la</w:t>
            </w:r>
            <w:r w:rsidR="00331859">
              <w:rPr>
                <w:rFonts w:ascii="Cambria" w:eastAsia="Times New Roman" w:hAnsi="Cambria" w:cs="Calibri"/>
                <w:color w:val="000000"/>
                <w:sz w:val="24"/>
                <w:szCs w:val="24"/>
                <w:lang w:val="es-ES_tradnl" w:eastAsia="es-ES"/>
              </w:rPr>
              <w:t>s principales corrientes de la dramaturgia contemporánea.</w:t>
            </w:r>
          </w:p>
          <w:p w14:paraId="3E3B761F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eastAsia="Times New Roman" w:hAnsi="Cambria" w:cs="Calibri"/>
                <w:color w:val="000000"/>
                <w:sz w:val="24"/>
                <w:szCs w:val="24"/>
                <w:lang w:val="es-ES_tradnl" w:eastAsia="es-ES"/>
              </w:rPr>
              <w:t>- Elabora textos gramatical y estilísticamente correctos.</w:t>
            </w:r>
          </w:p>
          <w:p w14:paraId="0A2F6439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eastAsia="Times New Roman" w:hAnsi="Cambria" w:cs="Calibri"/>
                <w:color w:val="000000"/>
                <w:sz w:val="24"/>
                <w:szCs w:val="24"/>
                <w:lang w:val="es-ES_tradnl" w:eastAsia="es-ES"/>
              </w:rPr>
              <w:t>- Elabora textos de naturaleza académico-científica en los ámbitos de los estudios literarios.</w:t>
            </w:r>
          </w:p>
          <w:p w14:paraId="572493D5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  <w:lang w:val="es-ES"/>
              </w:rPr>
            </w:pPr>
            <w:r w:rsidRPr="00711214">
              <w:rPr>
                <w:rFonts w:ascii="Cambria" w:hAnsi="Cambria" w:cs="Calibri"/>
                <w:sz w:val="24"/>
                <w:szCs w:val="24"/>
                <w:lang w:val="es-ES"/>
              </w:rPr>
              <w:t>- Realiza investigación bibliográfica en archivos y bibliotecas, incluyendo manejo, a nivel de usuario, de plataformas virtuales</w:t>
            </w:r>
          </w:p>
          <w:p w14:paraId="314823E7" w14:textId="77777777" w:rsidR="00EA0043" w:rsidRPr="00711214" w:rsidRDefault="00EA0043" w:rsidP="00125E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libri"/>
                <w:iCs/>
                <w:sz w:val="24"/>
                <w:szCs w:val="24"/>
                <w:lang w:val="es-ES"/>
              </w:rPr>
            </w:pPr>
          </w:p>
          <w:p w14:paraId="3796205F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val="es-ES_tradnl" w:eastAsia="es-ES"/>
              </w:rPr>
            </w:pPr>
          </w:p>
        </w:tc>
      </w:tr>
      <w:tr w:rsidR="00EA0043" w:rsidRPr="00711214" w14:paraId="7372DE79" w14:textId="77777777" w:rsidTr="00750EA6">
        <w:tc>
          <w:tcPr>
            <w:tcW w:w="9180" w:type="dxa"/>
            <w:gridSpan w:val="4"/>
          </w:tcPr>
          <w:p w14:paraId="53331230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</w:pPr>
          </w:p>
          <w:p w14:paraId="694D8E75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  <w:t>14. Resultados de Aprendizaje</w:t>
            </w:r>
          </w:p>
          <w:p w14:paraId="5F5F023B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</w:pPr>
          </w:p>
          <w:p w14:paraId="5AE58891" w14:textId="77777777" w:rsidR="00EA0043" w:rsidRDefault="00EA0043" w:rsidP="00EA004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eastAsia="Times New Roman" w:hAnsi="Cambria"/>
                <w:sz w:val="24"/>
                <w:szCs w:val="24"/>
                <w:lang w:val="es-ES_tradnl" w:eastAsia="es-ES"/>
              </w:rPr>
              <w:t>Reconocer l</w:t>
            </w:r>
            <w:r w:rsidR="009F0410">
              <w:rPr>
                <w:rFonts w:ascii="Cambria" w:eastAsia="Times New Roman" w:hAnsi="Cambria"/>
                <w:sz w:val="24"/>
                <w:szCs w:val="24"/>
                <w:lang w:val="es-ES_tradnl" w:eastAsia="es-ES"/>
              </w:rPr>
              <w:t>os paradigmas dramáticos y teatrales más sobresalientes del siglo XX y sus características.</w:t>
            </w:r>
          </w:p>
          <w:p w14:paraId="32B51B89" w14:textId="77777777" w:rsidR="009F0410" w:rsidRDefault="009F0410" w:rsidP="00EA004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val="es-ES_tradnl" w:eastAsia="es-ES"/>
              </w:rPr>
            </w:pPr>
            <w:r>
              <w:rPr>
                <w:rFonts w:ascii="Cambria" w:eastAsia="Times New Roman" w:hAnsi="Cambria"/>
                <w:sz w:val="24"/>
                <w:szCs w:val="24"/>
                <w:lang w:val="es-ES_tradnl" w:eastAsia="es-ES"/>
              </w:rPr>
              <w:t>Conocer la reflexión teórica teatral de exponentes emblemáticos del teatro contemporáneo.</w:t>
            </w:r>
          </w:p>
          <w:p w14:paraId="68EE3015" w14:textId="77777777" w:rsidR="00460625" w:rsidRPr="00460625" w:rsidRDefault="00460625" w:rsidP="0046062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  <w:lang w:val="es-ES_tradnl" w:eastAsia="es-ES"/>
              </w:rPr>
            </w:pPr>
            <w:r>
              <w:rPr>
                <w:rFonts w:ascii="Cambria" w:eastAsia="Times New Roman" w:hAnsi="Cambria"/>
                <w:sz w:val="24"/>
                <w:szCs w:val="24"/>
                <w:lang w:val="es-ES_tradnl" w:eastAsia="es-ES"/>
              </w:rPr>
              <w:t>Analizar las obras desde su innovación dramática y a la luz de los presupuestos estéticos y teatrales de los paradigmas en que se inscriben.</w:t>
            </w:r>
          </w:p>
          <w:p w14:paraId="14B78341" w14:textId="77777777" w:rsidR="009F0410" w:rsidRDefault="009F0410" w:rsidP="00EA004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val="es-ES_tradnl" w:eastAsia="es-ES"/>
              </w:rPr>
            </w:pPr>
            <w:r>
              <w:rPr>
                <w:rFonts w:ascii="Cambria" w:eastAsia="Times New Roman" w:hAnsi="Cambria"/>
                <w:sz w:val="24"/>
                <w:szCs w:val="24"/>
                <w:lang w:val="es-ES_tradnl" w:eastAsia="es-ES"/>
              </w:rPr>
              <w:t>Reflexionar sobre los problemas estéticos que exploran cada una de las propuestas teatrales</w:t>
            </w:r>
            <w:r w:rsidR="00460625">
              <w:rPr>
                <w:rFonts w:ascii="Cambria" w:eastAsia="Times New Roman" w:hAnsi="Cambria"/>
                <w:sz w:val="24"/>
                <w:szCs w:val="24"/>
                <w:lang w:val="es-ES_tradnl" w:eastAsia="es-ES"/>
              </w:rPr>
              <w:t>, problematizando las nociones de teatro, teatralidad y teatralización.</w:t>
            </w:r>
          </w:p>
          <w:p w14:paraId="5F32FE1F" w14:textId="77777777" w:rsidR="009F0410" w:rsidRDefault="009F0410" w:rsidP="00EA004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val="es-ES_tradnl" w:eastAsia="es-ES"/>
              </w:rPr>
            </w:pPr>
            <w:r>
              <w:rPr>
                <w:rFonts w:ascii="Cambria" w:eastAsia="Times New Roman" w:hAnsi="Cambria"/>
                <w:sz w:val="24"/>
                <w:szCs w:val="24"/>
                <w:lang w:val="es-ES_tradnl" w:eastAsia="es-ES"/>
              </w:rPr>
              <w:t>Valorar las propuestas teatrales y la renovación que cada una de ellas supone en la historia del teatro occidental</w:t>
            </w:r>
            <w:r w:rsidR="00460625">
              <w:rPr>
                <w:rFonts w:ascii="Cambria" w:eastAsia="Times New Roman" w:hAnsi="Cambria"/>
                <w:sz w:val="24"/>
                <w:szCs w:val="24"/>
                <w:lang w:val="es-ES_tradnl" w:eastAsia="es-ES"/>
              </w:rPr>
              <w:t>.</w:t>
            </w:r>
          </w:p>
          <w:p w14:paraId="424BDD3A" w14:textId="77777777" w:rsidR="00460625" w:rsidRPr="00711214" w:rsidRDefault="00460625" w:rsidP="00460625">
            <w:pPr>
              <w:spacing w:after="0" w:line="240" w:lineRule="auto"/>
              <w:ind w:left="720"/>
              <w:jc w:val="both"/>
              <w:rPr>
                <w:rFonts w:ascii="Cambria" w:hAnsi="Cambria" w:cs="Calibri"/>
                <w:sz w:val="24"/>
                <w:szCs w:val="24"/>
                <w:lang w:val="es-ES_tradnl" w:eastAsia="es-ES"/>
              </w:rPr>
            </w:pPr>
          </w:p>
        </w:tc>
      </w:tr>
      <w:tr w:rsidR="00EA0043" w:rsidRPr="00460625" w14:paraId="49131C43" w14:textId="77777777" w:rsidTr="00750EA6">
        <w:tc>
          <w:tcPr>
            <w:tcW w:w="9180" w:type="dxa"/>
            <w:gridSpan w:val="4"/>
          </w:tcPr>
          <w:p w14:paraId="18CDB116" w14:textId="77777777" w:rsidR="00EA0043" w:rsidRPr="00460625" w:rsidRDefault="00EA0043" w:rsidP="00125E35">
            <w:pPr>
              <w:spacing w:after="0" w:line="240" w:lineRule="auto"/>
              <w:jc w:val="both"/>
              <w:rPr>
                <w:rFonts w:ascii="Cambria" w:hAnsi="Cambria" w:cs="Calibri"/>
                <w:b/>
                <w:bCs/>
                <w:sz w:val="24"/>
                <w:szCs w:val="24"/>
                <w:lang w:val="en-GB" w:eastAsia="es-ES"/>
              </w:rPr>
            </w:pPr>
            <w:bookmarkStart w:id="1" w:name="_Hlk46511553"/>
            <w:r w:rsidRPr="00460625">
              <w:rPr>
                <w:rFonts w:ascii="Cambria" w:hAnsi="Cambria" w:cs="Calibri"/>
                <w:b/>
                <w:bCs/>
                <w:sz w:val="24"/>
                <w:szCs w:val="24"/>
                <w:lang w:val="en-GB" w:eastAsia="es-ES"/>
              </w:rPr>
              <w:t xml:space="preserve">15. </w:t>
            </w:r>
            <w:proofErr w:type="spellStart"/>
            <w:r w:rsidRPr="00460625">
              <w:rPr>
                <w:rFonts w:ascii="Cambria" w:hAnsi="Cambria" w:cs="Calibri"/>
                <w:b/>
                <w:bCs/>
                <w:sz w:val="24"/>
                <w:szCs w:val="24"/>
                <w:lang w:val="en-GB" w:eastAsia="es-ES"/>
              </w:rPr>
              <w:t>Saberes</w:t>
            </w:r>
            <w:proofErr w:type="spellEnd"/>
            <w:r w:rsidRPr="00460625">
              <w:rPr>
                <w:rFonts w:ascii="Cambria" w:hAnsi="Cambria" w:cs="Calibri"/>
                <w:b/>
                <w:bCs/>
                <w:sz w:val="24"/>
                <w:szCs w:val="24"/>
                <w:lang w:val="en-GB" w:eastAsia="es-ES"/>
              </w:rPr>
              <w:t xml:space="preserve">/ </w:t>
            </w:r>
            <w:proofErr w:type="spellStart"/>
            <w:r w:rsidRPr="00460625">
              <w:rPr>
                <w:rFonts w:ascii="Cambria" w:hAnsi="Cambria" w:cs="Calibri"/>
                <w:b/>
                <w:bCs/>
                <w:sz w:val="24"/>
                <w:szCs w:val="24"/>
                <w:lang w:val="en-GB" w:eastAsia="es-ES"/>
              </w:rPr>
              <w:t>Contenidos</w:t>
            </w:r>
            <w:proofErr w:type="spellEnd"/>
          </w:p>
          <w:p w14:paraId="260F467A" w14:textId="77777777" w:rsidR="00460625" w:rsidRDefault="00460625" w:rsidP="00125E35">
            <w:pPr>
              <w:spacing w:after="0" w:line="240" w:lineRule="auto"/>
              <w:jc w:val="both"/>
              <w:rPr>
                <w:rFonts w:ascii="Cambria" w:hAnsi="Cambria" w:cs="Calibri"/>
                <w:b/>
                <w:bCs/>
                <w:sz w:val="24"/>
                <w:szCs w:val="24"/>
                <w:lang w:val="en-GB" w:eastAsia="es-ES"/>
              </w:rPr>
            </w:pPr>
          </w:p>
          <w:p w14:paraId="330F739D" w14:textId="77777777" w:rsidR="00460625" w:rsidRDefault="00460625" w:rsidP="00460625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  <w:lang w:eastAsia="es-ES"/>
              </w:rPr>
            </w:pPr>
            <w:r w:rsidRPr="00460625">
              <w:rPr>
                <w:rFonts w:ascii="Cambria" w:hAnsi="Cambria" w:cs="Calibri"/>
                <w:b/>
                <w:bCs/>
                <w:sz w:val="24"/>
                <w:szCs w:val="24"/>
                <w:lang w:eastAsia="es-ES"/>
              </w:rPr>
              <w:t>Antecedentes dramáticos-teatrales</w:t>
            </w:r>
            <w:r w:rsidRPr="00460625">
              <w:rPr>
                <w:rFonts w:ascii="Cambria" w:hAnsi="Cambria" w:cs="Calibri"/>
                <w:sz w:val="24"/>
                <w:szCs w:val="24"/>
                <w:lang w:eastAsia="es-ES"/>
              </w:rPr>
              <w:t xml:space="preserve">: </w:t>
            </w:r>
            <w:r>
              <w:rPr>
                <w:rFonts w:ascii="Cambria" w:hAnsi="Cambria" w:cs="Calibri"/>
                <w:sz w:val="24"/>
                <w:szCs w:val="24"/>
                <w:lang w:eastAsia="es-ES"/>
              </w:rPr>
              <w:t>la ilusión de realidad en el teatro. La mímesis realista.</w:t>
            </w:r>
          </w:p>
          <w:p w14:paraId="72D317D6" w14:textId="77777777" w:rsidR="007845A7" w:rsidRDefault="007845A7" w:rsidP="00460625">
            <w:pPr>
              <w:pStyle w:val="Prrafodelista"/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  <w:lang w:eastAsia="es-ES"/>
              </w:rPr>
            </w:pPr>
          </w:p>
          <w:p w14:paraId="274669B9" w14:textId="77777777" w:rsidR="00460625" w:rsidRDefault="00460625" w:rsidP="00460625">
            <w:pPr>
              <w:pStyle w:val="Prrafodelista"/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  <w:lang w:eastAsia="es-ES"/>
              </w:rPr>
            </w:pPr>
            <w:r>
              <w:rPr>
                <w:rFonts w:ascii="Cambria" w:hAnsi="Cambria" w:cs="Calibri"/>
                <w:sz w:val="24"/>
                <w:szCs w:val="24"/>
                <w:lang w:eastAsia="es-ES"/>
              </w:rPr>
              <w:t xml:space="preserve">Lectura: </w:t>
            </w:r>
            <w:r w:rsidR="007845A7">
              <w:rPr>
                <w:rFonts w:ascii="Cambria" w:hAnsi="Cambria" w:cs="Calibri"/>
                <w:sz w:val="24"/>
                <w:szCs w:val="24"/>
                <w:lang w:eastAsia="es-ES"/>
              </w:rPr>
              <w:t xml:space="preserve">Henrik Ibsen </w:t>
            </w:r>
            <w:r>
              <w:rPr>
                <w:rFonts w:ascii="Cambria" w:hAnsi="Cambria" w:cs="Calibri"/>
                <w:i/>
                <w:iCs/>
                <w:sz w:val="24"/>
                <w:szCs w:val="24"/>
                <w:lang w:eastAsia="es-ES"/>
              </w:rPr>
              <w:t xml:space="preserve">Espectros </w:t>
            </w:r>
          </w:p>
          <w:p w14:paraId="5352B725" w14:textId="77777777" w:rsidR="007845A7" w:rsidRDefault="007845A7" w:rsidP="00460625">
            <w:pPr>
              <w:pStyle w:val="Prrafodelista"/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  <w:lang w:eastAsia="es-ES"/>
              </w:rPr>
            </w:pPr>
          </w:p>
          <w:p w14:paraId="2748F796" w14:textId="77777777" w:rsidR="00460625" w:rsidRDefault="00460625" w:rsidP="00460625">
            <w:pPr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  <w:lang w:eastAsia="es-ES"/>
              </w:rPr>
            </w:pPr>
          </w:p>
          <w:p w14:paraId="354EF39C" w14:textId="77777777" w:rsidR="00460625" w:rsidRPr="007845A7" w:rsidRDefault="007845A7" w:rsidP="007845A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  <w:lang w:eastAsia="es-ES"/>
              </w:rPr>
            </w:pPr>
            <w:r>
              <w:rPr>
                <w:rFonts w:ascii="Cambria" w:hAnsi="Cambria" w:cs="Calibri"/>
                <w:b/>
                <w:bCs/>
                <w:sz w:val="24"/>
                <w:szCs w:val="24"/>
                <w:lang w:eastAsia="es-ES"/>
              </w:rPr>
              <w:lastRenderedPageBreak/>
              <w:t>Primer paradigma: la liberación del inconsciente</w:t>
            </w:r>
          </w:p>
          <w:p w14:paraId="30E47167" w14:textId="77777777" w:rsidR="007845A7" w:rsidRDefault="007845A7" w:rsidP="007845A7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  <w:lang w:eastAsia="es-ES"/>
              </w:rPr>
            </w:pPr>
            <w:r>
              <w:rPr>
                <w:rFonts w:ascii="Cambria" w:hAnsi="Cambria" w:cs="Calibri"/>
                <w:sz w:val="24"/>
                <w:szCs w:val="24"/>
                <w:lang w:eastAsia="es-ES"/>
              </w:rPr>
              <w:t xml:space="preserve">Los mitos degradados, el inconsciente colectivo, </w:t>
            </w:r>
            <w:r w:rsidR="008B0C59">
              <w:rPr>
                <w:rFonts w:ascii="Cambria" w:hAnsi="Cambria" w:cs="Calibri"/>
                <w:sz w:val="24"/>
                <w:szCs w:val="24"/>
                <w:lang w:eastAsia="es-ES"/>
              </w:rPr>
              <w:t xml:space="preserve">el teatro y la peste, </w:t>
            </w:r>
            <w:r>
              <w:rPr>
                <w:rFonts w:ascii="Cambria" w:hAnsi="Cambria" w:cs="Calibri"/>
                <w:sz w:val="24"/>
                <w:szCs w:val="24"/>
                <w:lang w:eastAsia="es-ES"/>
              </w:rPr>
              <w:t>la catarsis exorcizadora.</w:t>
            </w:r>
          </w:p>
          <w:p w14:paraId="46DF4C11" w14:textId="77777777" w:rsidR="007845A7" w:rsidRDefault="007845A7" w:rsidP="007845A7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  <w:lang w:eastAsia="es-ES"/>
              </w:rPr>
            </w:pPr>
            <w:r>
              <w:rPr>
                <w:rFonts w:ascii="Cambria" w:hAnsi="Cambria" w:cs="Calibri"/>
                <w:sz w:val="24"/>
                <w:szCs w:val="24"/>
                <w:lang w:eastAsia="es-ES"/>
              </w:rPr>
              <w:t>Artificio y ritual: dobles, máscaras y espejos. La teatralización</w:t>
            </w:r>
          </w:p>
          <w:p w14:paraId="7F76053C" w14:textId="77777777" w:rsidR="008B0C59" w:rsidRDefault="008B0C59" w:rsidP="007845A7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  <w:lang w:eastAsia="es-ES"/>
              </w:rPr>
            </w:pPr>
            <w:r>
              <w:rPr>
                <w:rFonts w:ascii="Cambria" w:hAnsi="Cambria" w:cs="Calibri"/>
                <w:sz w:val="24"/>
                <w:szCs w:val="24"/>
                <w:lang w:eastAsia="es-ES"/>
              </w:rPr>
              <w:t>Proyección contemporánea: la violencia sistémica y el espectáculo del dolor</w:t>
            </w:r>
          </w:p>
          <w:p w14:paraId="6DB3BF90" w14:textId="77777777" w:rsidR="007845A7" w:rsidRDefault="007845A7" w:rsidP="007845A7">
            <w:pPr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  <w:lang w:eastAsia="es-ES"/>
              </w:rPr>
            </w:pPr>
          </w:p>
          <w:p w14:paraId="23C8DF64" w14:textId="77777777" w:rsidR="008B0C59" w:rsidRDefault="007845A7" w:rsidP="007845A7">
            <w:pPr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  <w:lang w:eastAsia="es-ES"/>
              </w:rPr>
            </w:pPr>
            <w:r>
              <w:rPr>
                <w:rFonts w:ascii="Cambria" w:hAnsi="Cambria" w:cs="Calibri"/>
                <w:sz w:val="24"/>
                <w:szCs w:val="24"/>
                <w:lang w:eastAsia="es-ES"/>
              </w:rPr>
              <w:t>Lecturas:</w:t>
            </w:r>
            <w:r w:rsidR="008B0C59">
              <w:rPr>
                <w:rFonts w:ascii="Cambria" w:hAnsi="Cambria" w:cs="Calibri"/>
                <w:sz w:val="24"/>
                <w:szCs w:val="24"/>
                <w:lang w:eastAsia="es-ES"/>
              </w:rPr>
              <w:t xml:space="preserve"> Antonin Artaud: </w:t>
            </w:r>
            <w:r w:rsidR="008B0C59">
              <w:rPr>
                <w:rFonts w:ascii="Cambria" w:hAnsi="Cambria" w:cs="Calibri"/>
                <w:i/>
                <w:iCs/>
                <w:sz w:val="24"/>
                <w:szCs w:val="24"/>
                <w:lang w:eastAsia="es-ES"/>
              </w:rPr>
              <w:t>El teatro y su doble</w:t>
            </w:r>
            <w:r w:rsidR="008B0C59">
              <w:rPr>
                <w:rFonts w:ascii="Cambria" w:hAnsi="Cambria" w:cs="Calibri"/>
                <w:sz w:val="24"/>
                <w:szCs w:val="24"/>
                <w:lang w:eastAsia="es-ES"/>
              </w:rPr>
              <w:t xml:space="preserve"> </w:t>
            </w:r>
          </w:p>
          <w:p w14:paraId="6C2EBE57" w14:textId="77777777" w:rsidR="007845A7" w:rsidRDefault="008B0C59" w:rsidP="007845A7">
            <w:pPr>
              <w:spacing w:after="0" w:line="240" w:lineRule="auto"/>
              <w:jc w:val="both"/>
              <w:rPr>
                <w:rFonts w:ascii="Cambria" w:hAnsi="Cambria" w:cs="Calibri"/>
                <w:i/>
                <w:iCs/>
                <w:sz w:val="24"/>
                <w:szCs w:val="24"/>
                <w:lang w:eastAsia="es-ES"/>
              </w:rPr>
            </w:pPr>
            <w:r>
              <w:rPr>
                <w:rFonts w:ascii="Cambria" w:hAnsi="Cambria" w:cs="Calibri"/>
                <w:sz w:val="24"/>
                <w:szCs w:val="24"/>
                <w:lang w:eastAsia="es-ES"/>
              </w:rPr>
              <w:t xml:space="preserve">                    J</w:t>
            </w:r>
            <w:r w:rsidR="007845A7">
              <w:rPr>
                <w:rFonts w:ascii="Cambria" w:hAnsi="Cambria" w:cs="Calibri"/>
                <w:sz w:val="24"/>
                <w:szCs w:val="24"/>
                <w:lang w:eastAsia="es-ES"/>
              </w:rPr>
              <w:t xml:space="preserve">ean Genet </w:t>
            </w:r>
            <w:r w:rsidR="007845A7">
              <w:rPr>
                <w:rFonts w:ascii="Cambria" w:hAnsi="Cambria" w:cs="Calibri"/>
                <w:i/>
                <w:iCs/>
                <w:sz w:val="24"/>
                <w:szCs w:val="24"/>
                <w:lang w:eastAsia="es-ES"/>
              </w:rPr>
              <w:t xml:space="preserve"> El balcón</w:t>
            </w:r>
          </w:p>
          <w:p w14:paraId="58490697" w14:textId="77777777" w:rsidR="008B0C59" w:rsidRPr="008B0C59" w:rsidRDefault="008B0C59" w:rsidP="007845A7">
            <w:pPr>
              <w:spacing w:after="0" w:line="240" w:lineRule="auto"/>
              <w:jc w:val="both"/>
              <w:rPr>
                <w:rFonts w:ascii="Cambria" w:hAnsi="Cambria" w:cs="Calibri"/>
                <w:i/>
                <w:iCs/>
                <w:sz w:val="24"/>
                <w:szCs w:val="24"/>
                <w:lang w:eastAsia="es-ES"/>
              </w:rPr>
            </w:pPr>
            <w:r>
              <w:rPr>
                <w:rFonts w:ascii="Cambria" w:hAnsi="Cambria" w:cs="Calibri"/>
                <w:i/>
                <w:iCs/>
                <w:sz w:val="24"/>
                <w:szCs w:val="24"/>
                <w:lang w:eastAsia="es-ES"/>
              </w:rPr>
              <w:t xml:space="preserve">                   </w:t>
            </w:r>
            <w:r>
              <w:rPr>
                <w:rFonts w:ascii="Cambria" w:hAnsi="Cambria" w:cs="Calibri"/>
                <w:sz w:val="24"/>
                <w:szCs w:val="24"/>
                <w:lang w:eastAsia="es-ES"/>
              </w:rPr>
              <w:t xml:space="preserve">Sarah Kane </w:t>
            </w:r>
            <w:r>
              <w:rPr>
                <w:rFonts w:ascii="Cambria" w:hAnsi="Cambria" w:cs="Calibri"/>
                <w:i/>
                <w:iCs/>
                <w:sz w:val="24"/>
                <w:szCs w:val="24"/>
                <w:lang w:eastAsia="es-ES"/>
              </w:rPr>
              <w:t>El amor de Fedra</w:t>
            </w:r>
          </w:p>
          <w:p w14:paraId="048EB9C8" w14:textId="77777777" w:rsidR="007845A7" w:rsidRPr="007845A7" w:rsidRDefault="007845A7" w:rsidP="007845A7">
            <w:pPr>
              <w:spacing w:after="0" w:line="240" w:lineRule="auto"/>
              <w:jc w:val="both"/>
              <w:rPr>
                <w:rFonts w:ascii="Cambria" w:hAnsi="Cambria" w:cs="Calibri"/>
                <w:i/>
                <w:iCs/>
                <w:sz w:val="24"/>
                <w:szCs w:val="24"/>
                <w:lang w:eastAsia="es-ES"/>
              </w:rPr>
            </w:pPr>
            <w:r>
              <w:rPr>
                <w:rFonts w:ascii="Cambria" w:hAnsi="Cambria" w:cs="Calibri"/>
                <w:sz w:val="24"/>
                <w:szCs w:val="24"/>
                <w:lang w:eastAsia="es-ES"/>
              </w:rPr>
              <w:t xml:space="preserve">                   </w:t>
            </w:r>
          </w:p>
          <w:p w14:paraId="7279E8D9" w14:textId="77777777" w:rsidR="007845A7" w:rsidRPr="007845A7" w:rsidRDefault="007845A7" w:rsidP="007845A7">
            <w:pPr>
              <w:spacing w:after="0" w:line="240" w:lineRule="auto"/>
              <w:jc w:val="both"/>
              <w:rPr>
                <w:rFonts w:ascii="Cambria" w:hAnsi="Cambria" w:cs="Calibri"/>
                <w:i/>
                <w:iCs/>
                <w:sz w:val="24"/>
                <w:szCs w:val="24"/>
                <w:lang w:eastAsia="es-ES"/>
              </w:rPr>
            </w:pPr>
          </w:p>
          <w:p w14:paraId="49E6B9B4" w14:textId="77777777" w:rsidR="00460625" w:rsidRPr="0075472E" w:rsidRDefault="00460625" w:rsidP="00460625">
            <w:pPr>
              <w:spacing w:after="0" w:line="240" w:lineRule="auto"/>
              <w:jc w:val="both"/>
              <w:rPr>
                <w:rFonts w:ascii="Cambria" w:hAnsi="Cambria" w:cs="Calibri"/>
                <w:b/>
                <w:bCs/>
                <w:sz w:val="24"/>
                <w:szCs w:val="24"/>
                <w:lang w:eastAsia="es-ES"/>
              </w:rPr>
            </w:pPr>
          </w:p>
          <w:p w14:paraId="336F0562" w14:textId="77777777" w:rsidR="00460625" w:rsidRPr="0075472E" w:rsidRDefault="007845A7" w:rsidP="007845A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Cambria" w:hAnsi="Cambria" w:cs="Calibri"/>
                <w:b/>
                <w:bCs/>
                <w:sz w:val="24"/>
                <w:szCs w:val="24"/>
                <w:lang w:eastAsia="es-ES"/>
              </w:rPr>
            </w:pPr>
            <w:r w:rsidRPr="0075472E">
              <w:rPr>
                <w:rFonts w:ascii="Cambria" w:hAnsi="Cambria" w:cs="Calibri"/>
                <w:b/>
                <w:bCs/>
                <w:sz w:val="24"/>
                <w:szCs w:val="24"/>
                <w:lang w:eastAsia="es-ES"/>
              </w:rPr>
              <w:t xml:space="preserve">Segundo paradigma: </w:t>
            </w:r>
            <w:r w:rsidR="0075472E" w:rsidRPr="0075472E">
              <w:rPr>
                <w:rFonts w:ascii="Cambria" w:hAnsi="Cambria" w:cs="Calibri"/>
                <w:b/>
                <w:bCs/>
                <w:sz w:val="24"/>
                <w:szCs w:val="24"/>
                <w:lang w:eastAsia="es-ES"/>
              </w:rPr>
              <w:t>teatralidad</w:t>
            </w:r>
            <w:r w:rsidR="003F520C">
              <w:rPr>
                <w:rFonts w:ascii="Cambria" w:hAnsi="Cambria" w:cs="Calibri"/>
                <w:b/>
                <w:bCs/>
                <w:sz w:val="24"/>
                <w:szCs w:val="24"/>
                <w:lang w:eastAsia="es-ES"/>
              </w:rPr>
              <w:t xml:space="preserve"> y distanciamiento</w:t>
            </w:r>
          </w:p>
          <w:p w14:paraId="452E5605" w14:textId="77777777" w:rsidR="0075472E" w:rsidRDefault="0075472E" w:rsidP="0075472E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  <w:lang w:eastAsia="es-ES"/>
              </w:rPr>
            </w:pPr>
            <w:r>
              <w:rPr>
                <w:rFonts w:ascii="Cambria" w:hAnsi="Cambria" w:cs="Calibri"/>
                <w:sz w:val="24"/>
                <w:szCs w:val="24"/>
                <w:lang w:eastAsia="es-ES"/>
              </w:rPr>
              <w:t>La crítica al teatro dramático. Desdramatizar el teatro, teatralizándolo.</w:t>
            </w:r>
          </w:p>
          <w:p w14:paraId="1DA6DA5B" w14:textId="77777777" w:rsidR="0075472E" w:rsidRDefault="0075472E" w:rsidP="0075472E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  <w:lang w:eastAsia="es-ES"/>
              </w:rPr>
            </w:pPr>
            <w:r>
              <w:rPr>
                <w:rFonts w:ascii="Cambria" w:hAnsi="Cambria" w:cs="Calibri"/>
                <w:sz w:val="24"/>
                <w:szCs w:val="24"/>
                <w:lang w:eastAsia="es-ES"/>
              </w:rPr>
              <w:t>Una nueva composición: el montaje y la narración: hacia un teatro épico</w:t>
            </w:r>
            <w:r w:rsidR="008B0C59">
              <w:rPr>
                <w:rFonts w:ascii="Cambria" w:hAnsi="Cambria" w:cs="Calibri"/>
                <w:sz w:val="24"/>
                <w:szCs w:val="24"/>
                <w:lang w:eastAsia="es-ES"/>
              </w:rPr>
              <w:t>.</w:t>
            </w:r>
          </w:p>
          <w:p w14:paraId="2513950D" w14:textId="77777777" w:rsidR="0075472E" w:rsidRDefault="0075472E" w:rsidP="0075472E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  <w:lang w:eastAsia="es-ES"/>
              </w:rPr>
            </w:pPr>
            <w:r>
              <w:rPr>
                <w:rFonts w:ascii="Cambria" w:hAnsi="Cambria" w:cs="Calibri"/>
                <w:sz w:val="24"/>
                <w:szCs w:val="24"/>
                <w:lang w:eastAsia="es-ES"/>
              </w:rPr>
              <w:t xml:space="preserve">Extrañamiento y desalienación. </w:t>
            </w:r>
          </w:p>
          <w:p w14:paraId="7B49CBD7" w14:textId="77777777" w:rsidR="008B0C59" w:rsidRDefault="008B0C59" w:rsidP="0075472E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  <w:lang w:eastAsia="es-ES"/>
              </w:rPr>
            </w:pPr>
            <w:r>
              <w:rPr>
                <w:rFonts w:ascii="Cambria" w:hAnsi="Cambria" w:cs="Calibri"/>
                <w:sz w:val="24"/>
                <w:szCs w:val="24"/>
                <w:lang w:eastAsia="es-ES"/>
              </w:rPr>
              <w:t>Proyección contemporánea: la re-composición de la fábula</w:t>
            </w:r>
          </w:p>
          <w:p w14:paraId="591DF92E" w14:textId="77777777" w:rsidR="0075472E" w:rsidRPr="007845A7" w:rsidRDefault="0075472E" w:rsidP="0075472E">
            <w:pPr>
              <w:pStyle w:val="Prrafodelista"/>
              <w:spacing w:after="0" w:line="240" w:lineRule="auto"/>
              <w:ind w:left="1080"/>
              <w:jc w:val="both"/>
              <w:rPr>
                <w:rFonts w:ascii="Cambria" w:hAnsi="Cambria" w:cs="Calibri"/>
                <w:sz w:val="24"/>
                <w:szCs w:val="24"/>
                <w:lang w:eastAsia="es-ES"/>
              </w:rPr>
            </w:pPr>
          </w:p>
          <w:p w14:paraId="6DED4023" w14:textId="77777777" w:rsidR="0075472E" w:rsidRPr="0061472E" w:rsidRDefault="0075472E" w:rsidP="00125E35">
            <w:pPr>
              <w:spacing w:after="0" w:line="240" w:lineRule="auto"/>
              <w:jc w:val="both"/>
              <w:rPr>
                <w:rFonts w:ascii="Cambria" w:hAnsi="Cambria" w:cs="Calibri"/>
                <w:i/>
                <w:iCs/>
                <w:sz w:val="24"/>
                <w:szCs w:val="24"/>
                <w:lang w:eastAsia="es-ES"/>
              </w:rPr>
            </w:pPr>
            <w:r w:rsidRPr="0061472E">
              <w:rPr>
                <w:rFonts w:ascii="Cambria" w:hAnsi="Cambria" w:cs="Calibri"/>
                <w:sz w:val="24"/>
                <w:szCs w:val="24"/>
                <w:lang w:eastAsia="es-ES"/>
              </w:rPr>
              <w:t xml:space="preserve">Lecturas: Bertold Brecht </w:t>
            </w:r>
            <w:r w:rsidR="0061472E" w:rsidRPr="0061472E">
              <w:rPr>
                <w:rFonts w:ascii="Cambria" w:hAnsi="Cambria" w:cs="Calibri"/>
                <w:sz w:val="24"/>
                <w:szCs w:val="24"/>
                <w:lang w:eastAsia="es-ES"/>
              </w:rPr>
              <w:t xml:space="preserve">  </w:t>
            </w:r>
            <w:r w:rsidR="0061472E" w:rsidRPr="0061472E">
              <w:rPr>
                <w:rFonts w:ascii="Cambria" w:hAnsi="Cambria" w:cs="Calibri"/>
                <w:i/>
                <w:iCs/>
                <w:sz w:val="24"/>
                <w:szCs w:val="24"/>
                <w:lang w:eastAsia="es-ES"/>
              </w:rPr>
              <w:t>Madre Coraje</w:t>
            </w:r>
            <w:r w:rsidR="0061472E">
              <w:rPr>
                <w:rFonts w:ascii="Cambria" w:hAnsi="Cambria" w:cs="Calibri"/>
                <w:i/>
                <w:iCs/>
                <w:sz w:val="24"/>
                <w:szCs w:val="24"/>
                <w:lang w:eastAsia="es-ES"/>
              </w:rPr>
              <w:t xml:space="preserve"> y sus hijos</w:t>
            </w:r>
          </w:p>
          <w:p w14:paraId="41C2642B" w14:textId="77777777" w:rsidR="0075472E" w:rsidRDefault="0075472E" w:rsidP="00125E35">
            <w:pPr>
              <w:spacing w:after="0" w:line="240" w:lineRule="auto"/>
              <w:jc w:val="both"/>
              <w:rPr>
                <w:rFonts w:ascii="Cambria" w:hAnsi="Cambria" w:cs="Calibri"/>
                <w:i/>
                <w:iCs/>
                <w:sz w:val="24"/>
                <w:szCs w:val="24"/>
                <w:lang w:eastAsia="es-ES"/>
              </w:rPr>
            </w:pPr>
            <w:r w:rsidRPr="0061472E">
              <w:rPr>
                <w:rFonts w:ascii="Cambria" w:hAnsi="Cambria" w:cs="Calibri"/>
                <w:sz w:val="24"/>
                <w:szCs w:val="24"/>
                <w:lang w:eastAsia="es-ES"/>
              </w:rPr>
              <w:t xml:space="preserve">                                                   </w:t>
            </w:r>
            <w:r w:rsidRPr="0075472E">
              <w:rPr>
                <w:rFonts w:ascii="Cambria" w:hAnsi="Cambria" w:cs="Calibri"/>
                <w:i/>
                <w:iCs/>
                <w:sz w:val="24"/>
                <w:szCs w:val="24"/>
                <w:lang w:eastAsia="es-ES"/>
              </w:rPr>
              <w:t>Pequeño organon para el teatro, Escritos sobre teatro</w:t>
            </w:r>
          </w:p>
          <w:p w14:paraId="59899D5C" w14:textId="77777777" w:rsidR="003F520C" w:rsidRPr="003F520C" w:rsidRDefault="003F520C" w:rsidP="00125E35">
            <w:pPr>
              <w:spacing w:after="0" w:line="240" w:lineRule="auto"/>
              <w:jc w:val="both"/>
              <w:rPr>
                <w:rFonts w:ascii="Cambria" w:hAnsi="Cambria" w:cs="Calibri"/>
                <w:i/>
                <w:iCs/>
                <w:sz w:val="24"/>
                <w:szCs w:val="24"/>
                <w:lang w:eastAsia="es-ES"/>
              </w:rPr>
            </w:pPr>
            <w:r w:rsidRPr="003F520C">
              <w:rPr>
                <w:rFonts w:ascii="Cambria" w:hAnsi="Cambria" w:cs="Calibri"/>
                <w:i/>
                <w:iCs/>
                <w:sz w:val="24"/>
                <w:szCs w:val="24"/>
                <w:lang w:eastAsia="es-ES"/>
              </w:rPr>
              <w:t xml:space="preserve">                   </w:t>
            </w:r>
            <w:r w:rsidRPr="003F520C">
              <w:rPr>
                <w:rFonts w:ascii="Cambria" w:hAnsi="Cambria" w:cs="Calibri"/>
                <w:sz w:val="24"/>
                <w:szCs w:val="24"/>
                <w:lang w:eastAsia="es-ES"/>
              </w:rPr>
              <w:t xml:space="preserve">Roland Schimmelpfennig  </w:t>
            </w:r>
            <w:r w:rsidRPr="003F520C">
              <w:rPr>
                <w:rFonts w:ascii="Cambria" w:hAnsi="Cambria" w:cs="Calibri"/>
                <w:i/>
                <w:iCs/>
                <w:sz w:val="24"/>
                <w:szCs w:val="24"/>
                <w:lang w:eastAsia="es-ES"/>
              </w:rPr>
              <w:t xml:space="preserve">La mujer de </w:t>
            </w:r>
            <w:r>
              <w:rPr>
                <w:rFonts w:ascii="Cambria" w:hAnsi="Cambria" w:cs="Calibri"/>
                <w:i/>
                <w:iCs/>
                <w:sz w:val="24"/>
                <w:szCs w:val="24"/>
                <w:lang w:eastAsia="es-ES"/>
              </w:rPr>
              <w:t>antes.</w:t>
            </w:r>
          </w:p>
          <w:p w14:paraId="0F66C72A" w14:textId="77777777" w:rsidR="0075472E" w:rsidRPr="003F520C" w:rsidRDefault="0075472E" w:rsidP="00125E35">
            <w:pPr>
              <w:spacing w:after="0" w:line="240" w:lineRule="auto"/>
              <w:jc w:val="both"/>
              <w:rPr>
                <w:rFonts w:ascii="Cambria" w:hAnsi="Cambria" w:cs="Calibri"/>
                <w:b/>
                <w:bCs/>
                <w:i/>
                <w:iCs/>
                <w:sz w:val="24"/>
                <w:szCs w:val="24"/>
                <w:lang w:eastAsia="es-ES"/>
              </w:rPr>
            </w:pPr>
          </w:p>
          <w:p w14:paraId="74F34995" w14:textId="77777777" w:rsidR="0075472E" w:rsidRDefault="0075472E" w:rsidP="0075472E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Cambria" w:hAnsi="Cambria" w:cs="Calibri"/>
                <w:b/>
                <w:bCs/>
                <w:sz w:val="24"/>
                <w:szCs w:val="24"/>
                <w:lang w:eastAsia="es-ES"/>
              </w:rPr>
            </w:pPr>
            <w:r>
              <w:rPr>
                <w:rFonts w:ascii="Cambria" w:hAnsi="Cambria" w:cs="Calibri"/>
                <w:b/>
                <w:bCs/>
                <w:sz w:val="24"/>
                <w:szCs w:val="24"/>
                <w:lang w:eastAsia="es-ES"/>
              </w:rPr>
              <w:t>Tercer paradigma: la soberanía del lenguaje</w:t>
            </w:r>
          </w:p>
          <w:p w14:paraId="345AC33A" w14:textId="77777777" w:rsidR="0075472E" w:rsidRDefault="0075472E" w:rsidP="0075472E">
            <w:pPr>
              <w:pStyle w:val="Prrafodelista"/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  <w:lang w:eastAsia="es-ES"/>
              </w:rPr>
            </w:pPr>
            <w:r>
              <w:rPr>
                <w:rFonts w:ascii="Cambria" w:hAnsi="Cambria" w:cs="Calibri"/>
                <w:sz w:val="24"/>
                <w:szCs w:val="24"/>
                <w:lang w:eastAsia="es-ES"/>
              </w:rPr>
              <w:t>La densificación discursiva: hablamos las palabras de otros.</w:t>
            </w:r>
          </w:p>
          <w:p w14:paraId="190069B4" w14:textId="77777777" w:rsidR="0075472E" w:rsidRDefault="0075472E" w:rsidP="0075472E">
            <w:pPr>
              <w:pStyle w:val="Prrafodelista"/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  <w:lang w:eastAsia="es-ES"/>
              </w:rPr>
            </w:pPr>
            <w:r>
              <w:rPr>
                <w:rFonts w:ascii="Cambria" w:hAnsi="Cambria" w:cs="Calibri"/>
                <w:sz w:val="24"/>
                <w:szCs w:val="24"/>
                <w:lang w:eastAsia="es-ES"/>
              </w:rPr>
              <w:t>Inmovilidad</w:t>
            </w:r>
            <w:r w:rsidR="002B3E22">
              <w:rPr>
                <w:rFonts w:ascii="Cambria" w:hAnsi="Cambria" w:cs="Calibri"/>
                <w:sz w:val="24"/>
                <w:szCs w:val="24"/>
                <w:lang w:eastAsia="es-ES"/>
              </w:rPr>
              <w:t xml:space="preserve">, </w:t>
            </w:r>
            <w:r>
              <w:rPr>
                <w:rFonts w:ascii="Cambria" w:hAnsi="Cambria" w:cs="Calibri"/>
                <w:sz w:val="24"/>
                <w:szCs w:val="24"/>
                <w:lang w:eastAsia="es-ES"/>
              </w:rPr>
              <w:t>recursi</w:t>
            </w:r>
            <w:r w:rsidR="002B3E22">
              <w:rPr>
                <w:rFonts w:ascii="Cambria" w:hAnsi="Cambria" w:cs="Calibri"/>
                <w:sz w:val="24"/>
                <w:szCs w:val="24"/>
                <w:lang w:eastAsia="es-ES"/>
              </w:rPr>
              <w:t>vi</w:t>
            </w:r>
            <w:r>
              <w:rPr>
                <w:rFonts w:ascii="Cambria" w:hAnsi="Cambria" w:cs="Calibri"/>
                <w:sz w:val="24"/>
                <w:szCs w:val="24"/>
                <w:lang w:eastAsia="es-ES"/>
              </w:rPr>
              <w:t>dad</w:t>
            </w:r>
            <w:r w:rsidR="002B3E22">
              <w:rPr>
                <w:rFonts w:ascii="Cambria" w:hAnsi="Cambria" w:cs="Calibri"/>
                <w:sz w:val="24"/>
                <w:szCs w:val="24"/>
                <w:lang w:eastAsia="es-ES"/>
              </w:rPr>
              <w:t xml:space="preserve"> y monodrama</w:t>
            </w:r>
            <w:r>
              <w:rPr>
                <w:rFonts w:ascii="Cambria" w:hAnsi="Cambria" w:cs="Calibri"/>
                <w:sz w:val="24"/>
                <w:szCs w:val="24"/>
                <w:lang w:eastAsia="es-ES"/>
              </w:rPr>
              <w:t xml:space="preserve">: la imposibilidad del diálogo </w:t>
            </w:r>
            <w:r w:rsidR="002B3E22">
              <w:rPr>
                <w:rFonts w:ascii="Cambria" w:hAnsi="Cambria" w:cs="Calibri"/>
                <w:sz w:val="24"/>
                <w:szCs w:val="24"/>
                <w:lang w:eastAsia="es-ES"/>
              </w:rPr>
              <w:t>y la monologización.</w:t>
            </w:r>
          </w:p>
          <w:p w14:paraId="3FE3EBDE" w14:textId="77777777" w:rsidR="002B3E22" w:rsidRDefault="002B3E22" w:rsidP="0075472E">
            <w:pPr>
              <w:pStyle w:val="Prrafodelista"/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  <w:lang w:eastAsia="es-ES"/>
              </w:rPr>
            </w:pPr>
          </w:p>
          <w:p w14:paraId="25DC7672" w14:textId="77777777" w:rsidR="002B3E22" w:rsidRDefault="002B3E22" w:rsidP="002B3E22">
            <w:pPr>
              <w:spacing w:after="0" w:line="240" w:lineRule="auto"/>
              <w:jc w:val="both"/>
              <w:rPr>
                <w:rFonts w:ascii="Cambria" w:hAnsi="Cambria" w:cs="Calibri"/>
                <w:i/>
                <w:iCs/>
                <w:sz w:val="24"/>
                <w:szCs w:val="24"/>
                <w:lang w:eastAsia="es-ES"/>
              </w:rPr>
            </w:pPr>
            <w:r>
              <w:rPr>
                <w:rFonts w:ascii="Cambria" w:hAnsi="Cambria" w:cs="Calibri"/>
                <w:sz w:val="24"/>
                <w:szCs w:val="24"/>
                <w:lang w:eastAsia="es-ES"/>
              </w:rPr>
              <w:t xml:space="preserve">Lecturas: Samuel Beckett </w:t>
            </w:r>
            <w:r>
              <w:rPr>
                <w:rFonts w:ascii="Cambria" w:hAnsi="Cambria" w:cs="Calibri"/>
                <w:i/>
                <w:iCs/>
                <w:sz w:val="24"/>
                <w:szCs w:val="24"/>
                <w:lang w:eastAsia="es-ES"/>
              </w:rPr>
              <w:t xml:space="preserve">Fin de partida </w:t>
            </w:r>
          </w:p>
          <w:p w14:paraId="15B8C23E" w14:textId="77777777" w:rsidR="002B3E22" w:rsidRPr="002B3E22" w:rsidRDefault="002B3E22" w:rsidP="002B3E22">
            <w:pPr>
              <w:spacing w:after="0" w:line="240" w:lineRule="auto"/>
              <w:jc w:val="both"/>
              <w:rPr>
                <w:rFonts w:ascii="Cambria" w:hAnsi="Cambria" w:cs="Calibri"/>
                <w:i/>
                <w:iCs/>
                <w:sz w:val="24"/>
                <w:szCs w:val="24"/>
                <w:lang w:eastAsia="es-ES"/>
              </w:rPr>
            </w:pPr>
            <w:r>
              <w:rPr>
                <w:rFonts w:ascii="Cambria" w:hAnsi="Cambria" w:cs="Calibri"/>
                <w:i/>
                <w:iCs/>
                <w:sz w:val="24"/>
                <w:szCs w:val="24"/>
                <w:lang w:eastAsia="es-ES"/>
              </w:rPr>
              <w:t xml:space="preserve">                                                 Los días felices.</w:t>
            </w:r>
          </w:p>
          <w:p w14:paraId="6C007B4B" w14:textId="77777777" w:rsidR="00460625" w:rsidRPr="00460625" w:rsidRDefault="00460625" w:rsidP="00125E35">
            <w:pPr>
              <w:spacing w:after="0" w:line="240" w:lineRule="auto"/>
              <w:jc w:val="both"/>
              <w:rPr>
                <w:rFonts w:ascii="Cambria" w:hAnsi="Cambria" w:cs="Calibri"/>
                <w:b/>
                <w:bCs/>
                <w:sz w:val="24"/>
                <w:szCs w:val="24"/>
                <w:lang w:eastAsia="es-ES"/>
              </w:rPr>
            </w:pPr>
          </w:p>
          <w:p w14:paraId="6986E3FB" w14:textId="77777777" w:rsidR="00460625" w:rsidRPr="00460625" w:rsidRDefault="00460625" w:rsidP="00125E35">
            <w:pPr>
              <w:spacing w:after="0" w:line="240" w:lineRule="auto"/>
              <w:jc w:val="both"/>
              <w:rPr>
                <w:rFonts w:ascii="Cambria" w:hAnsi="Cambria" w:cs="Calibri"/>
                <w:b/>
                <w:bCs/>
                <w:sz w:val="24"/>
                <w:szCs w:val="24"/>
                <w:lang w:eastAsia="es-ES"/>
              </w:rPr>
            </w:pPr>
          </w:p>
          <w:p w14:paraId="76E4F836" w14:textId="77777777" w:rsidR="00460625" w:rsidRPr="00460625" w:rsidRDefault="00460625" w:rsidP="00125E35">
            <w:pPr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  <w:lang w:eastAsia="es-ES"/>
              </w:rPr>
            </w:pPr>
          </w:p>
        </w:tc>
      </w:tr>
      <w:bookmarkEnd w:id="1"/>
      <w:tr w:rsidR="00EA0043" w:rsidRPr="00711214" w14:paraId="0785BE5D" w14:textId="77777777" w:rsidTr="00750EA6">
        <w:tc>
          <w:tcPr>
            <w:tcW w:w="9180" w:type="dxa"/>
            <w:gridSpan w:val="4"/>
          </w:tcPr>
          <w:p w14:paraId="7D301EDD" w14:textId="77777777" w:rsidR="00EA0043" w:rsidRPr="00460625" w:rsidRDefault="00EA0043" w:rsidP="00125E35">
            <w:pPr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  <w:lang w:eastAsia="es-ES"/>
              </w:rPr>
            </w:pPr>
          </w:p>
          <w:p w14:paraId="3A1CED09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  <w:t>16. Metodología</w:t>
            </w:r>
          </w:p>
          <w:p w14:paraId="02BE49B7" w14:textId="77777777" w:rsidR="00EA0043" w:rsidRPr="00711214" w:rsidRDefault="00EA0043" w:rsidP="0061472E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val="es-ES_tradnl" w:eastAsia="es-ES"/>
              </w:rPr>
            </w:pPr>
            <w:r w:rsidRPr="0061472E">
              <w:rPr>
                <w:rFonts w:ascii="Cambria" w:eastAsia="Times New Roman" w:hAnsi="Cambria"/>
                <w:sz w:val="24"/>
                <w:szCs w:val="24"/>
                <w:lang w:val="es-ES_tradnl" w:eastAsia="es-ES"/>
              </w:rPr>
              <w:t xml:space="preserve">El </w:t>
            </w:r>
            <w:r w:rsidR="0061472E" w:rsidRPr="0061472E">
              <w:rPr>
                <w:rFonts w:ascii="Cambria" w:eastAsia="Times New Roman" w:hAnsi="Cambria"/>
                <w:sz w:val="24"/>
                <w:szCs w:val="24"/>
                <w:lang w:val="es-ES_tradnl" w:eastAsia="es-ES"/>
              </w:rPr>
              <w:t>electivo se realizará en modalidad virtual a través de clases expositivas y cápsulas grabadas.</w:t>
            </w:r>
            <w:r w:rsidRPr="0061472E">
              <w:rPr>
                <w:rFonts w:ascii="Cambria" w:eastAsia="Times New Roman" w:hAnsi="Cambria"/>
                <w:sz w:val="24"/>
                <w:szCs w:val="24"/>
                <w:lang w:val="es-ES_tradnl" w:eastAsia="es-ES"/>
              </w:rPr>
              <w:t xml:space="preserve"> </w:t>
            </w:r>
          </w:p>
          <w:p w14:paraId="591EA3FB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  <w:lang w:val="es-ES_tradnl" w:eastAsia="es-ES"/>
              </w:rPr>
            </w:pPr>
          </w:p>
        </w:tc>
      </w:tr>
      <w:tr w:rsidR="00EA0043" w:rsidRPr="00711214" w14:paraId="7AB76049" w14:textId="77777777" w:rsidTr="00750EA6">
        <w:tc>
          <w:tcPr>
            <w:tcW w:w="9180" w:type="dxa"/>
            <w:gridSpan w:val="4"/>
          </w:tcPr>
          <w:p w14:paraId="30E4A8AA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  <w:lang w:val="es-ES_tradnl" w:eastAsia="es-ES"/>
              </w:rPr>
            </w:pPr>
          </w:p>
          <w:p w14:paraId="4F27420C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  <w:t>17. Evaluación</w:t>
            </w:r>
          </w:p>
          <w:p w14:paraId="301D9A5B" w14:textId="77777777" w:rsidR="00EA0043" w:rsidRPr="00711214" w:rsidRDefault="0061472E" w:rsidP="00EA0043">
            <w:pPr>
              <w:spacing w:after="120" w:line="240" w:lineRule="auto"/>
              <w:jc w:val="both"/>
              <w:rPr>
                <w:rFonts w:ascii="Cambria" w:hAnsi="Cambria" w:cs="Calibri"/>
                <w:sz w:val="24"/>
                <w:szCs w:val="24"/>
                <w:lang w:val="es-ES_tradnl" w:eastAsia="es-ES"/>
              </w:rPr>
            </w:pPr>
            <w:r>
              <w:rPr>
                <w:rFonts w:ascii="Cambria" w:hAnsi="Cambria" w:cs="Calibri"/>
                <w:sz w:val="24"/>
                <w:szCs w:val="24"/>
                <w:lang w:val="es-ES_tradnl" w:eastAsia="es-ES"/>
              </w:rPr>
              <w:t>Dos evaluaciones escritas que aborden los contenidos del semestre y su aplicación en las obras dramáticas. Se acordará con las y los estudiantes las fechas de acuerdo al desarrollo del semestre.</w:t>
            </w:r>
          </w:p>
        </w:tc>
      </w:tr>
      <w:tr w:rsidR="00EA0043" w:rsidRPr="00711214" w14:paraId="5F36BF68" w14:textId="77777777" w:rsidTr="00750EA6">
        <w:tc>
          <w:tcPr>
            <w:tcW w:w="9180" w:type="dxa"/>
            <w:gridSpan w:val="4"/>
          </w:tcPr>
          <w:p w14:paraId="67F5B871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  <w:t>18. Requisitos de aprobación</w:t>
            </w:r>
          </w:p>
          <w:p w14:paraId="58B1C4DB" w14:textId="77777777" w:rsidR="00EA0043" w:rsidRDefault="0061472E" w:rsidP="00125E35">
            <w:pPr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  <w:lang w:val="es-ES_tradnl" w:eastAsia="es-ES"/>
              </w:rPr>
            </w:pPr>
            <w:r>
              <w:rPr>
                <w:rFonts w:ascii="Cambria" w:hAnsi="Cambria" w:cs="Calibri"/>
                <w:sz w:val="24"/>
                <w:szCs w:val="24"/>
                <w:lang w:val="es-ES_tradnl" w:eastAsia="es-ES"/>
              </w:rPr>
              <w:t>Nota 4.0</w:t>
            </w:r>
          </w:p>
          <w:p w14:paraId="36D9DE6D" w14:textId="77777777" w:rsidR="0061472E" w:rsidRPr="00711214" w:rsidRDefault="0061472E" w:rsidP="00125E35">
            <w:pPr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  <w:lang w:val="es-ES_tradnl" w:eastAsia="es-ES"/>
              </w:rPr>
            </w:pPr>
          </w:p>
        </w:tc>
      </w:tr>
      <w:tr w:rsidR="00EA0043" w:rsidRPr="00711214" w14:paraId="354148A7" w14:textId="77777777" w:rsidTr="00750EA6">
        <w:tc>
          <w:tcPr>
            <w:tcW w:w="9180" w:type="dxa"/>
            <w:gridSpan w:val="4"/>
          </w:tcPr>
          <w:p w14:paraId="5259E161" w14:textId="77777777" w:rsidR="00EA0043" w:rsidRPr="00711214" w:rsidRDefault="00EA0043" w:rsidP="00125E35">
            <w:pPr>
              <w:spacing w:after="0" w:line="240" w:lineRule="auto"/>
              <w:jc w:val="both"/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</w:pPr>
            <w:r w:rsidRPr="00711214"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  <w:lastRenderedPageBreak/>
              <w:t>19. Palabras Clave</w:t>
            </w:r>
          </w:p>
          <w:p w14:paraId="5D2835F4" w14:textId="77777777" w:rsidR="00EA0043" w:rsidRDefault="00EA0043" w:rsidP="00EA0043">
            <w:pPr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  <w:lang w:val="es-ES_tradnl" w:eastAsia="es-ES"/>
              </w:rPr>
            </w:pPr>
          </w:p>
          <w:p w14:paraId="6AAACB2C" w14:textId="77777777" w:rsidR="0061472E" w:rsidRPr="00711214" w:rsidRDefault="0061472E" w:rsidP="00EA0043">
            <w:pPr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  <w:lang w:val="es-ES_tradnl" w:eastAsia="es-ES"/>
              </w:rPr>
            </w:pPr>
            <w:r>
              <w:rPr>
                <w:rFonts w:ascii="Cambria" w:hAnsi="Cambria" w:cs="Calibri"/>
                <w:sz w:val="24"/>
                <w:szCs w:val="24"/>
                <w:lang w:val="es-ES_tradnl" w:eastAsia="es-ES"/>
              </w:rPr>
              <w:t>Teatro contemporáneo, Artaud, Brecht, Beckett, Drama</w:t>
            </w:r>
          </w:p>
        </w:tc>
      </w:tr>
      <w:tr w:rsidR="00EA2241" w14:paraId="7240FC96" w14:textId="77777777" w:rsidTr="00750EA6">
        <w:trPr>
          <w:gridAfter w:val="1"/>
          <w:wAfter w:w="352" w:type="dxa"/>
        </w:trPr>
        <w:tc>
          <w:tcPr>
            <w:tcW w:w="8828" w:type="dxa"/>
            <w:gridSpan w:val="3"/>
          </w:tcPr>
          <w:p w14:paraId="248CF733" w14:textId="77777777" w:rsidR="00EA2241" w:rsidRDefault="00EA2241" w:rsidP="00EA2241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4EF432C6" w14:textId="77777777" w:rsidR="00EA2241" w:rsidRDefault="00EA2241" w:rsidP="00EA2241">
            <w:pPr>
              <w:spacing w:after="0" w:line="240" w:lineRule="auto"/>
              <w:jc w:val="both"/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</w:pPr>
            <w:r w:rsidRPr="00EA2241"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  <w:t xml:space="preserve">20. Bibliografía Obligatoria </w:t>
            </w:r>
          </w:p>
          <w:p w14:paraId="094CA834" w14:textId="77777777" w:rsidR="003F520C" w:rsidRPr="00EA2241" w:rsidRDefault="003F520C" w:rsidP="00EA2241">
            <w:pPr>
              <w:spacing w:after="0" w:line="240" w:lineRule="auto"/>
              <w:jc w:val="both"/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</w:pPr>
            <w:r>
              <w:rPr>
                <w:rFonts w:ascii="Cambria" w:hAnsi="Cambria" w:cs="Calibri"/>
                <w:b/>
                <w:sz w:val="24"/>
                <w:szCs w:val="24"/>
                <w:lang w:val="es-ES_tradnl" w:eastAsia="es-ES"/>
              </w:rPr>
              <w:t>Dramática:</w:t>
            </w:r>
          </w:p>
          <w:p w14:paraId="5CDD974C" w14:textId="77777777" w:rsidR="00EA2241" w:rsidRPr="00EA2241" w:rsidRDefault="00EA2241" w:rsidP="00EA2241">
            <w:pPr>
              <w:spacing w:after="0" w:line="240" w:lineRule="auto"/>
              <w:ind w:left="720"/>
              <w:jc w:val="both"/>
              <w:rPr>
                <w:rFonts w:ascii="Cambria" w:eastAsia="Arial" w:hAnsi="Cambria" w:cs="Calibri"/>
                <w:color w:val="000000"/>
                <w:sz w:val="24"/>
                <w:szCs w:val="24"/>
                <w:lang w:eastAsia="ja-JP"/>
              </w:rPr>
            </w:pPr>
          </w:p>
          <w:p w14:paraId="3C023898" w14:textId="77777777" w:rsidR="00EA2241" w:rsidRDefault="00EA2241" w:rsidP="00EA2241">
            <w:pPr>
              <w:pStyle w:val="Textoindependiente"/>
              <w:spacing w:after="0"/>
              <w:rPr>
                <w:rFonts w:ascii="Cambria" w:hAnsi="Cambria"/>
              </w:rPr>
            </w:pPr>
            <w:r w:rsidRPr="00EA2241">
              <w:rPr>
                <w:rFonts w:ascii="Cambria" w:hAnsi="Cambria"/>
              </w:rPr>
              <w:t xml:space="preserve">Ibsen, Henrik (1913). </w:t>
            </w:r>
            <w:r w:rsidRPr="00EA2241">
              <w:rPr>
                <w:rFonts w:ascii="Cambria" w:hAnsi="Cambria"/>
                <w:i/>
                <w:iCs/>
              </w:rPr>
              <w:t xml:space="preserve">Espectros. </w:t>
            </w:r>
            <w:r w:rsidRPr="00EA2241">
              <w:rPr>
                <w:rFonts w:ascii="Cambria" w:hAnsi="Cambria"/>
              </w:rPr>
              <w:t>Madrid: Sociedad de Autores Españoles.</w:t>
            </w:r>
          </w:p>
          <w:p w14:paraId="3C41EDF8" w14:textId="77777777" w:rsidR="00EA2241" w:rsidRPr="00EA2241" w:rsidRDefault="00EA2241" w:rsidP="00EA2241">
            <w:pPr>
              <w:pStyle w:val="Textoindependiente"/>
              <w:spacing w:after="0"/>
              <w:rPr>
                <w:rFonts w:ascii="Cambria" w:hAnsi="Cambria"/>
              </w:rPr>
            </w:pPr>
          </w:p>
          <w:p w14:paraId="48531943" w14:textId="77777777" w:rsidR="00EA2241" w:rsidRDefault="00EA2241" w:rsidP="00EA2241">
            <w:pPr>
              <w:pStyle w:val="Textoindependiente"/>
              <w:spacing w:after="0"/>
              <w:rPr>
                <w:rFonts w:ascii="Cambria" w:hAnsi="Cambria"/>
              </w:rPr>
            </w:pPr>
            <w:r w:rsidRPr="00EA2241">
              <w:rPr>
                <w:rFonts w:ascii="Cambria" w:hAnsi="Cambria"/>
              </w:rPr>
              <w:t xml:space="preserve">Genet, Jean (1964). </w:t>
            </w:r>
            <w:r w:rsidRPr="00EA2241">
              <w:rPr>
                <w:rFonts w:ascii="Cambria" w:hAnsi="Cambria"/>
                <w:i/>
                <w:iCs/>
              </w:rPr>
              <w:t>El balcón</w:t>
            </w:r>
            <w:r w:rsidRPr="00EA2241">
              <w:rPr>
                <w:rFonts w:ascii="Cambria" w:hAnsi="Cambria"/>
              </w:rPr>
              <w:t xml:space="preserve">. </w:t>
            </w:r>
            <w:r w:rsidRPr="00EA2241">
              <w:rPr>
                <w:rFonts w:ascii="Cambria" w:hAnsi="Cambria"/>
                <w:i/>
              </w:rPr>
              <w:t>Teatro</w:t>
            </w:r>
            <w:r w:rsidRPr="00EA2241">
              <w:rPr>
                <w:rFonts w:ascii="Cambria" w:hAnsi="Cambria"/>
              </w:rPr>
              <w:t>. Buenos Aires: Losada.</w:t>
            </w:r>
          </w:p>
          <w:p w14:paraId="36FCF4D5" w14:textId="77777777" w:rsidR="008B0C59" w:rsidRDefault="008B0C59" w:rsidP="00EA2241">
            <w:pPr>
              <w:pStyle w:val="Textoindependiente"/>
              <w:spacing w:after="0"/>
              <w:rPr>
                <w:rFonts w:ascii="Cambria" w:hAnsi="Cambria"/>
              </w:rPr>
            </w:pPr>
          </w:p>
          <w:p w14:paraId="214972E3" w14:textId="77777777" w:rsidR="008B0C59" w:rsidRDefault="008B0C59" w:rsidP="008B0C59">
            <w:pPr>
              <w:pStyle w:val="Listaconvietas"/>
              <w:numPr>
                <w:ilvl w:val="0"/>
                <w:numId w:val="0"/>
              </w:num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Kane, Sarah (2002).  </w:t>
            </w:r>
            <w:r>
              <w:rPr>
                <w:rFonts w:ascii="Cambria" w:hAnsi="Cambria"/>
                <w:i/>
                <w:iCs/>
              </w:rPr>
              <w:t>El amor de Fedra. Primer acto</w:t>
            </w:r>
            <w:r>
              <w:rPr>
                <w:rFonts w:ascii="Cambria" w:hAnsi="Cambria"/>
                <w:b/>
                <w:bCs/>
              </w:rPr>
              <w:t xml:space="preserve">. </w:t>
            </w:r>
            <w:r>
              <w:rPr>
                <w:rFonts w:ascii="Cambria" w:hAnsi="Cambria"/>
              </w:rPr>
              <w:t>Nº 293, abril/junio, pp. 47-65</w:t>
            </w:r>
          </w:p>
          <w:p w14:paraId="19C92A56" w14:textId="77777777" w:rsidR="00EA2241" w:rsidRDefault="00EA2241" w:rsidP="00EA2241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5569DDBD" w14:textId="77777777" w:rsidR="00EA2241" w:rsidRDefault="00EA2241" w:rsidP="00EA2241">
            <w:pPr>
              <w:spacing w:after="0"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EA2241">
              <w:rPr>
                <w:rFonts w:ascii="Cambria" w:hAnsi="Cambria"/>
                <w:sz w:val="24"/>
                <w:szCs w:val="24"/>
              </w:rPr>
              <w:t xml:space="preserve">Brecht, Bertolt (1970). </w:t>
            </w:r>
            <w:r w:rsidRPr="00EA2241">
              <w:rPr>
                <w:rFonts w:ascii="Cambria" w:hAnsi="Cambria"/>
                <w:i/>
                <w:sz w:val="24"/>
                <w:szCs w:val="24"/>
              </w:rPr>
              <w:t>Madre Coraje y sus hijos</w:t>
            </w:r>
            <w:r w:rsidRPr="00EA2241">
              <w:rPr>
                <w:rFonts w:ascii="Cambria" w:hAnsi="Cambria"/>
                <w:sz w:val="24"/>
                <w:szCs w:val="24"/>
              </w:rPr>
              <w:t xml:space="preserve">. </w:t>
            </w:r>
            <w:r w:rsidRPr="00EA2241">
              <w:rPr>
                <w:rFonts w:ascii="Cambria" w:hAnsi="Cambria"/>
                <w:i/>
                <w:sz w:val="24"/>
                <w:szCs w:val="24"/>
              </w:rPr>
              <w:t xml:space="preserve">Teatro completo. </w:t>
            </w:r>
            <w:r w:rsidRPr="00EA2241">
              <w:rPr>
                <w:rFonts w:ascii="Cambria" w:hAnsi="Cambria"/>
                <w:sz w:val="24"/>
                <w:szCs w:val="24"/>
              </w:rPr>
              <w:t>Buenos Aires: Ed. Nueva Visión.</w:t>
            </w:r>
          </w:p>
          <w:p w14:paraId="596C73D9" w14:textId="77777777" w:rsidR="00EA2241" w:rsidRPr="00EA2241" w:rsidRDefault="00EA2241" w:rsidP="00EA2241">
            <w:pPr>
              <w:spacing w:after="0"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  <w:p w14:paraId="30A54405" w14:textId="77777777" w:rsidR="00EA2241" w:rsidRDefault="00EA2241" w:rsidP="00EA2241">
            <w:pPr>
              <w:pStyle w:val="Textoindependiente"/>
              <w:spacing w:after="0"/>
              <w:jc w:val="both"/>
              <w:rPr>
                <w:rFonts w:ascii="Cambria" w:hAnsi="Cambria"/>
              </w:rPr>
            </w:pPr>
            <w:r w:rsidRPr="00EA2241">
              <w:rPr>
                <w:rFonts w:ascii="Cambria" w:hAnsi="Cambria"/>
              </w:rPr>
              <w:t xml:space="preserve">Brecht, Bertolt (1967). </w:t>
            </w:r>
            <w:r w:rsidRPr="00EA2241">
              <w:rPr>
                <w:rFonts w:ascii="Cambria" w:hAnsi="Cambria"/>
                <w:i/>
                <w:iCs/>
              </w:rPr>
              <w:t xml:space="preserve">Pequeño </w:t>
            </w:r>
            <w:proofErr w:type="spellStart"/>
            <w:r w:rsidRPr="00EA2241">
              <w:rPr>
                <w:rFonts w:ascii="Cambria" w:hAnsi="Cambria"/>
                <w:i/>
                <w:iCs/>
              </w:rPr>
              <w:t>organon</w:t>
            </w:r>
            <w:proofErr w:type="spellEnd"/>
            <w:r w:rsidRPr="00EA2241">
              <w:rPr>
                <w:rFonts w:ascii="Cambria" w:hAnsi="Cambria"/>
                <w:i/>
                <w:iCs/>
              </w:rPr>
              <w:t xml:space="preserve"> para el teatro</w:t>
            </w:r>
            <w:r w:rsidRPr="00EA2241">
              <w:rPr>
                <w:rFonts w:ascii="Cambria" w:hAnsi="Cambria"/>
              </w:rPr>
              <w:t xml:space="preserve">. (Editado como </w:t>
            </w:r>
            <w:r w:rsidRPr="00EA2241">
              <w:rPr>
                <w:rFonts w:ascii="Cambria" w:hAnsi="Cambria"/>
                <w:i/>
                <w:iCs/>
              </w:rPr>
              <w:t>Breviario de Estética Teatral</w:t>
            </w:r>
            <w:r w:rsidRPr="00EA2241">
              <w:rPr>
                <w:rFonts w:ascii="Cambria" w:hAnsi="Cambria"/>
              </w:rPr>
              <w:t>). Buenos Aires: Editorial La Rosa Blindada.</w:t>
            </w:r>
          </w:p>
          <w:p w14:paraId="4F2F34C7" w14:textId="77777777" w:rsidR="00EA2241" w:rsidRPr="00EA2241" w:rsidRDefault="00EA2241" w:rsidP="00EA2241">
            <w:pPr>
              <w:pStyle w:val="Textoindependiente"/>
              <w:spacing w:after="0"/>
              <w:jc w:val="both"/>
              <w:rPr>
                <w:rFonts w:ascii="Cambria" w:hAnsi="Cambria"/>
              </w:rPr>
            </w:pPr>
          </w:p>
          <w:p w14:paraId="6108A2A3" w14:textId="77777777" w:rsidR="008B0C59" w:rsidRDefault="00EA2241" w:rsidP="00EA2241">
            <w:pPr>
              <w:pStyle w:val="Textoindependiente"/>
              <w:spacing w:after="0"/>
              <w:jc w:val="both"/>
              <w:rPr>
                <w:rFonts w:ascii="Cambria" w:hAnsi="Cambria"/>
              </w:rPr>
            </w:pPr>
            <w:r w:rsidRPr="00EA2241">
              <w:rPr>
                <w:rFonts w:ascii="Cambria" w:hAnsi="Cambria"/>
              </w:rPr>
              <w:t>Brecht, Bertolt</w:t>
            </w:r>
            <w:r w:rsidR="008B0C59">
              <w:rPr>
                <w:rFonts w:ascii="Cambria" w:hAnsi="Cambria"/>
              </w:rPr>
              <w:t xml:space="preserve"> </w:t>
            </w:r>
            <w:r w:rsidRPr="00EA2241">
              <w:rPr>
                <w:rFonts w:ascii="Cambria" w:hAnsi="Cambria"/>
              </w:rPr>
              <w:t>(2015).  E</w:t>
            </w:r>
            <w:r w:rsidRPr="00EA2241">
              <w:rPr>
                <w:rFonts w:ascii="Cambria" w:hAnsi="Cambria"/>
                <w:i/>
                <w:iCs/>
              </w:rPr>
              <w:t>scritos sobre teatro</w:t>
            </w:r>
            <w:r w:rsidRPr="00EA2241">
              <w:rPr>
                <w:rFonts w:ascii="Cambria" w:hAnsi="Cambria"/>
              </w:rPr>
              <w:t>. Barcelona: Alba Editorial.</w:t>
            </w:r>
          </w:p>
          <w:p w14:paraId="23543A15" w14:textId="77777777" w:rsidR="008B0C59" w:rsidRDefault="008B0C59" w:rsidP="00EA2241">
            <w:pPr>
              <w:pStyle w:val="Textoindependiente"/>
              <w:spacing w:after="0"/>
              <w:jc w:val="both"/>
              <w:rPr>
                <w:rFonts w:ascii="Cambria" w:hAnsi="Cambria"/>
              </w:rPr>
            </w:pPr>
          </w:p>
          <w:p w14:paraId="7144FC8F" w14:textId="77777777" w:rsidR="008B0C59" w:rsidRPr="008B0C59" w:rsidRDefault="008B0C59" w:rsidP="00EA2241">
            <w:pPr>
              <w:pStyle w:val="Textoindependiente"/>
              <w:spacing w:after="0"/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Schimmelpfennig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Roland</w:t>
            </w:r>
            <w:proofErr w:type="spellEnd"/>
            <w:r>
              <w:rPr>
                <w:rFonts w:ascii="Cambria" w:hAnsi="Cambria"/>
              </w:rPr>
              <w:t xml:space="preserve"> (2009). </w:t>
            </w:r>
            <w:r>
              <w:rPr>
                <w:rFonts w:ascii="Cambria" w:hAnsi="Cambria"/>
                <w:i/>
                <w:iCs/>
              </w:rPr>
              <w:t xml:space="preserve">La mujer de antes. </w:t>
            </w:r>
            <w:r>
              <w:rPr>
                <w:rFonts w:ascii="Cambria" w:hAnsi="Cambria"/>
              </w:rPr>
              <w:t>Buenos Aires: Colihue.</w:t>
            </w:r>
          </w:p>
          <w:p w14:paraId="7E99FE58" w14:textId="77777777" w:rsidR="00EA2241" w:rsidRPr="00EA2241" w:rsidRDefault="00EA2241" w:rsidP="00EA2241">
            <w:pPr>
              <w:pStyle w:val="Textoindependiente"/>
              <w:spacing w:after="0"/>
              <w:jc w:val="both"/>
              <w:rPr>
                <w:rFonts w:ascii="Cambria" w:hAnsi="Cambria"/>
              </w:rPr>
            </w:pPr>
          </w:p>
          <w:p w14:paraId="74BF74AB" w14:textId="77777777" w:rsidR="00EA2241" w:rsidRDefault="00EA2241" w:rsidP="00EA2241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  <w:r w:rsidRPr="00EA2241">
              <w:rPr>
                <w:rFonts w:ascii="Cambria" w:hAnsi="Cambria" w:cs="Arial"/>
                <w:sz w:val="24"/>
                <w:szCs w:val="24"/>
              </w:rPr>
              <w:t xml:space="preserve">Beckett, Samuel (1961). </w:t>
            </w:r>
            <w:r w:rsidRPr="00EA2241">
              <w:rPr>
                <w:rFonts w:ascii="Cambria" w:hAnsi="Cambria" w:cs="Arial"/>
                <w:i/>
                <w:sz w:val="24"/>
                <w:szCs w:val="24"/>
              </w:rPr>
              <w:t xml:space="preserve">Los días felices. </w:t>
            </w:r>
            <w:r w:rsidRPr="00EA2241">
              <w:rPr>
                <w:rFonts w:ascii="Cambria" w:hAnsi="Cambria" w:cs="Arial"/>
                <w:sz w:val="24"/>
                <w:szCs w:val="24"/>
              </w:rPr>
              <w:t>Barcelona: Cátedra</w:t>
            </w:r>
          </w:p>
          <w:p w14:paraId="6FEBCA51" w14:textId="77777777" w:rsidR="00EA2241" w:rsidRPr="00EA2241" w:rsidRDefault="00EA2241" w:rsidP="00EA2241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43BD6B8E" w14:textId="77777777" w:rsidR="00EA2241" w:rsidRPr="00EA2241" w:rsidRDefault="00EA2241" w:rsidP="00EA2241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A2241">
              <w:rPr>
                <w:rFonts w:ascii="Cambria" w:hAnsi="Cambria" w:cs="Arial"/>
                <w:sz w:val="24"/>
                <w:szCs w:val="24"/>
              </w:rPr>
              <w:t xml:space="preserve">Beckett, Samuel (2006). </w:t>
            </w:r>
            <w:r w:rsidRPr="00EA2241">
              <w:rPr>
                <w:rFonts w:ascii="Cambria" w:hAnsi="Cambria" w:cs="Arial"/>
                <w:i/>
                <w:iCs/>
                <w:sz w:val="24"/>
                <w:szCs w:val="24"/>
              </w:rPr>
              <w:t>Fin de partida. Teatro reunido</w:t>
            </w:r>
            <w:r w:rsidRPr="00EA2241">
              <w:rPr>
                <w:rFonts w:ascii="Cambria" w:hAnsi="Cambria" w:cs="Arial"/>
                <w:sz w:val="24"/>
                <w:szCs w:val="24"/>
              </w:rPr>
              <w:t>. Buenos Aires: Tusquets.</w:t>
            </w:r>
          </w:p>
          <w:p w14:paraId="54D3F03D" w14:textId="77777777" w:rsidR="00EA2241" w:rsidRDefault="00EA2241" w:rsidP="00EA2241"/>
          <w:p w14:paraId="61B44334" w14:textId="77777777" w:rsidR="003F520C" w:rsidRPr="003F520C" w:rsidRDefault="003F520C" w:rsidP="00EA2241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3F520C">
              <w:rPr>
                <w:rFonts w:ascii="Cambria" w:hAnsi="Cambria"/>
                <w:b/>
                <w:bCs/>
                <w:sz w:val="24"/>
                <w:szCs w:val="24"/>
              </w:rPr>
              <w:t>Teoría del teatro</w:t>
            </w:r>
          </w:p>
          <w:p w14:paraId="5B830312" w14:textId="77777777" w:rsidR="00EA2241" w:rsidRDefault="003F520C" w:rsidP="00EA2241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F520C">
              <w:rPr>
                <w:rFonts w:ascii="Cambria" w:hAnsi="Cambria"/>
                <w:sz w:val="24"/>
                <w:szCs w:val="24"/>
              </w:rPr>
              <w:t xml:space="preserve">Artaud, Antonin  (1978). </w:t>
            </w:r>
            <w:r w:rsidRPr="003F520C">
              <w:rPr>
                <w:rFonts w:ascii="Cambria" w:hAnsi="Cambria"/>
                <w:i/>
                <w:sz w:val="24"/>
                <w:szCs w:val="24"/>
              </w:rPr>
              <w:t>El Teatro y su doble</w:t>
            </w:r>
            <w:r w:rsidRPr="003F520C">
              <w:rPr>
                <w:rFonts w:ascii="Cambria" w:hAnsi="Cambria"/>
                <w:sz w:val="24"/>
                <w:szCs w:val="24"/>
              </w:rPr>
              <w:t>. Barcelona: Edhasa.</w:t>
            </w:r>
          </w:p>
          <w:p w14:paraId="4C19B9EE" w14:textId="77777777" w:rsidR="003F520C" w:rsidRPr="003F520C" w:rsidRDefault="003F520C" w:rsidP="00EA2241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11FECAFC" w14:textId="77777777" w:rsidR="003F520C" w:rsidRDefault="003F520C" w:rsidP="003F520C">
            <w:pPr>
              <w:pStyle w:val="Textoindependiente"/>
              <w:spacing w:after="0"/>
              <w:jc w:val="both"/>
              <w:rPr>
                <w:rFonts w:ascii="Cambria" w:hAnsi="Cambria"/>
              </w:rPr>
            </w:pPr>
            <w:r w:rsidRPr="00EA2241">
              <w:rPr>
                <w:rFonts w:ascii="Cambria" w:hAnsi="Cambria"/>
              </w:rPr>
              <w:t xml:space="preserve">Brecht, Bertolt (1967). </w:t>
            </w:r>
            <w:r w:rsidRPr="00EA2241">
              <w:rPr>
                <w:rFonts w:ascii="Cambria" w:hAnsi="Cambria"/>
                <w:i/>
                <w:iCs/>
              </w:rPr>
              <w:t xml:space="preserve">Pequeño </w:t>
            </w:r>
            <w:proofErr w:type="spellStart"/>
            <w:r w:rsidRPr="00EA2241">
              <w:rPr>
                <w:rFonts w:ascii="Cambria" w:hAnsi="Cambria"/>
                <w:i/>
                <w:iCs/>
              </w:rPr>
              <w:t>organon</w:t>
            </w:r>
            <w:proofErr w:type="spellEnd"/>
            <w:r w:rsidRPr="00EA2241">
              <w:rPr>
                <w:rFonts w:ascii="Cambria" w:hAnsi="Cambria"/>
                <w:i/>
                <w:iCs/>
              </w:rPr>
              <w:t xml:space="preserve"> para el teatro</w:t>
            </w:r>
            <w:r w:rsidRPr="00EA2241">
              <w:rPr>
                <w:rFonts w:ascii="Cambria" w:hAnsi="Cambria"/>
              </w:rPr>
              <w:t xml:space="preserve">. (Editado como </w:t>
            </w:r>
            <w:r w:rsidRPr="00EA2241">
              <w:rPr>
                <w:rFonts w:ascii="Cambria" w:hAnsi="Cambria"/>
                <w:i/>
                <w:iCs/>
              </w:rPr>
              <w:t>Breviario de Estética Teatral</w:t>
            </w:r>
            <w:r w:rsidRPr="00EA2241">
              <w:rPr>
                <w:rFonts w:ascii="Cambria" w:hAnsi="Cambria"/>
              </w:rPr>
              <w:t>). Buenos Aires: Editorial La Rosa Blindada.</w:t>
            </w:r>
          </w:p>
          <w:p w14:paraId="76BDF21F" w14:textId="77777777" w:rsidR="003F520C" w:rsidRPr="00EA2241" w:rsidRDefault="003F520C" w:rsidP="003F520C">
            <w:pPr>
              <w:pStyle w:val="Textoindependiente"/>
              <w:spacing w:after="0"/>
              <w:jc w:val="both"/>
              <w:rPr>
                <w:rFonts w:ascii="Cambria" w:hAnsi="Cambria"/>
              </w:rPr>
            </w:pPr>
          </w:p>
          <w:p w14:paraId="6FFE8186" w14:textId="77777777" w:rsidR="003F520C" w:rsidRDefault="003F520C" w:rsidP="003F520C">
            <w:pPr>
              <w:pStyle w:val="Textoindependiente"/>
              <w:spacing w:after="0"/>
              <w:jc w:val="both"/>
              <w:rPr>
                <w:rFonts w:ascii="Cambria" w:hAnsi="Cambria"/>
              </w:rPr>
            </w:pPr>
            <w:r w:rsidRPr="00EA2241">
              <w:rPr>
                <w:rFonts w:ascii="Cambria" w:hAnsi="Cambria"/>
              </w:rPr>
              <w:t>Brecht, Bertolt</w:t>
            </w:r>
            <w:r>
              <w:rPr>
                <w:rFonts w:ascii="Cambria" w:hAnsi="Cambria"/>
              </w:rPr>
              <w:t xml:space="preserve"> </w:t>
            </w:r>
            <w:r w:rsidRPr="00EA2241">
              <w:rPr>
                <w:rFonts w:ascii="Cambria" w:hAnsi="Cambria"/>
              </w:rPr>
              <w:t>(2015).  E</w:t>
            </w:r>
            <w:r w:rsidRPr="00EA2241">
              <w:rPr>
                <w:rFonts w:ascii="Cambria" w:hAnsi="Cambria"/>
                <w:i/>
                <w:iCs/>
              </w:rPr>
              <w:t>scritos sobre teatro</w:t>
            </w:r>
            <w:r w:rsidRPr="00EA2241">
              <w:rPr>
                <w:rFonts w:ascii="Cambria" w:hAnsi="Cambria"/>
              </w:rPr>
              <w:t>. Barcelona: Alba Editorial.</w:t>
            </w:r>
          </w:p>
          <w:p w14:paraId="11BBF209" w14:textId="77777777" w:rsidR="003F520C" w:rsidRDefault="003F520C" w:rsidP="00EA2241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750EA6" w:rsidRPr="00872620" w14:paraId="3FDC3AFC" w14:textId="77777777" w:rsidTr="00750EA6">
        <w:trPr>
          <w:gridAfter w:val="1"/>
          <w:wAfter w:w="352" w:type="dxa"/>
        </w:trPr>
        <w:tc>
          <w:tcPr>
            <w:tcW w:w="8828" w:type="dxa"/>
            <w:gridSpan w:val="3"/>
          </w:tcPr>
          <w:p w14:paraId="422704F9" w14:textId="77777777" w:rsidR="00750EA6" w:rsidRPr="00EA2241" w:rsidRDefault="00750EA6" w:rsidP="008373B2">
            <w:pPr>
              <w:pStyle w:val="Ttulo3"/>
              <w:outlineLvl w:val="2"/>
              <w:rPr>
                <w:rFonts w:ascii="Cambria" w:hAnsi="Cambria" w:cs="ArialMT"/>
                <w:b w:val="0"/>
                <w:bCs w:val="0"/>
                <w:sz w:val="24"/>
                <w:szCs w:val="24"/>
                <w:lang w:val="es-CL" w:eastAsia="es-CL"/>
              </w:rPr>
            </w:pPr>
            <w:r w:rsidRPr="00EA2241">
              <w:rPr>
                <w:rFonts w:ascii="Cambria" w:hAnsi="Cambria"/>
                <w:sz w:val="24"/>
                <w:szCs w:val="24"/>
              </w:rPr>
              <w:lastRenderedPageBreak/>
              <w:t xml:space="preserve">21. BIBLIOGRAFÍA COMPLEMENTARIA </w:t>
            </w:r>
          </w:p>
          <w:p w14:paraId="6DF68F4F" w14:textId="77777777" w:rsidR="00750EA6" w:rsidRPr="00EA2241" w:rsidRDefault="00750EA6" w:rsidP="008373B2">
            <w:pPr>
              <w:pStyle w:val="Ttulo3"/>
              <w:spacing w:before="0" w:after="0"/>
              <w:outlineLvl w:val="2"/>
              <w:rPr>
                <w:rFonts w:ascii="Cambria" w:hAnsi="Cambria" w:cs="Times New Roman"/>
                <w:b w:val="0"/>
                <w:sz w:val="24"/>
                <w:szCs w:val="24"/>
              </w:rPr>
            </w:pPr>
          </w:p>
          <w:p w14:paraId="26E4B526" w14:textId="77777777" w:rsidR="00750EA6" w:rsidRPr="00EA2241" w:rsidRDefault="00750EA6" w:rsidP="008373B2">
            <w:pPr>
              <w:pStyle w:val="Ttulo3"/>
              <w:spacing w:before="0" w:after="120"/>
              <w:outlineLvl w:val="2"/>
              <w:rPr>
                <w:rFonts w:ascii="Cambria" w:hAnsi="Cambria" w:cs="Times New Roman"/>
                <w:b w:val="0"/>
                <w:sz w:val="24"/>
                <w:szCs w:val="24"/>
              </w:rPr>
            </w:pPr>
            <w:proofErr w:type="spellStart"/>
            <w:r w:rsidRPr="00EA2241">
              <w:rPr>
                <w:rFonts w:ascii="Cambria" w:hAnsi="Cambria" w:cs="Times New Roman"/>
                <w:b w:val="0"/>
                <w:sz w:val="24"/>
                <w:szCs w:val="24"/>
              </w:rPr>
              <w:t>Benjamin</w:t>
            </w:r>
            <w:proofErr w:type="spellEnd"/>
            <w:r w:rsidRPr="00EA2241">
              <w:rPr>
                <w:rFonts w:ascii="Cambria" w:hAnsi="Cambria" w:cs="Times New Roman"/>
                <w:b w:val="0"/>
                <w:sz w:val="24"/>
                <w:szCs w:val="24"/>
              </w:rPr>
              <w:t xml:space="preserve">, Walter (1976). </w:t>
            </w:r>
            <w:r w:rsidRPr="00EA2241">
              <w:rPr>
                <w:rFonts w:ascii="Cambria" w:hAnsi="Cambria" w:cs="Times New Roman"/>
                <w:b w:val="0"/>
                <w:i/>
                <w:iCs/>
                <w:sz w:val="24"/>
                <w:szCs w:val="24"/>
              </w:rPr>
              <w:t>Tentativas sobre Brecht. Iluminaciones III.</w:t>
            </w:r>
            <w:r w:rsidRPr="00EA2241">
              <w:rPr>
                <w:rFonts w:ascii="Cambria" w:hAnsi="Cambria" w:cs="Times New Roman"/>
                <w:b w:val="0"/>
                <w:sz w:val="24"/>
                <w:szCs w:val="24"/>
              </w:rPr>
              <w:t xml:space="preserve"> Madrid: Taurus Ediciones.</w:t>
            </w:r>
          </w:p>
          <w:p w14:paraId="2F063890" w14:textId="77777777" w:rsidR="00750EA6" w:rsidRDefault="00750EA6" w:rsidP="008373B2">
            <w:pPr>
              <w:pStyle w:val="Textoindependiente"/>
              <w:jc w:val="both"/>
              <w:rPr>
                <w:rFonts w:ascii="Cambria" w:hAnsi="Cambria"/>
                <w:i/>
              </w:rPr>
            </w:pPr>
            <w:proofErr w:type="spellStart"/>
            <w:r w:rsidRPr="00EA2241">
              <w:rPr>
                <w:rFonts w:ascii="Cambria" w:hAnsi="Cambria"/>
              </w:rPr>
              <w:t>Brustein</w:t>
            </w:r>
            <w:proofErr w:type="spellEnd"/>
            <w:r w:rsidRPr="00EA2241">
              <w:rPr>
                <w:rFonts w:ascii="Cambria" w:hAnsi="Cambria"/>
              </w:rPr>
              <w:t xml:space="preserve">, Robert (1970). </w:t>
            </w:r>
            <w:r w:rsidRPr="00EA2241">
              <w:rPr>
                <w:rFonts w:ascii="Cambria" w:hAnsi="Cambria"/>
                <w:i/>
              </w:rPr>
              <w:t>De Ibsen a Genet: la rebelión en el teatro.</w:t>
            </w:r>
            <w:r w:rsidRPr="00EA2241">
              <w:rPr>
                <w:rFonts w:ascii="Cambria" w:hAnsi="Cambria"/>
              </w:rPr>
              <w:t xml:space="preserve"> Buenos Aires: Ediciones Troquel</w:t>
            </w:r>
            <w:r w:rsidRPr="00EA2241">
              <w:rPr>
                <w:rFonts w:ascii="Cambria" w:hAnsi="Cambria"/>
                <w:i/>
              </w:rPr>
              <w:t xml:space="preserve"> </w:t>
            </w:r>
          </w:p>
          <w:p w14:paraId="1CB4CA46" w14:textId="77777777" w:rsidR="00750EA6" w:rsidRPr="00EA2241" w:rsidRDefault="00750EA6" w:rsidP="008373B2">
            <w:pPr>
              <w:pStyle w:val="Textoindependiente"/>
              <w:jc w:val="both"/>
              <w:rPr>
                <w:rFonts w:ascii="Cambria" w:hAnsi="Cambria"/>
                <w:i/>
              </w:rPr>
            </w:pPr>
            <w:r w:rsidRPr="00EA2241">
              <w:rPr>
                <w:rFonts w:ascii="Cambria" w:hAnsi="Cambria"/>
                <w:iCs/>
              </w:rPr>
              <w:t xml:space="preserve">Brncić, Carolina </w:t>
            </w:r>
            <w:r w:rsidRPr="00EA2241">
              <w:rPr>
                <w:rFonts w:ascii="Cambria" w:hAnsi="Cambria"/>
              </w:rPr>
              <w:t>(2019)</w:t>
            </w:r>
            <w:r w:rsidRPr="00EA2241">
              <w:rPr>
                <w:rFonts w:ascii="Cambria" w:hAnsi="Cambria"/>
                <w:i/>
              </w:rPr>
              <w:t>.</w:t>
            </w:r>
            <w:r w:rsidRPr="00EA2241">
              <w:rPr>
                <w:rFonts w:ascii="Cambria" w:hAnsi="Cambria"/>
              </w:rPr>
              <w:t xml:space="preserve"> “De bocas y resonancias: la afirmación de una conciencia enunciante”. Beckettiana.Nº15. Universidad Buenos Aires, pp. 37-50.</w:t>
            </w:r>
          </w:p>
          <w:p w14:paraId="5EC0B0BA" w14:textId="77777777" w:rsidR="00750EA6" w:rsidRPr="00EA2241" w:rsidRDefault="00750EA6" w:rsidP="008373B2">
            <w:pPr>
              <w:spacing w:after="120" w:line="240" w:lineRule="auto"/>
              <w:rPr>
                <w:rFonts w:ascii="Cambria" w:hAnsi="Cambria"/>
                <w:sz w:val="24"/>
                <w:szCs w:val="24"/>
                <w:lang w:val="es-ES_tradnl" w:eastAsia="es-ES"/>
              </w:rPr>
            </w:pPr>
            <w:r w:rsidRPr="00EA2241">
              <w:rPr>
                <w:rFonts w:ascii="Cambria" w:hAnsi="Cambria"/>
                <w:sz w:val="24"/>
                <w:szCs w:val="24"/>
              </w:rPr>
              <w:t xml:space="preserve">Brncić, Carolina (2014). “Fin de partida: La soberanía del lenguaje y el juego metateatral”. </w:t>
            </w:r>
            <w:r w:rsidRPr="00EA2241">
              <w:rPr>
                <w:rFonts w:ascii="Cambria" w:hAnsi="Cambria"/>
                <w:i/>
                <w:sz w:val="24"/>
                <w:szCs w:val="24"/>
              </w:rPr>
              <w:t>Revista Chilena de Literatura</w:t>
            </w:r>
            <w:r w:rsidRPr="00EA2241">
              <w:rPr>
                <w:rFonts w:ascii="Cambria" w:hAnsi="Cambria"/>
                <w:sz w:val="24"/>
                <w:szCs w:val="24"/>
              </w:rPr>
              <w:t>, N° 86, abril 2014 pp. 51-73</w:t>
            </w:r>
          </w:p>
          <w:p w14:paraId="2148AC7C" w14:textId="77777777" w:rsidR="00750EA6" w:rsidRPr="00EA2241" w:rsidRDefault="00750EA6" w:rsidP="008373B2">
            <w:pPr>
              <w:pStyle w:val="Normal1"/>
              <w:spacing w:after="120" w:line="240" w:lineRule="auto"/>
              <w:jc w:val="both"/>
              <w:rPr>
                <w:rFonts w:ascii="Cambria" w:eastAsia="Verdana" w:hAnsi="Cambria" w:cs="Times New Roman"/>
                <w:sz w:val="24"/>
                <w:lang w:val="es-CL"/>
              </w:rPr>
            </w:pPr>
            <w:r w:rsidRPr="00EA2241">
              <w:rPr>
                <w:rFonts w:ascii="Cambria" w:eastAsia="Verdana" w:hAnsi="Cambria" w:cs="Times New Roman"/>
                <w:sz w:val="24"/>
                <w:lang w:val="es-CL"/>
              </w:rPr>
              <w:t>Feral, Josette (2003)</w:t>
            </w:r>
            <w:r w:rsidRPr="00EA2241">
              <w:rPr>
                <w:rFonts w:ascii="Cambria" w:eastAsia="Verdana" w:hAnsi="Cambria" w:cs="Times New Roman"/>
                <w:i/>
                <w:sz w:val="24"/>
                <w:lang w:val="es-CL"/>
              </w:rPr>
              <w:t xml:space="preserve">. Acerca de la teatralidad. </w:t>
            </w:r>
            <w:r w:rsidRPr="00EA2241">
              <w:rPr>
                <w:rFonts w:ascii="Cambria" w:eastAsia="Verdana" w:hAnsi="Cambria" w:cs="Times New Roman"/>
                <w:sz w:val="24"/>
                <w:lang w:val="es-CL"/>
              </w:rPr>
              <w:t>Ed. Nueva Generación.</w:t>
            </w:r>
          </w:p>
          <w:p w14:paraId="7C0DCD83" w14:textId="77777777" w:rsidR="00750EA6" w:rsidRPr="00EA2241" w:rsidRDefault="00750EA6" w:rsidP="008373B2">
            <w:pPr>
              <w:spacing w:after="120" w:line="240" w:lineRule="auto"/>
              <w:rPr>
                <w:rFonts w:ascii="Cambria" w:hAnsi="Cambria"/>
                <w:sz w:val="24"/>
                <w:szCs w:val="24"/>
                <w:lang w:val="en-GB"/>
              </w:rPr>
            </w:pPr>
            <w:r w:rsidRPr="00EA2241">
              <w:rPr>
                <w:rFonts w:ascii="Cambria" w:hAnsi="Cambria"/>
                <w:sz w:val="24"/>
                <w:szCs w:val="24"/>
              </w:rPr>
              <w:t xml:space="preserve">Pfister, Manfred (1970). </w:t>
            </w:r>
            <w:r w:rsidRPr="00EA2241">
              <w:rPr>
                <w:rFonts w:ascii="Cambria" w:hAnsi="Cambria"/>
                <w:i/>
                <w:sz w:val="24"/>
                <w:szCs w:val="24"/>
                <w:lang w:val="en-GB"/>
              </w:rPr>
              <w:t>The Theory and Analysis of Drama.</w:t>
            </w:r>
            <w:r w:rsidRPr="00EA2241">
              <w:rPr>
                <w:rFonts w:ascii="Cambria" w:hAnsi="Cambria"/>
                <w:sz w:val="24"/>
                <w:szCs w:val="24"/>
                <w:lang w:val="en-GB"/>
              </w:rPr>
              <w:t xml:space="preserve"> Cambridge: University Press.</w:t>
            </w:r>
          </w:p>
          <w:p w14:paraId="38920AD5" w14:textId="77777777" w:rsidR="00750EA6" w:rsidRPr="008B0C59" w:rsidRDefault="00750EA6" w:rsidP="008373B2">
            <w:pPr>
              <w:pStyle w:val="Textoindependiente"/>
              <w:rPr>
                <w:rFonts w:ascii="Cambria" w:hAnsi="Cambria"/>
                <w:lang w:val="es-CL"/>
              </w:rPr>
            </w:pPr>
            <w:r w:rsidRPr="00EA2241">
              <w:rPr>
                <w:rFonts w:ascii="Cambria" w:hAnsi="Cambria"/>
                <w:lang w:val="en-US"/>
              </w:rPr>
              <w:t xml:space="preserve">Innes, Christopher (1995). </w:t>
            </w:r>
            <w:r w:rsidRPr="00EA2241">
              <w:rPr>
                <w:rFonts w:ascii="Cambria" w:hAnsi="Cambria"/>
                <w:i/>
              </w:rPr>
              <w:t>El Teatro Sagrado. El ritual y la vanguardia</w:t>
            </w:r>
            <w:r w:rsidRPr="00EA2241">
              <w:rPr>
                <w:rFonts w:ascii="Cambria" w:hAnsi="Cambria"/>
              </w:rPr>
              <w:t xml:space="preserve">. </w:t>
            </w:r>
            <w:r w:rsidRPr="008B0C59">
              <w:rPr>
                <w:rFonts w:ascii="Cambria" w:hAnsi="Cambria"/>
                <w:lang w:val="es-CL"/>
              </w:rPr>
              <w:t>México: F.C.E.</w:t>
            </w:r>
          </w:p>
          <w:p w14:paraId="55B66B1D" w14:textId="77777777" w:rsidR="00750EA6" w:rsidRPr="00EA2241" w:rsidRDefault="00750EA6" w:rsidP="008373B2">
            <w:pPr>
              <w:pStyle w:val="m6679288652614234596gmail-normal1"/>
              <w:shd w:val="clear" w:color="auto" w:fill="FFFFFF"/>
              <w:spacing w:before="0" w:beforeAutospacing="0" w:after="120" w:afterAutospacing="0"/>
              <w:jc w:val="both"/>
              <w:rPr>
                <w:rFonts w:ascii="Cambria" w:hAnsi="Cambria" w:cs="Arial"/>
                <w:color w:val="000000"/>
              </w:rPr>
            </w:pPr>
            <w:proofErr w:type="spellStart"/>
            <w:r w:rsidRPr="00EA2241">
              <w:rPr>
                <w:rFonts w:ascii="Cambria" w:hAnsi="Cambria" w:cs="Arial"/>
                <w:color w:val="000000"/>
                <w:lang w:val="es-ES"/>
              </w:rPr>
              <w:t>Sarrazac</w:t>
            </w:r>
            <w:proofErr w:type="spellEnd"/>
            <w:r w:rsidRPr="00EA2241">
              <w:rPr>
                <w:rFonts w:ascii="Cambria" w:hAnsi="Cambria" w:cs="Arial"/>
                <w:color w:val="000000"/>
                <w:lang w:val="es-ES"/>
              </w:rPr>
              <w:t>, Jean Pierre (2011). </w:t>
            </w:r>
            <w:r w:rsidRPr="00EA2241">
              <w:rPr>
                <w:rFonts w:ascii="Cambria" w:hAnsi="Cambria" w:cs="Arial"/>
                <w:i/>
                <w:iCs/>
                <w:color w:val="000000"/>
                <w:lang w:val="es-ES"/>
              </w:rPr>
              <w:t>Juegos de sueño y otros rodeos: Alternativas a la Fábula en la dramaturgia contemporánea</w:t>
            </w:r>
            <w:r w:rsidRPr="00EA2241">
              <w:rPr>
                <w:rFonts w:ascii="Cambria" w:hAnsi="Cambria" w:cs="Arial"/>
                <w:color w:val="000000"/>
                <w:lang w:val="es-ES"/>
              </w:rPr>
              <w:t xml:space="preserve">. Trad. Víctor </w:t>
            </w:r>
            <w:proofErr w:type="spellStart"/>
            <w:r w:rsidRPr="00EA2241">
              <w:rPr>
                <w:rFonts w:ascii="Cambria" w:hAnsi="Cambria" w:cs="Arial"/>
                <w:color w:val="000000"/>
                <w:lang w:val="es-ES"/>
              </w:rPr>
              <w:t>Viviescas</w:t>
            </w:r>
            <w:proofErr w:type="spellEnd"/>
            <w:r w:rsidRPr="00EA2241">
              <w:rPr>
                <w:rFonts w:ascii="Cambria" w:hAnsi="Cambria" w:cs="Arial"/>
                <w:color w:val="000000"/>
                <w:lang w:val="es-ES"/>
              </w:rPr>
              <w:t>. México: Paso de Gato.</w:t>
            </w:r>
          </w:p>
          <w:p w14:paraId="52381A4A" w14:textId="77777777" w:rsidR="00750EA6" w:rsidRPr="00EA2241" w:rsidRDefault="00750EA6" w:rsidP="008373B2">
            <w:pPr>
              <w:spacing w:after="120" w:line="240" w:lineRule="auto"/>
              <w:jc w:val="both"/>
              <w:rPr>
                <w:rFonts w:ascii="Cambria" w:hAnsi="Cambria" w:cs="Arial"/>
                <w:sz w:val="24"/>
                <w:szCs w:val="24"/>
              </w:rPr>
            </w:pPr>
            <w:r w:rsidRPr="00EA2241">
              <w:rPr>
                <w:rFonts w:ascii="Cambria" w:hAnsi="Cambria" w:cs="Arial"/>
                <w:sz w:val="24"/>
                <w:szCs w:val="24"/>
              </w:rPr>
              <w:t>Sarrazac, Jean- Pierre (dir).</w:t>
            </w:r>
            <w:r>
              <w:rPr>
                <w:rFonts w:ascii="Cambria" w:hAnsi="Cambria" w:cs="Arial"/>
                <w:sz w:val="24"/>
                <w:szCs w:val="24"/>
              </w:rPr>
              <w:t xml:space="preserve"> </w:t>
            </w:r>
            <w:r w:rsidRPr="00EA2241">
              <w:rPr>
                <w:rFonts w:ascii="Cambria" w:hAnsi="Cambria" w:cs="Arial"/>
                <w:sz w:val="24"/>
                <w:szCs w:val="24"/>
              </w:rPr>
              <w:t xml:space="preserve">(2013). </w:t>
            </w:r>
            <w:r w:rsidRPr="00EA2241">
              <w:rPr>
                <w:rFonts w:ascii="Cambria" w:hAnsi="Cambria" w:cs="Arial"/>
                <w:i/>
                <w:sz w:val="24"/>
                <w:szCs w:val="24"/>
              </w:rPr>
              <w:t>Léxico del drama moderno y contemporáneo</w:t>
            </w:r>
            <w:r w:rsidRPr="00EA2241">
              <w:rPr>
                <w:rFonts w:ascii="Cambria" w:hAnsi="Cambria" w:cs="Arial"/>
                <w:sz w:val="24"/>
                <w:szCs w:val="24"/>
              </w:rPr>
              <w:t>. México: Paso de Gato.</w:t>
            </w:r>
          </w:p>
          <w:p w14:paraId="4D557228" w14:textId="77777777" w:rsidR="00750EA6" w:rsidRPr="00EA2241" w:rsidRDefault="00750EA6" w:rsidP="008373B2">
            <w:pPr>
              <w:widowControl w:val="0"/>
              <w:spacing w:after="120" w:line="240" w:lineRule="auto"/>
              <w:jc w:val="both"/>
              <w:rPr>
                <w:rFonts w:ascii="Cambria" w:eastAsia="Times New Roman" w:hAnsi="Cambria" w:cstheme="minorHAnsi"/>
                <w:sz w:val="24"/>
                <w:szCs w:val="24"/>
                <w:lang w:val="es-ES_tradnl" w:eastAsia="es-ES"/>
              </w:rPr>
            </w:pPr>
            <w:proofErr w:type="spellStart"/>
            <w:r w:rsidRPr="00EA2241">
              <w:rPr>
                <w:rFonts w:ascii="Cambria" w:eastAsia="Times New Roman" w:hAnsi="Cambria" w:cstheme="minorHAnsi"/>
                <w:sz w:val="24"/>
                <w:szCs w:val="24"/>
                <w:lang w:val="es-ES_tradnl" w:eastAsia="es-ES"/>
              </w:rPr>
              <w:t>Szondi</w:t>
            </w:r>
            <w:proofErr w:type="spellEnd"/>
            <w:r w:rsidRPr="00EA2241">
              <w:rPr>
                <w:rFonts w:ascii="Cambria" w:eastAsia="Times New Roman" w:hAnsi="Cambria" w:cstheme="minorHAnsi"/>
                <w:sz w:val="24"/>
                <w:szCs w:val="24"/>
                <w:lang w:val="es-ES_tradnl" w:eastAsia="es-ES"/>
              </w:rPr>
              <w:t xml:space="preserve">, Peter (1998). </w:t>
            </w:r>
            <w:r w:rsidRPr="00EA2241">
              <w:rPr>
                <w:rFonts w:ascii="Cambria" w:eastAsia="Times New Roman" w:hAnsi="Cambria" w:cstheme="minorHAnsi"/>
                <w:i/>
                <w:sz w:val="24"/>
                <w:szCs w:val="24"/>
                <w:lang w:val="es-ES_tradnl" w:eastAsia="es-ES"/>
              </w:rPr>
              <w:t>Teoría del drama moderno: 1880- 1950.</w:t>
            </w:r>
            <w:r w:rsidRPr="00EA2241">
              <w:rPr>
                <w:rFonts w:ascii="Cambria" w:eastAsia="Times New Roman" w:hAnsi="Cambria" w:cstheme="minorHAnsi"/>
                <w:sz w:val="24"/>
                <w:szCs w:val="24"/>
                <w:lang w:val="es-ES_tradnl" w:eastAsia="es-ES"/>
              </w:rPr>
              <w:t xml:space="preserve"> Barcelona: Eds. Destino.</w:t>
            </w:r>
          </w:p>
          <w:p w14:paraId="62094A3C" w14:textId="77777777" w:rsidR="00750EA6" w:rsidRPr="00872620" w:rsidRDefault="00750EA6" w:rsidP="008373B2">
            <w:pPr>
              <w:widowControl w:val="0"/>
              <w:spacing w:after="120" w:line="240" w:lineRule="auto"/>
              <w:jc w:val="both"/>
              <w:rPr>
                <w:rFonts w:ascii="Cambria" w:hAnsi="Cambria"/>
                <w:snapToGrid w:val="0"/>
                <w:sz w:val="24"/>
                <w:szCs w:val="24"/>
              </w:rPr>
            </w:pPr>
            <w:r w:rsidRPr="008B0C59">
              <w:rPr>
                <w:rFonts w:ascii="Cambria" w:eastAsiaTheme="minorHAnsi" w:hAnsi="Cambria"/>
                <w:sz w:val="24"/>
                <w:szCs w:val="24"/>
              </w:rPr>
              <w:t xml:space="preserve">Thomson, Peter y Glendyr Sacks (1994). </w:t>
            </w:r>
            <w:r w:rsidRPr="00872620">
              <w:rPr>
                <w:rFonts w:ascii="Cambria" w:eastAsiaTheme="minorHAnsi" w:hAnsi="Cambria"/>
                <w:i/>
                <w:sz w:val="24"/>
                <w:szCs w:val="24"/>
              </w:rPr>
              <w:t>Introducción a Brecht.</w:t>
            </w:r>
            <w:r w:rsidRPr="00EA2241">
              <w:rPr>
                <w:rFonts w:ascii="Cambria" w:eastAsiaTheme="minorHAnsi" w:hAnsi="Cambria"/>
                <w:i/>
                <w:sz w:val="24"/>
                <w:szCs w:val="24"/>
              </w:rPr>
              <w:t xml:space="preserve"> </w:t>
            </w:r>
            <w:r w:rsidRPr="00EA2241">
              <w:rPr>
                <w:rFonts w:ascii="Cambria" w:eastAsiaTheme="minorHAnsi" w:hAnsi="Cambria"/>
                <w:iCs/>
                <w:sz w:val="24"/>
                <w:szCs w:val="24"/>
              </w:rPr>
              <w:t>Madrid: Akal.</w:t>
            </w:r>
          </w:p>
          <w:p w14:paraId="1971DA9B" w14:textId="77777777" w:rsidR="00750EA6" w:rsidRPr="00872620" w:rsidRDefault="00750EA6" w:rsidP="008373B2">
            <w:pPr>
              <w:pStyle w:val="Textoindependiente"/>
              <w:spacing w:after="0" w:line="360" w:lineRule="auto"/>
              <w:jc w:val="both"/>
              <w:rPr>
                <w:rFonts w:asciiTheme="minorHAnsi" w:hAnsiTheme="minorHAnsi" w:cs="Arial"/>
                <w:b/>
                <w:bCs/>
                <w:lang w:val="es-CL"/>
              </w:rPr>
            </w:pPr>
          </w:p>
        </w:tc>
      </w:tr>
    </w:tbl>
    <w:p w14:paraId="7ECFA4BE" w14:textId="77777777" w:rsidR="00850ECC" w:rsidRDefault="00850ECC" w:rsidP="00EA2241">
      <w:pPr>
        <w:spacing w:after="0" w:line="240" w:lineRule="auto"/>
        <w:rPr>
          <w:rFonts w:ascii="Cambria" w:hAnsi="Cambria"/>
          <w:sz w:val="24"/>
          <w:szCs w:val="24"/>
        </w:rPr>
      </w:pPr>
    </w:p>
    <w:p w14:paraId="7EF00CFF" w14:textId="77777777" w:rsidR="0061472E" w:rsidRDefault="0061472E"/>
    <w:p w14:paraId="5A2F9C21" w14:textId="77777777" w:rsidR="00EA2241" w:rsidRDefault="00EA2241"/>
    <w:p w14:paraId="6F8583D0" w14:textId="77777777" w:rsidR="00EA2241" w:rsidRDefault="00EA2241"/>
    <w:sectPr w:rsidR="00EA224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75E3BE" w14:textId="77777777" w:rsidR="006840DC" w:rsidRDefault="006840DC" w:rsidP="00EA2241">
      <w:pPr>
        <w:spacing w:after="0" w:line="240" w:lineRule="auto"/>
      </w:pPr>
      <w:r>
        <w:separator/>
      </w:r>
    </w:p>
  </w:endnote>
  <w:endnote w:type="continuationSeparator" w:id="0">
    <w:p w14:paraId="3404D1AB" w14:textId="77777777" w:rsidR="006840DC" w:rsidRDefault="006840DC" w:rsidP="00EA2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Segoe UI">
    <w:altName w:val="Calibri"/>
    <w:charset w:val="00"/>
    <w:family w:val="swiss"/>
    <w:pitch w:val="variable"/>
    <w:sig w:usb0="E10022FF" w:usb1="C000E47F" w:usb2="00000029" w:usb3="00000000" w:csb0="000001D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A3C313" w14:textId="77777777" w:rsidR="006840DC" w:rsidRDefault="006840DC" w:rsidP="00EA2241">
      <w:pPr>
        <w:spacing w:after="0" w:line="240" w:lineRule="auto"/>
      </w:pPr>
      <w:r>
        <w:separator/>
      </w:r>
    </w:p>
  </w:footnote>
  <w:footnote w:type="continuationSeparator" w:id="0">
    <w:p w14:paraId="55712385" w14:textId="77777777" w:rsidR="006840DC" w:rsidRDefault="006840DC" w:rsidP="00EA22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37E25E8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CAB3C66"/>
    <w:multiLevelType w:val="hybridMultilevel"/>
    <w:tmpl w:val="4D6A6824"/>
    <w:lvl w:ilvl="0" w:tplc="8482D202">
      <w:start w:val="1"/>
      <w:numFmt w:val="bullet"/>
      <w:lvlText w:val="-"/>
      <w:lvlJc w:val="left"/>
      <w:pPr>
        <w:ind w:left="1080" w:hanging="360"/>
      </w:pPr>
      <w:rPr>
        <w:rFonts w:ascii="Cambria" w:eastAsia="Calibri" w:hAnsi="Cambria" w:cs="Calibri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A27082B"/>
    <w:multiLevelType w:val="hybridMultilevel"/>
    <w:tmpl w:val="8C8411CA"/>
    <w:lvl w:ilvl="0" w:tplc="EFFC5864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EA162A"/>
    <w:multiLevelType w:val="hybridMultilevel"/>
    <w:tmpl w:val="A1444340"/>
    <w:lvl w:ilvl="0" w:tplc="60A04B76"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916C6F"/>
    <w:multiLevelType w:val="hybridMultilevel"/>
    <w:tmpl w:val="C36696C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993D70"/>
    <w:multiLevelType w:val="hybridMultilevel"/>
    <w:tmpl w:val="3D904494"/>
    <w:lvl w:ilvl="0" w:tplc="702486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770773"/>
    <w:multiLevelType w:val="hybridMultilevel"/>
    <w:tmpl w:val="85D828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043"/>
    <w:rsid w:val="000A5CE8"/>
    <w:rsid w:val="001610FE"/>
    <w:rsid w:val="00240D5E"/>
    <w:rsid w:val="002B3E22"/>
    <w:rsid w:val="00331859"/>
    <w:rsid w:val="003A3D4E"/>
    <w:rsid w:val="003F520C"/>
    <w:rsid w:val="00421979"/>
    <w:rsid w:val="00455442"/>
    <w:rsid w:val="00460625"/>
    <w:rsid w:val="005C2DF9"/>
    <w:rsid w:val="0061472E"/>
    <w:rsid w:val="006840DC"/>
    <w:rsid w:val="00750EA6"/>
    <w:rsid w:val="0075472E"/>
    <w:rsid w:val="007845A7"/>
    <w:rsid w:val="00850ECC"/>
    <w:rsid w:val="00872620"/>
    <w:rsid w:val="008B0C59"/>
    <w:rsid w:val="009F0410"/>
    <w:rsid w:val="00A32D0D"/>
    <w:rsid w:val="00A8345D"/>
    <w:rsid w:val="00AB5B0F"/>
    <w:rsid w:val="00AE20DF"/>
    <w:rsid w:val="00D91716"/>
    <w:rsid w:val="00EA0043"/>
    <w:rsid w:val="00EA2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226D25F"/>
  <w15:chartTrackingRefBased/>
  <w15:docId w15:val="{B230382D-04C5-4D96-A079-2DEF96851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A0043"/>
    <w:pPr>
      <w:spacing w:after="200" w:line="276" w:lineRule="auto"/>
    </w:pPr>
    <w:rPr>
      <w:rFonts w:ascii="Calibri" w:eastAsia="Calibri" w:hAnsi="Calibri" w:cs="Times New Roman"/>
    </w:rPr>
  </w:style>
  <w:style w:type="paragraph" w:styleId="Ttulo3">
    <w:name w:val="heading 3"/>
    <w:basedOn w:val="Normal"/>
    <w:next w:val="Normal"/>
    <w:link w:val="Ttulo3Car"/>
    <w:qFormat/>
    <w:rsid w:val="0061472E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es-ES" w:eastAsia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1472E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99"/>
    <w:qFormat/>
    <w:rsid w:val="00460625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61472E"/>
    <w:pPr>
      <w:spacing w:after="120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1472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61472E"/>
    <w:rPr>
      <w:rFonts w:ascii="Arial" w:eastAsia="Times New Roman" w:hAnsi="Arial" w:cs="Arial"/>
      <w:b/>
      <w:bCs/>
      <w:sz w:val="26"/>
      <w:szCs w:val="26"/>
      <w:lang w:val="es-ES" w:eastAsia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1472E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s-ES_tradnl" w:eastAsia="es-ES"/>
    </w:rPr>
  </w:style>
  <w:style w:type="table" w:styleId="Tablaconcuadrcula">
    <w:name w:val="Table Grid"/>
    <w:basedOn w:val="Tablanormal"/>
    <w:uiPriority w:val="59"/>
    <w:rsid w:val="0061472E"/>
    <w:pPr>
      <w:spacing w:after="0" w:line="240" w:lineRule="auto"/>
    </w:pPr>
    <w:rPr>
      <w:rFonts w:ascii="Cambria" w:eastAsia="Times New Roman" w:hAnsi="Cambria" w:cs="Times New Roman"/>
      <w:sz w:val="20"/>
      <w:szCs w:val="20"/>
      <w:lang w:eastAsia="es-C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rsid w:val="0061472E"/>
    <w:rPr>
      <w:strike w:val="0"/>
      <w:dstrike w:val="0"/>
      <w:color w:val="0033CC"/>
      <w:u w:val="none"/>
      <w:effect w:val="none"/>
    </w:rPr>
  </w:style>
  <w:style w:type="character" w:customStyle="1" w:styleId="bold">
    <w:name w:val="bold"/>
    <w:basedOn w:val="Fuentedeprrafopredeter"/>
    <w:rsid w:val="0061472E"/>
  </w:style>
  <w:style w:type="paragraph" w:styleId="Textonotapie">
    <w:name w:val="footnote text"/>
    <w:basedOn w:val="Normal"/>
    <w:link w:val="TextonotapieCar"/>
    <w:semiHidden/>
    <w:rsid w:val="0061472E"/>
    <w:pPr>
      <w:spacing w:after="0" w:line="240" w:lineRule="auto"/>
    </w:pPr>
    <w:rPr>
      <w:rFonts w:ascii="Times New Roman" w:eastAsia="Times New Roman" w:hAnsi="Times New Roman"/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61472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Normal1">
    <w:name w:val="Normal1"/>
    <w:rsid w:val="0061472E"/>
    <w:pPr>
      <w:spacing w:after="0" w:line="276" w:lineRule="auto"/>
    </w:pPr>
    <w:rPr>
      <w:rFonts w:ascii="Arial" w:eastAsia="Arial" w:hAnsi="Arial" w:cs="Arial"/>
      <w:color w:val="000000"/>
      <w:szCs w:val="24"/>
      <w:lang w:val="en-US" w:eastAsia="ja-JP"/>
    </w:rPr>
  </w:style>
  <w:style w:type="paragraph" w:customStyle="1" w:styleId="m6679288652614234596gmail-normal1">
    <w:name w:val="m_6679288652614234596gmail-normal1"/>
    <w:basedOn w:val="Normal"/>
    <w:rsid w:val="006147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726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2620"/>
    <w:rPr>
      <w:rFonts w:ascii="Segoe UI" w:eastAsia="Calibri" w:hAnsi="Segoe UI" w:cs="Segoe UI"/>
      <w:sz w:val="18"/>
      <w:szCs w:val="18"/>
    </w:rPr>
  </w:style>
  <w:style w:type="paragraph" w:styleId="Subttulo">
    <w:name w:val="Subtitle"/>
    <w:basedOn w:val="Normal"/>
    <w:next w:val="Normal"/>
    <w:link w:val="SubttuloCar"/>
    <w:qFormat/>
    <w:rsid w:val="00872620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s-ES_tradnl" w:eastAsia="es-ES"/>
    </w:rPr>
  </w:style>
  <w:style w:type="character" w:customStyle="1" w:styleId="SubttuloCar">
    <w:name w:val="Subtítulo Car"/>
    <w:basedOn w:val="Fuentedeprrafopredeter"/>
    <w:link w:val="Subttulo"/>
    <w:rsid w:val="00872620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s-ES_tradnl" w:eastAsia="es-ES"/>
    </w:rPr>
  </w:style>
  <w:style w:type="paragraph" w:styleId="Listaconvietas">
    <w:name w:val="List Bullet"/>
    <w:basedOn w:val="Normal"/>
    <w:rsid w:val="00850ECC"/>
    <w:pPr>
      <w:numPr>
        <w:numId w:val="7"/>
      </w:numPr>
      <w:spacing w:after="0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EA224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A2241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EA224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A224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1115</Words>
  <Characters>6135</Characters>
  <Application>Microsoft Macintosh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Brncic</dc:creator>
  <cp:keywords/>
  <dc:description/>
  <cp:lastModifiedBy>Soledad Chávez Fajardo</cp:lastModifiedBy>
  <cp:revision>2</cp:revision>
  <dcterms:created xsi:type="dcterms:W3CDTF">2020-07-29T16:33:00Z</dcterms:created>
  <dcterms:modified xsi:type="dcterms:W3CDTF">2020-07-29T16:33:00Z</dcterms:modified>
</cp:coreProperties>
</file>