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B8D" w:rsidRPr="002772FA" w:rsidRDefault="00F415A7" w:rsidP="00E91B8D">
      <w:pPr>
        <w:rPr>
          <w:sz w:val="22"/>
          <w:szCs w:val="22"/>
          <w:lang w:val="es-CL"/>
        </w:rPr>
      </w:pPr>
      <w:r>
        <w:rPr>
          <w:noProof/>
          <w:lang w:val="es-CL" w:eastAsia="es-CL"/>
        </w:rPr>
        <w:drawing>
          <wp:anchor distT="0" distB="0" distL="114300" distR="114300" simplePos="0" relativeHeight="251657728" behindDoc="0" locked="0" layoutInCell="1" allowOverlap="1">
            <wp:simplePos x="0" y="0"/>
            <wp:positionH relativeFrom="column">
              <wp:posOffset>-114300</wp:posOffset>
            </wp:positionH>
            <wp:positionV relativeFrom="paragraph">
              <wp:posOffset>0</wp:posOffset>
            </wp:positionV>
            <wp:extent cx="323850" cy="685800"/>
            <wp:effectExtent l="0" t="0" r="0" b="0"/>
            <wp:wrapSquare wrapText="largest"/>
            <wp:docPr id="2" name="Imagen 2" descr="Logo_Uch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_Uchi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85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91B8D" w:rsidRPr="002772FA">
        <w:rPr>
          <w:sz w:val="22"/>
          <w:szCs w:val="22"/>
          <w:lang w:val="es-CL"/>
        </w:rPr>
        <w:t xml:space="preserve">Universidad de Chile </w:t>
      </w:r>
    </w:p>
    <w:p w:rsidR="00E91B8D" w:rsidRPr="002772FA" w:rsidRDefault="00E91B8D" w:rsidP="00E91B8D">
      <w:pPr>
        <w:rPr>
          <w:sz w:val="22"/>
          <w:szCs w:val="22"/>
          <w:lang w:val="es-CL"/>
        </w:rPr>
      </w:pPr>
      <w:r w:rsidRPr="002772FA">
        <w:rPr>
          <w:sz w:val="22"/>
          <w:szCs w:val="22"/>
          <w:lang w:val="es-CL"/>
        </w:rPr>
        <w:t>Facultad de Ciencias Sociales</w:t>
      </w:r>
    </w:p>
    <w:p w:rsidR="00E91B8D" w:rsidRPr="002772FA" w:rsidRDefault="00E91B8D" w:rsidP="00E91B8D">
      <w:pPr>
        <w:rPr>
          <w:sz w:val="22"/>
          <w:szCs w:val="22"/>
          <w:lang w:val="es-CL"/>
        </w:rPr>
      </w:pPr>
      <w:r w:rsidRPr="002772FA">
        <w:rPr>
          <w:sz w:val="22"/>
          <w:szCs w:val="22"/>
          <w:lang w:val="es-CL"/>
        </w:rPr>
        <w:t>Escuela de Ciencias Sociales</w:t>
      </w:r>
    </w:p>
    <w:p w:rsidR="00E91B8D" w:rsidRPr="004E430A" w:rsidRDefault="00E91B8D" w:rsidP="00E91B8D">
      <w:pPr>
        <w:rPr>
          <w:sz w:val="22"/>
          <w:szCs w:val="22"/>
          <w:lang w:val="es-CL"/>
        </w:rPr>
      </w:pPr>
      <w:r w:rsidRPr="004E430A">
        <w:rPr>
          <w:sz w:val="22"/>
          <w:szCs w:val="22"/>
          <w:lang w:val="es-CL"/>
        </w:rPr>
        <w:t>Carrera de Psicología</w:t>
      </w:r>
    </w:p>
    <w:p w:rsidR="00E91B8D" w:rsidRDefault="00E91B8D" w:rsidP="00E91B8D">
      <w:pPr>
        <w:jc w:val="center"/>
        <w:rPr>
          <w:b/>
          <w:lang w:val="es-CL"/>
        </w:rPr>
      </w:pPr>
    </w:p>
    <w:p w:rsidR="00E91B8D" w:rsidRDefault="00E91B8D" w:rsidP="00E91B8D">
      <w:pPr>
        <w:jc w:val="center"/>
        <w:rPr>
          <w:b/>
          <w:lang w:val="es-CL"/>
        </w:rPr>
      </w:pPr>
      <w:r>
        <w:rPr>
          <w:b/>
          <w:lang w:val="es-CL"/>
        </w:rPr>
        <w:t>Programa</w:t>
      </w:r>
    </w:p>
    <w:p w:rsidR="00E91B8D" w:rsidRPr="004E430A" w:rsidRDefault="008371AE" w:rsidP="00E91B8D">
      <w:pPr>
        <w:jc w:val="center"/>
        <w:rPr>
          <w:lang w:val="es-CL"/>
        </w:rPr>
      </w:pPr>
      <w:r>
        <w:rPr>
          <w:b/>
          <w:lang w:val="es-CL"/>
        </w:rPr>
        <w:t>PSICOANÁLISIS, CULTURA Y SOCIEDAD</w:t>
      </w:r>
    </w:p>
    <w:p w:rsidR="00E91B8D" w:rsidRDefault="00E91B8D" w:rsidP="00E91B8D">
      <w:pPr>
        <w:rPr>
          <w:lang w:val="es-C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016"/>
      </w:tblGrid>
      <w:tr w:rsidR="00E91B8D" w:rsidRPr="00AB0CBE">
        <w:tc>
          <w:tcPr>
            <w:tcW w:w="8644" w:type="dxa"/>
            <w:gridSpan w:val="2"/>
            <w:tcBorders>
              <w:bottom w:val="single" w:sz="4" w:space="0" w:color="auto"/>
            </w:tcBorders>
          </w:tcPr>
          <w:p w:rsidR="00E91B8D" w:rsidRPr="00AB0CBE" w:rsidRDefault="00E91B8D">
            <w:pPr>
              <w:rPr>
                <w:b/>
                <w:lang w:val="es-CL"/>
              </w:rPr>
            </w:pPr>
            <w:r w:rsidRPr="00AB0CBE">
              <w:rPr>
                <w:b/>
                <w:lang w:val="es-CL"/>
              </w:rPr>
              <w:t>I.- Identificación de la actividad curricular</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Carrera en que se dicta:</w:t>
            </w:r>
          </w:p>
        </w:tc>
        <w:tc>
          <w:tcPr>
            <w:tcW w:w="6016" w:type="dxa"/>
            <w:tcBorders>
              <w:top w:val="nil"/>
              <w:left w:val="nil"/>
              <w:bottom w:val="nil"/>
              <w:right w:val="single" w:sz="4" w:space="0" w:color="auto"/>
            </w:tcBorders>
          </w:tcPr>
          <w:p w:rsidR="00E91B8D" w:rsidRPr="00AB0CBE" w:rsidRDefault="00E91B8D" w:rsidP="00E91B8D">
            <w:pPr>
              <w:rPr>
                <w:lang w:val="es-CL"/>
              </w:rPr>
            </w:pPr>
            <w:r>
              <w:rPr>
                <w:lang w:val="es-CL"/>
              </w:rPr>
              <w:t>Psicología</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Profesor o equipo:</w:t>
            </w:r>
          </w:p>
        </w:tc>
        <w:tc>
          <w:tcPr>
            <w:tcW w:w="6016" w:type="dxa"/>
            <w:tcBorders>
              <w:top w:val="nil"/>
              <w:left w:val="nil"/>
              <w:bottom w:val="nil"/>
              <w:right w:val="single" w:sz="4" w:space="0" w:color="auto"/>
            </w:tcBorders>
          </w:tcPr>
          <w:p w:rsidR="00E91B8D" w:rsidRDefault="00FC1B79" w:rsidP="00E91B8D">
            <w:pPr>
              <w:rPr>
                <w:lang w:val="es-CL"/>
              </w:rPr>
            </w:pPr>
            <w:r>
              <w:rPr>
                <w:lang w:val="es-CL"/>
              </w:rPr>
              <w:t xml:space="preserve">Pablo Cabrera </w:t>
            </w:r>
            <w:r w:rsidR="00685946">
              <w:rPr>
                <w:lang w:val="es-CL"/>
              </w:rPr>
              <w:t>(coordinador)</w:t>
            </w:r>
          </w:p>
          <w:p w:rsidR="00FC1B79" w:rsidRDefault="00FC1B79" w:rsidP="00E91B8D">
            <w:pPr>
              <w:rPr>
                <w:lang w:val="es-CL"/>
              </w:rPr>
            </w:pPr>
            <w:r>
              <w:rPr>
                <w:lang w:val="es-CL"/>
              </w:rPr>
              <w:t>Roberto Aceituno</w:t>
            </w:r>
          </w:p>
          <w:p w:rsidR="00E91B8D" w:rsidRDefault="00E91B8D" w:rsidP="00E91B8D">
            <w:pPr>
              <w:rPr>
                <w:lang w:val="es-CL"/>
              </w:rPr>
            </w:pPr>
            <w:r>
              <w:rPr>
                <w:lang w:val="es-CL"/>
              </w:rPr>
              <w:t>Esteban Radiszcz</w:t>
            </w:r>
          </w:p>
          <w:p w:rsidR="00E91B8D" w:rsidRPr="00AB0CBE" w:rsidRDefault="00E91B8D" w:rsidP="00E91B8D">
            <w:pPr>
              <w:rPr>
                <w:lang w:val="es-CL"/>
              </w:rPr>
            </w:pPr>
            <w:r>
              <w:rPr>
                <w:lang w:val="es-CL"/>
              </w:rPr>
              <w:t>Danilo Sanhueza</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Ciclo al que pertenece:</w:t>
            </w:r>
          </w:p>
        </w:tc>
        <w:tc>
          <w:tcPr>
            <w:tcW w:w="6016" w:type="dxa"/>
            <w:tcBorders>
              <w:top w:val="nil"/>
              <w:left w:val="nil"/>
              <w:bottom w:val="nil"/>
              <w:right w:val="single" w:sz="4" w:space="0" w:color="auto"/>
            </w:tcBorders>
          </w:tcPr>
          <w:p w:rsidR="00E91B8D" w:rsidRPr="00AB0CBE" w:rsidRDefault="008371AE" w:rsidP="00E91B8D">
            <w:pPr>
              <w:rPr>
                <w:lang w:val="es-CL"/>
              </w:rPr>
            </w:pPr>
            <w:r>
              <w:rPr>
                <w:lang w:val="es-CL"/>
              </w:rPr>
              <w:t>Especialización</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Semestre:</w:t>
            </w:r>
          </w:p>
        </w:tc>
        <w:tc>
          <w:tcPr>
            <w:tcW w:w="6016" w:type="dxa"/>
            <w:tcBorders>
              <w:top w:val="nil"/>
              <w:left w:val="nil"/>
              <w:bottom w:val="nil"/>
              <w:right w:val="single" w:sz="4" w:space="0" w:color="auto"/>
            </w:tcBorders>
          </w:tcPr>
          <w:p w:rsidR="00E91B8D" w:rsidRPr="00AB0CBE" w:rsidRDefault="00F04421" w:rsidP="00E91B8D">
            <w:pPr>
              <w:rPr>
                <w:lang w:val="es-CL"/>
              </w:rPr>
            </w:pPr>
            <w:r>
              <w:rPr>
                <w:lang w:val="es-CL"/>
              </w:rPr>
              <w:t>1</w:t>
            </w:r>
            <w:r w:rsidR="00E91B8D">
              <w:rPr>
                <w:lang w:val="es-CL"/>
              </w:rPr>
              <w:t>º</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Modalidad:</w:t>
            </w:r>
          </w:p>
        </w:tc>
        <w:tc>
          <w:tcPr>
            <w:tcW w:w="6016" w:type="dxa"/>
            <w:tcBorders>
              <w:top w:val="nil"/>
              <w:left w:val="nil"/>
              <w:bottom w:val="nil"/>
              <w:right w:val="single" w:sz="4" w:space="0" w:color="auto"/>
            </w:tcBorders>
          </w:tcPr>
          <w:p w:rsidR="00E91B8D" w:rsidRPr="00AB0CBE" w:rsidRDefault="00E91B8D" w:rsidP="00E91B8D">
            <w:pPr>
              <w:rPr>
                <w:lang w:val="es-CL"/>
              </w:rPr>
            </w:pPr>
            <w:r w:rsidRPr="00AB0CBE">
              <w:rPr>
                <w:lang w:val="es-CL"/>
              </w:rPr>
              <w:t>Presencial</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Carácter:</w:t>
            </w:r>
          </w:p>
        </w:tc>
        <w:tc>
          <w:tcPr>
            <w:tcW w:w="6016" w:type="dxa"/>
            <w:tcBorders>
              <w:top w:val="nil"/>
              <w:left w:val="nil"/>
              <w:bottom w:val="nil"/>
              <w:right w:val="single" w:sz="4" w:space="0" w:color="auto"/>
            </w:tcBorders>
          </w:tcPr>
          <w:p w:rsidR="00E91B8D" w:rsidRPr="00AB0CBE" w:rsidRDefault="00E91B8D" w:rsidP="00E91B8D">
            <w:pPr>
              <w:rPr>
                <w:lang w:val="es-CL"/>
              </w:rPr>
            </w:pPr>
            <w:r>
              <w:rPr>
                <w:lang w:val="es-CL"/>
              </w:rPr>
              <w:t>Optativo</w:t>
            </w: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r w:rsidRPr="00AB0CBE">
              <w:rPr>
                <w:lang w:val="es-CL"/>
              </w:rPr>
              <w:t>Pre - requisitos:</w:t>
            </w:r>
          </w:p>
        </w:tc>
        <w:tc>
          <w:tcPr>
            <w:tcW w:w="6016" w:type="dxa"/>
            <w:tcBorders>
              <w:top w:val="nil"/>
              <w:left w:val="nil"/>
              <w:bottom w:val="nil"/>
              <w:right w:val="single" w:sz="4" w:space="0" w:color="auto"/>
            </w:tcBorders>
          </w:tcPr>
          <w:p w:rsidR="00E91B8D" w:rsidRPr="00AB0CBE" w:rsidRDefault="00E91B8D" w:rsidP="00E91B8D">
            <w:pPr>
              <w:rPr>
                <w:lang w:val="es-CL"/>
              </w:rPr>
            </w:pPr>
          </w:p>
        </w:tc>
      </w:tr>
      <w:tr w:rsidR="00E91B8D" w:rsidRPr="00AB0CBE">
        <w:tc>
          <w:tcPr>
            <w:tcW w:w="2628" w:type="dxa"/>
            <w:tcBorders>
              <w:top w:val="nil"/>
              <w:left w:val="single" w:sz="4" w:space="0" w:color="auto"/>
              <w:bottom w:val="nil"/>
              <w:right w:val="nil"/>
            </w:tcBorders>
          </w:tcPr>
          <w:p w:rsidR="00E91B8D" w:rsidRPr="00AB0CBE" w:rsidRDefault="00E91B8D" w:rsidP="00E91B8D">
            <w:pPr>
              <w:rPr>
                <w:lang w:val="es-CL"/>
              </w:rPr>
            </w:pPr>
            <w:bookmarkStart w:id="0" w:name="_GoBack"/>
            <w:bookmarkEnd w:id="0"/>
          </w:p>
        </w:tc>
        <w:tc>
          <w:tcPr>
            <w:tcW w:w="6016" w:type="dxa"/>
            <w:tcBorders>
              <w:top w:val="nil"/>
              <w:left w:val="nil"/>
              <w:bottom w:val="nil"/>
              <w:right w:val="single" w:sz="4" w:space="0" w:color="auto"/>
            </w:tcBorders>
          </w:tcPr>
          <w:p w:rsidR="00E91B8D" w:rsidRPr="00AB0CBE" w:rsidRDefault="00E91B8D" w:rsidP="00E91B8D">
            <w:pPr>
              <w:rPr>
                <w:lang w:val="es-CL"/>
              </w:rPr>
            </w:pPr>
          </w:p>
        </w:tc>
      </w:tr>
      <w:tr w:rsidR="00E91B8D" w:rsidRPr="00AB0CBE">
        <w:tc>
          <w:tcPr>
            <w:tcW w:w="8644" w:type="dxa"/>
            <w:gridSpan w:val="2"/>
            <w:tcBorders>
              <w:top w:val="single" w:sz="4" w:space="0" w:color="auto"/>
            </w:tcBorders>
          </w:tcPr>
          <w:p w:rsidR="00E91B8D" w:rsidRPr="00AB0CBE" w:rsidRDefault="00E91B8D" w:rsidP="00E91B8D">
            <w:pPr>
              <w:rPr>
                <w:b/>
                <w:lang w:val="es-CL"/>
              </w:rPr>
            </w:pPr>
            <w:r w:rsidRPr="00AB0CBE">
              <w:rPr>
                <w:b/>
                <w:lang w:val="es-CL"/>
              </w:rPr>
              <w:t>II.- Descripción / Justificación de la actividad curricular</w:t>
            </w:r>
          </w:p>
        </w:tc>
      </w:tr>
      <w:tr w:rsidR="00E91B8D" w:rsidRPr="00AB0CBE">
        <w:tc>
          <w:tcPr>
            <w:tcW w:w="8644" w:type="dxa"/>
            <w:gridSpan w:val="2"/>
          </w:tcPr>
          <w:p w:rsidR="00FE50A1" w:rsidRDefault="00FE50A1" w:rsidP="001234C8">
            <w:pPr>
              <w:jc w:val="both"/>
              <w:rPr>
                <w:color w:val="000000"/>
                <w:szCs w:val="20"/>
                <w:lang w:val="es-ES_tradnl" w:eastAsia="es-ES_tradnl"/>
              </w:rPr>
            </w:pPr>
          </w:p>
          <w:p w:rsidR="00DF1E75" w:rsidRDefault="00A46E9C" w:rsidP="001234C8">
            <w:pPr>
              <w:jc w:val="both"/>
              <w:rPr>
                <w:color w:val="000000"/>
                <w:szCs w:val="20"/>
                <w:lang w:val="es-ES_tradnl" w:eastAsia="es-ES_tradnl"/>
              </w:rPr>
            </w:pPr>
            <w:r>
              <w:rPr>
                <w:color w:val="000000"/>
                <w:szCs w:val="20"/>
                <w:lang w:val="es-ES_tradnl" w:eastAsia="es-ES_tradnl"/>
              </w:rPr>
              <w:t xml:space="preserve">Desde sus inicios, el psicoanálisis ha encontrado en los fenómenos socioculturales un rico campo de investigación. El mismo Freud a lo largo de su obra se interrogó incesantemente por problemas tan diversos y fundamentales para las ciencias sociales como la oposición entre individuo y cultura, la naturaleza pulsional de los lazos sociales o el lugar de la historia y el origen del sujeto. Sin embargo, la importancia que la cuestión sociocultural tiene para el psicoanálisis no puede ser reducida a la constitución de un mero objeto de interés sobre el que se aplicarían las ideas psicoanalíticas. El pensamiento sobre lo social y lo cultural para el psicoanálisis juega su rol a un nivel mucho más fundamental, en tanto se sostiene desde el psicoanálisis que el proceso de constitución del sujeto es de por sí un hecho sociocultural. </w:t>
            </w:r>
          </w:p>
          <w:p w:rsidR="00706C7A" w:rsidRPr="0020508C" w:rsidRDefault="0020508C" w:rsidP="001234C8">
            <w:pPr>
              <w:jc w:val="both"/>
              <w:rPr>
                <w:color w:val="000000"/>
                <w:szCs w:val="20"/>
                <w:lang w:val="es-ES_tradnl" w:eastAsia="es-ES_tradnl"/>
              </w:rPr>
            </w:pPr>
            <w:r>
              <w:rPr>
                <w:color w:val="000000"/>
                <w:szCs w:val="20"/>
                <w:lang w:val="es-ES_tradnl" w:eastAsia="es-ES_tradnl"/>
              </w:rPr>
              <w:t xml:space="preserve">El curso “Psicoanálisis, cultura y sociedad” </w:t>
            </w:r>
            <w:r w:rsidR="00DF1E75">
              <w:rPr>
                <w:color w:val="000000"/>
                <w:szCs w:val="20"/>
                <w:lang w:val="es-ES_tradnl" w:eastAsia="es-ES_tradnl"/>
              </w:rPr>
              <w:t>apunta a introducir</w:t>
            </w:r>
            <w:r w:rsidR="008A5BAD">
              <w:rPr>
                <w:color w:val="000000"/>
                <w:szCs w:val="20"/>
                <w:lang w:val="es-ES_tradnl" w:eastAsia="es-ES_tradnl"/>
              </w:rPr>
              <w:t xml:space="preserve"> los principales problemas y conceptos que la teoría psicoanalítica ha desarrollado en relación con la constitución sociocultural del sujeto</w:t>
            </w:r>
            <w:r w:rsidR="001168EE">
              <w:rPr>
                <w:color w:val="000000"/>
                <w:szCs w:val="20"/>
                <w:lang w:val="es-ES_tradnl" w:eastAsia="es-ES_tradnl"/>
              </w:rPr>
              <w:t>, con especial énfasis en los diálogos que ha establecido con otras disciplinas y referentes teóricos</w:t>
            </w:r>
            <w:r w:rsidR="008A5BAD">
              <w:rPr>
                <w:color w:val="000000"/>
                <w:szCs w:val="20"/>
                <w:lang w:val="es-ES_tradnl" w:eastAsia="es-ES_tradnl"/>
              </w:rPr>
              <w:t xml:space="preserve">. Para tales efectos, </w:t>
            </w:r>
            <w:r w:rsidR="002C7B6F">
              <w:rPr>
                <w:color w:val="000000"/>
                <w:szCs w:val="20"/>
                <w:lang w:val="es-ES_tradnl" w:eastAsia="es-ES_tradnl"/>
              </w:rPr>
              <w:t xml:space="preserve">se revisarán </w:t>
            </w:r>
            <w:r w:rsidR="008A5BAD">
              <w:rPr>
                <w:color w:val="000000"/>
                <w:szCs w:val="20"/>
                <w:lang w:val="es-ES_tradnl" w:eastAsia="es-ES_tradnl"/>
              </w:rPr>
              <w:t>los fundamentos de la vida s</w:t>
            </w:r>
            <w:r w:rsidR="002C7B6F">
              <w:rPr>
                <w:color w:val="000000"/>
                <w:szCs w:val="20"/>
                <w:lang w:val="es-ES_tradnl" w:eastAsia="es-ES_tradnl"/>
              </w:rPr>
              <w:t>ocial desde la perspectiva de Sigmund</w:t>
            </w:r>
            <w:r w:rsidR="008A5BAD">
              <w:rPr>
                <w:color w:val="000000"/>
                <w:szCs w:val="20"/>
                <w:lang w:val="es-ES_tradnl" w:eastAsia="es-ES_tradnl"/>
              </w:rPr>
              <w:t xml:space="preserve"> Freud, para </w:t>
            </w:r>
            <w:r w:rsidR="002C7B6F">
              <w:rPr>
                <w:color w:val="000000"/>
                <w:szCs w:val="20"/>
                <w:lang w:val="es-ES_tradnl" w:eastAsia="es-ES_tradnl"/>
              </w:rPr>
              <w:t xml:space="preserve">luego discutir los aportes de </w:t>
            </w:r>
            <w:r w:rsidR="008A5BAD">
              <w:rPr>
                <w:color w:val="000000"/>
                <w:szCs w:val="20"/>
                <w:lang w:val="es-ES_tradnl" w:eastAsia="es-ES_tradnl"/>
              </w:rPr>
              <w:t xml:space="preserve">dos de sus derivas teóricas </w:t>
            </w:r>
            <w:r w:rsidR="002C7B6F">
              <w:rPr>
                <w:color w:val="000000"/>
                <w:szCs w:val="20"/>
                <w:lang w:val="es-ES_tradnl" w:eastAsia="es-ES_tradnl"/>
              </w:rPr>
              <w:t xml:space="preserve">más prolíficas en el desarrollo de las ciencias sociales y el pensamiento crítico: los aportes de la Escuela de Frankfurt y la teoría lacaniana de lo social. Por último, se incorpora </w:t>
            </w:r>
            <w:r w:rsidR="00A4244F">
              <w:rPr>
                <w:color w:val="000000"/>
                <w:szCs w:val="20"/>
                <w:lang w:val="es-ES_tradnl" w:eastAsia="es-ES_tradnl"/>
              </w:rPr>
              <w:t xml:space="preserve">la </w:t>
            </w:r>
            <w:r w:rsidR="002C7B6F">
              <w:rPr>
                <w:color w:val="000000"/>
                <w:szCs w:val="20"/>
                <w:lang w:val="es-ES_tradnl" w:eastAsia="es-ES_tradnl"/>
              </w:rPr>
              <w:t xml:space="preserve">revisión de algunos </w:t>
            </w:r>
            <w:r w:rsidR="00A4244F">
              <w:rPr>
                <w:color w:val="000000"/>
                <w:szCs w:val="20"/>
                <w:lang w:val="es-ES_tradnl" w:eastAsia="es-ES_tradnl"/>
              </w:rPr>
              <w:t xml:space="preserve">problemas </w:t>
            </w:r>
            <w:r w:rsidR="002C7B6F">
              <w:rPr>
                <w:color w:val="000000"/>
                <w:szCs w:val="20"/>
                <w:lang w:val="es-ES_tradnl" w:eastAsia="es-ES_tradnl"/>
              </w:rPr>
              <w:t>transdisciplinares</w:t>
            </w:r>
            <w:r w:rsidR="00A4244F">
              <w:rPr>
                <w:color w:val="000000"/>
                <w:szCs w:val="20"/>
                <w:lang w:val="es-ES_tradnl" w:eastAsia="es-ES_tradnl"/>
              </w:rPr>
              <w:t xml:space="preserve"> </w:t>
            </w:r>
            <w:r w:rsidR="008E5E2D">
              <w:rPr>
                <w:color w:val="000000"/>
                <w:szCs w:val="20"/>
                <w:lang w:val="es-ES_tradnl" w:eastAsia="es-ES_tradnl"/>
              </w:rPr>
              <w:t>vigentes</w:t>
            </w:r>
            <w:r w:rsidR="002C7B6F">
              <w:rPr>
                <w:color w:val="000000"/>
                <w:szCs w:val="20"/>
                <w:lang w:val="es-ES_tradnl" w:eastAsia="es-ES_tradnl"/>
              </w:rPr>
              <w:t xml:space="preserve">, que en el cruce </w:t>
            </w:r>
            <w:r w:rsidR="00A4244F">
              <w:rPr>
                <w:color w:val="000000"/>
                <w:szCs w:val="20"/>
                <w:lang w:val="es-ES_tradnl" w:eastAsia="es-ES_tradnl"/>
              </w:rPr>
              <w:t xml:space="preserve">entre </w:t>
            </w:r>
            <w:r w:rsidR="002C7B6F">
              <w:rPr>
                <w:color w:val="000000"/>
                <w:szCs w:val="20"/>
                <w:lang w:val="es-ES_tradnl" w:eastAsia="es-ES_tradnl"/>
              </w:rPr>
              <w:t xml:space="preserve">psicoanálisis </w:t>
            </w:r>
            <w:r w:rsidR="00A4244F">
              <w:rPr>
                <w:color w:val="000000"/>
                <w:szCs w:val="20"/>
                <w:lang w:val="es-ES_tradnl" w:eastAsia="es-ES_tradnl"/>
              </w:rPr>
              <w:t>y otros saberes, constituyen un ejercicio de interrogación tanto para lo social como para la teoría psicoanalítica.</w:t>
            </w:r>
          </w:p>
          <w:p w:rsidR="00E91B8D" w:rsidRPr="00AB0CBE" w:rsidRDefault="00E91B8D" w:rsidP="00A4244F">
            <w:pPr>
              <w:jc w:val="both"/>
              <w:rPr>
                <w:lang w:val="es-MX"/>
              </w:rPr>
            </w:pPr>
          </w:p>
        </w:tc>
      </w:tr>
      <w:tr w:rsidR="00E91B8D" w:rsidRPr="00AB0CBE">
        <w:tc>
          <w:tcPr>
            <w:tcW w:w="8644" w:type="dxa"/>
            <w:gridSpan w:val="2"/>
          </w:tcPr>
          <w:p w:rsidR="00E91B8D" w:rsidRPr="00AB0CBE" w:rsidRDefault="00E91B8D" w:rsidP="00E91B8D">
            <w:pPr>
              <w:rPr>
                <w:b/>
                <w:lang w:val="es-CL"/>
              </w:rPr>
            </w:pPr>
            <w:r w:rsidRPr="00AB0CBE">
              <w:rPr>
                <w:b/>
                <w:lang w:val="es-CL"/>
              </w:rPr>
              <w:t>III.- Objetivos de la actividad curricular</w:t>
            </w:r>
          </w:p>
        </w:tc>
      </w:tr>
      <w:tr w:rsidR="00E91B8D" w:rsidRPr="00AB0CBE">
        <w:tc>
          <w:tcPr>
            <w:tcW w:w="8644" w:type="dxa"/>
            <w:gridSpan w:val="2"/>
          </w:tcPr>
          <w:p w:rsidR="00E91B8D" w:rsidRDefault="00E91B8D"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Cs w:val="22"/>
                <w:lang w:val="es-ES_tradnl" w:eastAsia="es-ES_tradnl"/>
              </w:rPr>
            </w:pPr>
          </w:p>
          <w:p w:rsidR="00A46E9C" w:rsidRPr="008371AE" w:rsidRDefault="008371AE" w:rsidP="008371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Cs w:val="22"/>
                <w:lang w:val="es-ES_tradnl" w:eastAsia="es-ES_tradnl"/>
              </w:rPr>
            </w:pPr>
            <w:r>
              <w:rPr>
                <w:b/>
                <w:bCs/>
                <w:color w:val="000000"/>
                <w:szCs w:val="22"/>
                <w:lang w:val="es-ES_tradnl" w:eastAsia="es-ES_tradnl"/>
              </w:rPr>
              <w:t>Objetivo General</w:t>
            </w:r>
          </w:p>
          <w:p w:rsidR="009634F0" w:rsidRDefault="009634F0" w:rsidP="009634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bCs/>
                <w:color w:val="000000"/>
                <w:szCs w:val="22"/>
                <w:lang w:val="es-ES_tradnl" w:eastAsia="es-ES_tradnl"/>
              </w:rPr>
            </w:pPr>
            <w:r w:rsidRPr="009634F0">
              <w:rPr>
                <w:bCs/>
                <w:color w:val="000000"/>
                <w:szCs w:val="22"/>
                <w:lang w:val="es-ES_tradnl" w:eastAsia="es-ES_tradnl"/>
              </w:rPr>
              <w:t>Conocer</w:t>
            </w:r>
            <w:r>
              <w:rPr>
                <w:bCs/>
                <w:color w:val="000000"/>
                <w:szCs w:val="22"/>
                <w:lang w:val="es-ES_tradnl" w:eastAsia="es-ES_tradnl"/>
              </w:rPr>
              <w:t xml:space="preserve"> los principales conceptos y desarrollos teóricos relacionados con la concepción psicoanalítica de lo sociocultural.</w:t>
            </w:r>
          </w:p>
          <w:p w:rsidR="00E91B8D" w:rsidRPr="009634F0" w:rsidRDefault="00E91B8D"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Cs/>
                <w:color w:val="000000"/>
                <w:szCs w:val="22"/>
                <w:lang w:val="es-ES_tradnl" w:eastAsia="es-ES_tradnl"/>
              </w:rPr>
            </w:pPr>
          </w:p>
          <w:p w:rsidR="00060AC5" w:rsidRPr="00A46E9C" w:rsidRDefault="008371AE" w:rsidP="00A46E9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b/>
                <w:bCs/>
                <w:color w:val="000000"/>
                <w:szCs w:val="22"/>
                <w:lang w:val="es-ES_tradnl" w:eastAsia="es-ES_tradnl"/>
              </w:rPr>
            </w:pPr>
            <w:r>
              <w:rPr>
                <w:b/>
                <w:bCs/>
                <w:color w:val="000000"/>
                <w:szCs w:val="22"/>
                <w:lang w:val="es-ES_tradnl" w:eastAsia="es-ES_tradnl"/>
              </w:rPr>
              <w:lastRenderedPageBreak/>
              <w:t>Objetivos Específicos</w:t>
            </w:r>
          </w:p>
          <w:p w:rsidR="00060AC5" w:rsidRDefault="00060AC5" w:rsidP="009634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Cs w:val="22"/>
                <w:lang w:val="es-ES_tradnl" w:eastAsia="es-ES_tradnl"/>
              </w:rPr>
            </w:pPr>
            <w:r>
              <w:rPr>
                <w:color w:val="000000"/>
                <w:szCs w:val="22"/>
                <w:lang w:val="es-ES_tradnl" w:eastAsia="es-ES_tradnl"/>
              </w:rPr>
              <w:t>Conocer los fundamentos y bases teóricas del pensamiento psicoanalítico sobre los fenómenos de la sociedad y la cultura.</w:t>
            </w:r>
          </w:p>
          <w:p w:rsidR="009634F0" w:rsidRDefault="009634F0" w:rsidP="009634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Cs w:val="22"/>
                <w:lang w:val="es-ES_tradnl" w:eastAsia="es-ES_tradnl"/>
              </w:rPr>
            </w:pPr>
          </w:p>
          <w:p w:rsidR="00E91B8D" w:rsidRDefault="009634F0" w:rsidP="009634F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Cs w:val="22"/>
                <w:lang w:val="es-ES_tradnl" w:eastAsia="es-ES_tradnl"/>
              </w:rPr>
            </w:pPr>
            <w:r>
              <w:rPr>
                <w:color w:val="000000"/>
                <w:szCs w:val="22"/>
                <w:lang w:val="es-ES_tradnl" w:eastAsia="es-ES_tradnl"/>
              </w:rPr>
              <w:t xml:space="preserve">Comprender la importancia de la reflexión sociocultural para el desarrollo de </w:t>
            </w:r>
            <w:r w:rsidR="00060AC5">
              <w:rPr>
                <w:color w:val="000000"/>
                <w:szCs w:val="22"/>
                <w:lang w:val="es-ES_tradnl" w:eastAsia="es-ES_tradnl"/>
              </w:rPr>
              <w:t>los conceptos psicoanalíticos sobre la constitución subjetiva</w:t>
            </w:r>
            <w:r>
              <w:rPr>
                <w:color w:val="000000"/>
                <w:szCs w:val="22"/>
                <w:lang w:val="es-ES_tradnl" w:eastAsia="es-ES_tradnl"/>
              </w:rPr>
              <w:t>.</w:t>
            </w:r>
          </w:p>
          <w:p w:rsidR="00060AC5" w:rsidRDefault="00060AC5"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es-MX"/>
              </w:rPr>
            </w:pPr>
          </w:p>
          <w:p w:rsidR="00060AC5" w:rsidRDefault="00060AC5"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es-MX"/>
              </w:rPr>
            </w:pPr>
            <w:r>
              <w:rPr>
                <w:lang w:val="es-MX"/>
              </w:rPr>
              <w:t xml:space="preserve">Reconocer distintos desarrollos teóricos posteriores a Freud sobre lo sociocultural. </w:t>
            </w:r>
          </w:p>
          <w:p w:rsidR="00060AC5" w:rsidRDefault="00060AC5"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lang w:val="es-MX"/>
              </w:rPr>
            </w:pPr>
          </w:p>
          <w:p w:rsidR="00060AC5" w:rsidRDefault="00060AC5" w:rsidP="00060A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es-MX"/>
              </w:rPr>
            </w:pPr>
            <w:r>
              <w:rPr>
                <w:lang w:val="es-MX"/>
              </w:rPr>
              <w:t xml:space="preserve">Discutir críticamente los alcances teóricos, políticos y (trans)disciplinares implicados en las teorías psicoanalíticas de lo sociocultural. </w:t>
            </w:r>
          </w:p>
          <w:p w:rsidR="00E91B8D" w:rsidRPr="00AB0CBE" w:rsidRDefault="00E91B8D" w:rsidP="00060A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es-MX"/>
              </w:rPr>
            </w:pPr>
          </w:p>
        </w:tc>
      </w:tr>
      <w:tr w:rsidR="00E91B8D" w:rsidRPr="00AB0CBE">
        <w:tc>
          <w:tcPr>
            <w:tcW w:w="8644" w:type="dxa"/>
            <w:gridSpan w:val="2"/>
          </w:tcPr>
          <w:p w:rsidR="00E91B8D" w:rsidRPr="00AB0CBE" w:rsidRDefault="00E91B8D" w:rsidP="00E91B8D">
            <w:pPr>
              <w:rPr>
                <w:b/>
                <w:lang w:val="es-CL"/>
              </w:rPr>
            </w:pPr>
            <w:r w:rsidRPr="00AB0CBE">
              <w:rPr>
                <w:b/>
                <w:lang w:val="es-CL"/>
              </w:rPr>
              <w:lastRenderedPageBreak/>
              <w:t>IV.- Temáticas o contenidos de la actividad curricular</w:t>
            </w:r>
          </w:p>
        </w:tc>
      </w:tr>
      <w:tr w:rsidR="00E91B8D" w:rsidRPr="00AB0CBE">
        <w:tc>
          <w:tcPr>
            <w:tcW w:w="8644" w:type="dxa"/>
            <w:gridSpan w:val="2"/>
          </w:tcPr>
          <w:p w:rsidR="00A4244F" w:rsidRPr="001168EE" w:rsidRDefault="00A4244F" w:rsidP="00E91B8D">
            <w:pPr>
              <w:rPr>
                <w:b/>
                <w:lang w:val="es-CL"/>
              </w:rPr>
            </w:pPr>
          </w:p>
          <w:p w:rsidR="00E91B8D" w:rsidRPr="001168EE" w:rsidRDefault="00E91B8D" w:rsidP="00E91B8D">
            <w:pPr>
              <w:rPr>
                <w:b/>
                <w:color w:val="000000"/>
                <w:szCs w:val="22"/>
              </w:rPr>
            </w:pPr>
            <w:r w:rsidRPr="001168EE">
              <w:rPr>
                <w:b/>
                <w:color w:val="000000"/>
                <w:szCs w:val="22"/>
              </w:rPr>
              <w:t>UNIDAD I: La problemática sociocultural en la obra de S. Freud.</w:t>
            </w:r>
          </w:p>
          <w:p w:rsidR="00E04AB6" w:rsidRPr="001168EE" w:rsidRDefault="00E04AB6" w:rsidP="00E91B8D">
            <w:pPr>
              <w:rPr>
                <w:color w:val="000000"/>
                <w:szCs w:val="22"/>
              </w:rPr>
            </w:pPr>
          </w:p>
          <w:p w:rsidR="00E04AB6" w:rsidRPr="001168EE" w:rsidRDefault="0074308B" w:rsidP="0074308B">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Introducción: Individuo, </w:t>
            </w:r>
            <w:r w:rsidR="00060AC5" w:rsidRPr="001168EE">
              <w:rPr>
                <w:rFonts w:ascii="Times New Roman" w:hAnsi="Times New Roman"/>
                <w:color w:val="000000"/>
                <w:szCs w:val="22"/>
              </w:rPr>
              <w:t xml:space="preserve">pulsión y </w:t>
            </w:r>
            <w:r w:rsidRPr="001168EE">
              <w:rPr>
                <w:rFonts w:ascii="Times New Roman" w:hAnsi="Times New Roman"/>
                <w:color w:val="000000"/>
                <w:szCs w:val="22"/>
              </w:rPr>
              <w:t>lazo</w:t>
            </w:r>
            <w:r w:rsidR="00A4244F" w:rsidRPr="001168EE">
              <w:rPr>
                <w:rFonts w:ascii="Times New Roman" w:hAnsi="Times New Roman"/>
                <w:color w:val="000000"/>
                <w:szCs w:val="22"/>
              </w:rPr>
              <w:t xml:space="preserve"> social</w:t>
            </w:r>
            <w:r w:rsidR="00E04AB6" w:rsidRPr="001168EE">
              <w:rPr>
                <w:rFonts w:ascii="Times New Roman" w:hAnsi="Times New Roman"/>
                <w:color w:val="000000"/>
                <w:szCs w:val="22"/>
              </w:rPr>
              <w:t xml:space="preserve">. </w:t>
            </w:r>
          </w:p>
          <w:p w:rsidR="0074308B" w:rsidRPr="001168EE" w:rsidRDefault="00E04AB6" w:rsidP="00E04AB6">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El pacto cultural</w:t>
            </w:r>
            <w:r w:rsidR="0074308B" w:rsidRPr="001168EE">
              <w:rPr>
                <w:rFonts w:ascii="Times New Roman" w:hAnsi="Times New Roman"/>
                <w:color w:val="000000"/>
                <w:szCs w:val="22"/>
              </w:rPr>
              <w:t xml:space="preserve"> y la cuestión del origen.</w:t>
            </w:r>
          </w:p>
          <w:p w:rsidR="00E04AB6" w:rsidRPr="001168EE" w:rsidRDefault="00060AC5" w:rsidP="00E04AB6">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El modelo paterno: represión</w:t>
            </w:r>
            <w:r w:rsidR="0074308B" w:rsidRPr="001168EE">
              <w:rPr>
                <w:rFonts w:ascii="Times New Roman" w:hAnsi="Times New Roman"/>
                <w:color w:val="000000"/>
                <w:szCs w:val="22"/>
              </w:rPr>
              <w:t xml:space="preserve"> y regulación social. </w:t>
            </w:r>
          </w:p>
          <w:p w:rsidR="00060AC5" w:rsidRPr="001168EE" w:rsidRDefault="00060AC5" w:rsidP="00E91B8D">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A propósito de la constitución de masas: </w:t>
            </w:r>
            <w:r w:rsidR="00C37A89" w:rsidRPr="001168EE">
              <w:rPr>
                <w:rFonts w:ascii="Times New Roman" w:hAnsi="Times New Roman"/>
                <w:color w:val="000000"/>
                <w:szCs w:val="22"/>
              </w:rPr>
              <w:t xml:space="preserve">el </w:t>
            </w:r>
            <w:r w:rsidRPr="001168EE">
              <w:rPr>
                <w:rFonts w:ascii="Times New Roman" w:hAnsi="Times New Roman"/>
                <w:color w:val="000000"/>
                <w:szCs w:val="22"/>
              </w:rPr>
              <w:t>ideal</w:t>
            </w:r>
            <w:r w:rsidR="00C37A89" w:rsidRPr="001168EE">
              <w:rPr>
                <w:rFonts w:ascii="Times New Roman" w:hAnsi="Times New Roman"/>
                <w:color w:val="000000"/>
                <w:szCs w:val="22"/>
              </w:rPr>
              <w:t xml:space="preserve"> y la identificación</w:t>
            </w:r>
            <w:r w:rsidRPr="001168EE">
              <w:rPr>
                <w:rFonts w:ascii="Times New Roman" w:hAnsi="Times New Roman"/>
                <w:color w:val="000000"/>
                <w:szCs w:val="22"/>
              </w:rPr>
              <w:t>.</w:t>
            </w:r>
          </w:p>
          <w:p w:rsidR="0074308B" w:rsidRPr="001168EE" w:rsidRDefault="00060AC5" w:rsidP="00E91B8D">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El malestar en la cultura y sus formas de expresión.</w:t>
            </w:r>
          </w:p>
          <w:p w:rsidR="00E91B8D" w:rsidRPr="001168EE" w:rsidRDefault="00060AC5" w:rsidP="00E91B8D">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Elaboración de</w:t>
            </w:r>
            <w:r w:rsidR="00255280" w:rsidRPr="001168EE">
              <w:rPr>
                <w:rFonts w:ascii="Times New Roman" w:hAnsi="Times New Roman"/>
                <w:color w:val="000000"/>
                <w:szCs w:val="22"/>
              </w:rPr>
              <w:t xml:space="preserve">l </w:t>
            </w:r>
            <w:r w:rsidRPr="001168EE">
              <w:rPr>
                <w:rFonts w:ascii="Times New Roman" w:hAnsi="Times New Roman"/>
                <w:color w:val="000000"/>
                <w:szCs w:val="22"/>
              </w:rPr>
              <w:t>malestar</w:t>
            </w:r>
            <w:r w:rsidR="002E5B02">
              <w:rPr>
                <w:rFonts w:ascii="Times New Roman" w:hAnsi="Times New Roman"/>
                <w:color w:val="000000"/>
                <w:szCs w:val="22"/>
              </w:rPr>
              <w:t>, sublimación</w:t>
            </w:r>
            <w:r w:rsidRPr="001168EE">
              <w:rPr>
                <w:rFonts w:ascii="Times New Roman" w:hAnsi="Times New Roman"/>
                <w:color w:val="000000"/>
                <w:szCs w:val="22"/>
              </w:rPr>
              <w:t xml:space="preserve"> y </w:t>
            </w:r>
            <w:r w:rsidR="00255280" w:rsidRPr="001168EE">
              <w:rPr>
                <w:rFonts w:ascii="Times New Roman" w:hAnsi="Times New Roman"/>
                <w:color w:val="000000"/>
                <w:szCs w:val="22"/>
              </w:rPr>
              <w:t>trabajo de la cultura</w:t>
            </w:r>
          </w:p>
          <w:p w:rsidR="00E04AB6" w:rsidRPr="001168EE" w:rsidRDefault="00E91B8D" w:rsidP="00E91B8D">
            <w:pPr>
              <w:rPr>
                <w:b/>
                <w:color w:val="000000"/>
                <w:szCs w:val="22"/>
              </w:rPr>
            </w:pPr>
            <w:r w:rsidRPr="001168EE">
              <w:rPr>
                <w:b/>
                <w:color w:val="000000"/>
                <w:szCs w:val="22"/>
              </w:rPr>
              <w:t xml:space="preserve">UNIDAD II: </w:t>
            </w:r>
            <w:r w:rsidR="00C66622" w:rsidRPr="001168EE">
              <w:rPr>
                <w:b/>
                <w:color w:val="000000"/>
                <w:szCs w:val="22"/>
              </w:rPr>
              <w:t>L</w:t>
            </w:r>
            <w:r w:rsidR="00E04AB6" w:rsidRPr="001168EE">
              <w:rPr>
                <w:b/>
                <w:color w:val="000000"/>
                <w:szCs w:val="22"/>
              </w:rPr>
              <w:t>a</w:t>
            </w:r>
            <w:r w:rsidR="001168EE">
              <w:rPr>
                <w:b/>
                <w:color w:val="000000"/>
                <w:szCs w:val="22"/>
              </w:rPr>
              <w:t xml:space="preserve"> teoría crítica de la</w:t>
            </w:r>
            <w:r w:rsidR="00E04AB6" w:rsidRPr="001168EE">
              <w:rPr>
                <w:b/>
                <w:color w:val="000000"/>
                <w:szCs w:val="22"/>
              </w:rPr>
              <w:t xml:space="preserve"> Escuela de Frankfurt.</w:t>
            </w:r>
          </w:p>
          <w:p w:rsidR="00E04AB6" w:rsidRPr="001168EE" w:rsidRDefault="00E04AB6" w:rsidP="00425AD8">
            <w:pPr>
              <w:rPr>
                <w:color w:val="000000"/>
                <w:szCs w:val="22"/>
              </w:rPr>
            </w:pPr>
          </w:p>
          <w:p w:rsidR="00E04AB6" w:rsidRPr="001168EE" w:rsidRDefault="00C66622" w:rsidP="004714D7">
            <w:pPr>
              <w:pStyle w:val="Listavistosa-nfasis1"/>
              <w:numPr>
                <w:ilvl w:val="0"/>
                <w:numId w:val="22"/>
              </w:numPr>
              <w:jc w:val="both"/>
              <w:rPr>
                <w:rFonts w:ascii="Times New Roman" w:hAnsi="Times New Roman"/>
                <w:color w:val="000000"/>
                <w:szCs w:val="22"/>
              </w:rPr>
            </w:pPr>
            <w:r w:rsidRPr="001168EE">
              <w:rPr>
                <w:rFonts w:ascii="Times New Roman" w:hAnsi="Times New Roman"/>
                <w:color w:val="000000"/>
                <w:szCs w:val="22"/>
              </w:rPr>
              <w:t xml:space="preserve">Contexto sociohistórico y programa </w:t>
            </w:r>
            <w:r w:rsidR="00060AC5" w:rsidRPr="001168EE">
              <w:rPr>
                <w:rFonts w:ascii="Times New Roman" w:hAnsi="Times New Roman"/>
                <w:color w:val="000000"/>
                <w:szCs w:val="22"/>
              </w:rPr>
              <w:t xml:space="preserve">de investigación </w:t>
            </w:r>
            <w:r w:rsidRPr="001168EE">
              <w:rPr>
                <w:rFonts w:ascii="Times New Roman" w:hAnsi="Times New Roman"/>
                <w:color w:val="000000"/>
                <w:szCs w:val="22"/>
              </w:rPr>
              <w:t>de la E. de Frankfurt</w:t>
            </w:r>
            <w:r w:rsidR="0074308B" w:rsidRPr="001168EE">
              <w:rPr>
                <w:rFonts w:ascii="Times New Roman" w:hAnsi="Times New Roman"/>
                <w:color w:val="000000"/>
                <w:szCs w:val="22"/>
              </w:rPr>
              <w:t xml:space="preserve">: </w:t>
            </w:r>
            <w:r w:rsidR="004714D7">
              <w:rPr>
                <w:rFonts w:ascii="Times New Roman" w:hAnsi="Times New Roman"/>
                <w:color w:val="000000"/>
                <w:szCs w:val="22"/>
              </w:rPr>
              <w:t>frente al fascismo</w:t>
            </w:r>
            <w:r w:rsidR="0074308B" w:rsidRPr="001168EE">
              <w:rPr>
                <w:rFonts w:ascii="Times New Roman" w:hAnsi="Times New Roman"/>
                <w:color w:val="000000"/>
                <w:szCs w:val="22"/>
              </w:rPr>
              <w:t>.</w:t>
            </w:r>
          </w:p>
          <w:p w:rsidR="0074308B" w:rsidRPr="001168EE" w:rsidRDefault="0074308B" w:rsidP="00E04AB6">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Economía política, control social, industria cultural</w:t>
            </w:r>
            <w:r w:rsidR="00060AC5" w:rsidRPr="001168EE">
              <w:rPr>
                <w:rFonts w:ascii="Times New Roman" w:hAnsi="Times New Roman"/>
                <w:color w:val="000000"/>
                <w:szCs w:val="22"/>
              </w:rPr>
              <w:t xml:space="preserve"> e ideología</w:t>
            </w:r>
            <w:r w:rsidRPr="001168EE">
              <w:rPr>
                <w:rFonts w:ascii="Times New Roman" w:hAnsi="Times New Roman"/>
                <w:color w:val="000000"/>
                <w:szCs w:val="22"/>
              </w:rPr>
              <w:t>.</w:t>
            </w:r>
          </w:p>
          <w:p w:rsidR="00E04AB6" w:rsidRPr="001168EE" w:rsidRDefault="00734524" w:rsidP="00E04AB6">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H. </w:t>
            </w:r>
            <w:r w:rsidR="00C66622" w:rsidRPr="001168EE">
              <w:rPr>
                <w:rFonts w:ascii="Times New Roman" w:hAnsi="Times New Roman"/>
                <w:color w:val="000000"/>
                <w:szCs w:val="22"/>
              </w:rPr>
              <w:t>Marcuse:</w:t>
            </w:r>
            <w:r w:rsidR="00255280" w:rsidRPr="001168EE">
              <w:rPr>
                <w:rFonts w:ascii="Times New Roman" w:hAnsi="Times New Roman"/>
                <w:color w:val="000000"/>
                <w:szCs w:val="22"/>
              </w:rPr>
              <w:t xml:space="preserve"> </w:t>
            </w:r>
            <w:r w:rsidRPr="001168EE">
              <w:rPr>
                <w:rFonts w:ascii="Times New Roman" w:hAnsi="Times New Roman"/>
                <w:color w:val="000000"/>
                <w:szCs w:val="22"/>
              </w:rPr>
              <w:t xml:space="preserve">Subjetividad, </w:t>
            </w:r>
            <w:r w:rsidR="008264AB" w:rsidRPr="001168EE">
              <w:rPr>
                <w:rFonts w:ascii="Times New Roman" w:hAnsi="Times New Roman"/>
                <w:color w:val="000000"/>
                <w:szCs w:val="22"/>
              </w:rPr>
              <w:t>dominación</w:t>
            </w:r>
            <w:r w:rsidRPr="001168EE">
              <w:rPr>
                <w:rFonts w:ascii="Times New Roman" w:hAnsi="Times New Roman"/>
                <w:color w:val="000000"/>
                <w:szCs w:val="22"/>
              </w:rPr>
              <w:t xml:space="preserve"> </w:t>
            </w:r>
            <w:r w:rsidR="00C66622" w:rsidRPr="001168EE">
              <w:rPr>
                <w:rFonts w:ascii="Times New Roman" w:hAnsi="Times New Roman"/>
                <w:color w:val="000000"/>
                <w:szCs w:val="22"/>
              </w:rPr>
              <w:t xml:space="preserve">y crítica </w:t>
            </w:r>
            <w:r w:rsidR="00E04AB6" w:rsidRPr="001168EE">
              <w:rPr>
                <w:rFonts w:ascii="Times New Roman" w:hAnsi="Times New Roman"/>
                <w:color w:val="000000"/>
                <w:szCs w:val="22"/>
              </w:rPr>
              <w:t>al capitalismo</w:t>
            </w:r>
            <w:r w:rsidRPr="001168EE">
              <w:rPr>
                <w:rFonts w:ascii="Times New Roman" w:hAnsi="Times New Roman"/>
                <w:color w:val="000000"/>
                <w:szCs w:val="22"/>
              </w:rPr>
              <w:t xml:space="preserve"> tardío</w:t>
            </w:r>
            <w:r w:rsidR="00E04AB6" w:rsidRPr="001168EE">
              <w:rPr>
                <w:rFonts w:ascii="Times New Roman" w:hAnsi="Times New Roman"/>
                <w:color w:val="000000"/>
                <w:szCs w:val="22"/>
              </w:rPr>
              <w:t>.</w:t>
            </w:r>
          </w:p>
          <w:p w:rsidR="00C66622" w:rsidRPr="001168EE" w:rsidRDefault="00C66622" w:rsidP="00E04AB6">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El debate con el revisionismo y la escuela culturalista.</w:t>
            </w:r>
          </w:p>
          <w:p w:rsidR="00425AD8" w:rsidRPr="001168EE" w:rsidRDefault="00A4244F" w:rsidP="0074308B">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El </w:t>
            </w:r>
            <w:r w:rsidR="00C66622" w:rsidRPr="001168EE">
              <w:rPr>
                <w:rFonts w:ascii="Times New Roman" w:hAnsi="Times New Roman"/>
                <w:color w:val="000000"/>
                <w:szCs w:val="22"/>
              </w:rPr>
              <w:t>reconocimiento</w:t>
            </w:r>
            <w:r w:rsidRPr="001168EE">
              <w:rPr>
                <w:rFonts w:ascii="Times New Roman" w:hAnsi="Times New Roman"/>
                <w:color w:val="000000"/>
                <w:szCs w:val="22"/>
              </w:rPr>
              <w:t xml:space="preserve"> en el pensamiento de A. Honneth</w:t>
            </w:r>
            <w:r w:rsidR="00E04AB6" w:rsidRPr="001168EE">
              <w:rPr>
                <w:rFonts w:ascii="Times New Roman" w:hAnsi="Times New Roman"/>
                <w:color w:val="000000"/>
                <w:szCs w:val="22"/>
              </w:rPr>
              <w:t>.</w:t>
            </w:r>
          </w:p>
          <w:p w:rsidR="00425AD8" w:rsidRPr="001168EE" w:rsidRDefault="00425AD8" w:rsidP="00425AD8">
            <w:pPr>
              <w:rPr>
                <w:b/>
                <w:color w:val="000000"/>
                <w:szCs w:val="22"/>
              </w:rPr>
            </w:pPr>
            <w:r w:rsidRPr="001168EE">
              <w:rPr>
                <w:b/>
                <w:color w:val="000000"/>
                <w:szCs w:val="22"/>
              </w:rPr>
              <w:t>UNIDAD III: La teoría lacaniana de lo social</w:t>
            </w:r>
          </w:p>
          <w:p w:rsidR="00425AD8" w:rsidRPr="001168EE" w:rsidRDefault="00425AD8" w:rsidP="00425AD8">
            <w:pPr>
              <w:rPr>
                <w:b/>
                <w:color w:val="000000"/>
                <w:szCs w:val="22"/>
              </w:rPr>
            </w:pPr>
          </w:p>
          <w:p w:rsidR="00425AD8" w:rsidRPr="001168EE" w:rsidRDefault="00425AD8" w:rsidP="00425AD8">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La perspectiva estructuralista</w:t>
            </w:r>
            <w:r w:rsidR="00A4244F" w:rsidRPr="001168EE">
              <w:rPr>
                <w:rFonts w:ascii="Times New Roman" w:hAnsi="Times New Roman"/>
                <w:color w:val="000000"/>
                <w:szCs w:val="22"/>
              </w:rPr>
              <w:t>: elementos de lingüística y antropología</w:t>
            </w:r>
            <w:r w:rsidRPr="001168EE">
              <w:rPr>
                <w:rFonts w:ascii="Times New Roman" w:hAnsi="Times New Roman"/>
                <w:color w:val="000000"/>
                <w:szCs w:val="22"/>
              </w:rPr>
              <w:t>.</w:t>
            </w:r>
          </w:p>
          <w:p w:rsidR="0074308B" w:rsidRPr="001168EE" w:rsidRDefault="0074308B" w:rsidP="00425AD8">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El gran Otro y lo s</w:t>
            </w:r>
            <w:r w:rsidR="00425AD8" w:rsidRPr="001168EE">
              <w:rPr>
                <w:rFonts w:ascii="Times New Roman" w:hAnsi="Times New Roman"/>
                <w:color w:val="000000"/>
                <w:szCs w:val="22"/>
              </w:rPr>
              <w:t>ocial</w:t>
            </w:r>
          </w:p>
          <w:p w:rsidR="00425AD8" w:rsidRPr="001168EE" w:rsidRDefault="0074308B" w:rsidP="00425AD8">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(Des)regulación en lo social: problemáticas del superyó</w:t>
            </w:r>
          </w:p>
          <w:p w:rsidR="00425AD8" w:rsidRPr="001168EE" w:rsidRDefault="004714D7" w:rsidP="00425AD8">
            <w:pPr>
              <w:pStyle w:val="Listavistosa-nfasis1"/>
              <w:numPr>
                <w:ilvl w:val="0"/>
                <w:numId w:val="22"/>
              </w:numPr>
              <w:rPr>
                <w:rFonts w:ascii="Times New Roman" w:hAnsi="Times New Roman"/>
                <w:color w:val="000000"/>
                <w:szCs w:val="22"/>
              </w:rPr>
            </w:pPr>
            <w:r>
              <w:rPr>
                <w:rFonts w:ascii="Times New Roman" w:hAnsi="Times New Roman"/>
                <w:color w:val="000000"/>
                <w:szCs w:val="22"/>
              </w:rPr>
              <w:t>La teoría de los discursos y la respuesta de Lacan al “Mayo francés”.</w:t>
            </w:r>
          </w:p>
          <w:p w:rsidR="00E91B8D" w:rsidRPr="001168EE" w:rsidRDefault="00425AD8" w:rsidP="00425AD8">
            <w:pPr>
              <w:pStyle w:val="Listavistosa-nfasis1"/>
              <w:numPr>
                <w:ilvl w:val="0"/>
                <w:numId w:val="22"/>
              </w:numPr>
              <w:rPr>
                <w:rFonts w:ascii="Times New Roman" w:hAnsi="Times New Roman"/>
              </w:rPr>
            </w:pPr>
            <w:r w:rsidRPr="001168EE">
              <w:rPr>
                <w:rFonts w:ascii="Times New Roman" w:hAnsi="Times New Roman"/>
              </w:rPr>
              <w:t xml:space="preserve">Más allá de Lacan: </w:t>
            </w:r>
            <w:r w:rsidR="00A4244F" w:rsidRPr="001168EE">
              <w:rPr>
                <w:rFonts w:ascii="Times New Roman" w:hAnsi="Times New Roman"/>
              </w:rPr>
              <w:t xml:space="preserve">Laclau y Zizek, las </w:t>
            </w:r>
            <w:r w:rsidRPr="001168EE">
              <w:rPr>
                <w:rFonts w:ascii="Times New Roman" w:hAnsi="Times New Roman"/>
              </w:rPr>
              <w:t>teoría</w:t>
            </w:r>
            <w:r w:rsidR="00A4244F" w:rsidRPr="001168EE">
              <w:rPr>
                <w:rFonts w:ascii="Times New Roman" w:hAnsi="Times New Roman"/>
              </w:rPr>
              <w:t>s</w:t>
            </w:r>
            <w:r w:rsidRPr="001168EE">
              <w:rPr>
                <w:rFonts w:ascii="Times New Roman" w:hAnsi="Times New Roman"/>
              </w:rPr>
              <w:t xml:space="preserve"> postmarxista</w:t>
            </w:r>
            <w:r w:rsidR="00A4244F" w:rsidRPr="001168EE">
              <w:rPr>
                <w:rFonts w:ascii="Times New Roman" w:hAnsi="Times New Roman"/>
              </w:rPr>
              <w:t>s</w:t>
            </w:r>
            <w:r w:rsidRPr="001168EE">
              <w:rPr>
                <w:rFonts w:ascii="Times New Roman" w:hAnsi="Times New Roman"/>
              </w:rPr>
              <w:t xml:space="preserve"> de la ideología. </w:t>
            </w:r>
          </w:p>
          <w:p w:rsidR="00E91B8D" w:rsidRPr="0008065D" w:rsidRDefault="00E91B8D" w:rsidP="00E91B8D">
            <w:pPr>
              <w:pStyle w:val="Listavistosa-nfasis1"/>
              <w:spacing w:after="0"/>
              <w:rPr>
                <w:rFonts w:ascii="Times New Roman" w:hAnsi="Times New Roman"/>
                <w:color w:val="000000"/>
                <w:szCs w:val="22"/>
              </w:rPr>
            </w:pPr>
          </w:p>
          <w:p w:rsidR="00425AD8" w:rsidRPr="001168EE" w:rsidRDefault="00425AD8" w:rsidP="00E91B8D">
            <w:pPr>
              <w:rPr>
                <w:b/>
                <w:color w:val="000000"/>
                <w:szCs w:val="22"/>
              </w:rPr>
            </w:pPr>
            <w:r w:rsidRPr="001168EE">
              <w:rPr>
                <w:b/>
                <w:color w:val="000000"/>
                <w:szCs w:val="22"/>
              </w:rPr>
              <w:t>UNIDAD IV</w:t>
            </w:r>
            <w:r w:rsidR="00E91B8D" w:rsidRPr="001168EE">
              <w:rPr>
                <w:b/>
                <w:color w:val="000000"/>
                <w:szCs w:val="22"/>
              </w:rPr>
              <w:t xml:space="preserve">: </w:t>
            </w:r>
            <w:r w:rsidRPr="001168EE">
              <w:rPr>
                <w:b/>
                <w:color w:val="000000"/>
                <w:szCs w:val="22"/>
              </w:rPr>
              <w:t xml:space="preserve">Cruces </w:t>
            </w:r>
            <w:r w:rsidR="004714D7">
              <w:rPr>
                <w:b/>
                <w:color w:val="000000"/>
                <w:szCs w:val="22"/>
              </w:rPr>
              <w:t xml:space="preserve">y aplicaciones </w:t>
            </w:r>
            <w:r w:rsidRPr="001168EE">
              <w:rPr>
                <w:b/>
                <w:color w:val="000000"/>
                <w:szCs w:val="22"/>
              </w:rPr>
              <w:t>transdisciplinares</w:t>
            </w:r>
          </w:p>
          <w:p w:rsidR="00425AD8" w:rsidRPr="001168EE" w:rsidRDefault="00425AD8" w:rsidP="00E91B8D">
            <w:pPr>
              <w:rPr>
                <w:b/>
                <w:color w:val="000000"/>
                <w:szCs w:val="22"/>
              </w:rPr>
            </w:pPr>
          </w:p>
          <w:p w:rsidR="00425AD8" w:rsidRPr="001168EE" w:rsidRDefault="00425AD8" w:rsidP="00425AD8">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Psicoanálisis e Historia: </w:t>
            </w:r>
            <w:r w:rsidR="005A25E6" w:rsidRPr="001168EE">
              <w:rPr>
                <w:rFonts w:ascii="Times New Roman" w:hAnsi="Times New Roman"/>
                <w:color w:val="000000"/>
                <w:szCs w:val="22"/>
              </w:rPr>
              <w:t xml:space="preserve">el texto y la </w:t>
            </w:r>
            <w:r w:rsidRPr="001168EE">
              <w:rPr>
                <w:rFonts w:ascii="Times New Roman" w:hAnsi="Times New Roman"/>
                <w:color w:val="000000"/>
                <w:szCs w:val="22"/>
              </w:rPr>
              <w:t>transmisión.</w:t>
            </w:r>
          </w:p>
          <w:p w:rsidR="00425AD8" w:rsidRPr="001168EE" w:rsidRDefault="00425AD8" w:rsidP="00425AD8">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Psicoanálisis y Sociología: </w:t>
            </w:r>
            <w:r w:rsidR="005A25E6" w:rsidRPr="001168EE">
              <w:rPr>
                <w:rFonts w:ascii="Times New Roman" w:hAnsi="Times New Roman"/>
                <w:color w:val="000000"/>
                <w:szCs w:val="22"/>
              </w:rPr>
              <w:t>N. Elias y la interiorización de la dominación.</w:t>
            </w:r>
          </w:p>
          <w:p w:rsidR="00425AD8" w:rsidRPr="001168EE" w:rsidRDefault="00425AD8" w:rsidP="005A25E6">
            <w:pPr>
              <w:pStyle w:val="Listavistosa-nfasis1"/>
              <w:numPr>
                <w:ilvl w:val="0"/>
                <w:numId w:val="22"/>
              </w:numPr>
              <w:jc w:val="both"/>
              <w:rPr>
                <w:rFonts w:ascii="Times New Roman" w:hAnsi="Times New Roman"/>
                <w:color w:val="000000"/>
                <w:szCs w:val="22"/>
              </w:rPr>
            </w:pPr>
            <w:r w:rsidRPr="001168EE">
              <w:rPr>
                <w:rFonts w:ascii="Times New Roman" w:hAnsi="Times New Roman"/>
                <w:color w:val="000000"/>
                <w:szCs w:val="22"/>
              </w:rPr>
              <w:t>Psicoanálisis y Antropología:</w:t>
            </w:r>
            <w:r w:rsidR="00C66622" w:rsidRPr="001168EE">
              <w:rPr>
                <w:rFonts w:ascii="Times New Roman" w:hAnsi="Times New Roman"/>
                <w:color w:val="000000"/>
                <w:szCs w:val="22"/>
              </w:rPr>
              <w:t xml:space="preserve"> </w:t>
            </w:r>
            <w:r w:rsidR="005A25E6" w:rsidRPr="001168EE">
              <w:rPr>
                <w:rFonts w:ascii="Times New Roman" w:hAnsi="Times New Roman"/>
                <w:color w:val="000000"/>
                <w:szCs w:val="22"/>
              </w:rPr>
              <w:t xml:space="preserve">R. Bastide y </w:t>
            </w:r>
            <w:r w:rsidR="001168EE" w:rsidRPr="001168EE">
              <w:rPr>
                <w:rFonts w:ascii="Times New Roman" w:hAnsi="Times New Roman"/>
                <w:color w:val="000000"/>
                <w:szCs w:val="22"/>
              </w:rPr>
              <w:t>una lectura antropológica de los sueños</w:t>
            </w:r>
            <w:r w:rsidR="005A25E6" w:rsidRPr="001168EE">
              <w:rPr>
                <w:rFonts w:ascii="Times New Roman" w:hAnsi="Times New Roman"/>
                <w:color w:val="000000"/>
                <w:szCs w:val="22"/>
              </w:rPr>
              <w:t>.</w:t>
            </w:r>
          </w:p>
          <w:p w:rsidR="0074308B" w:rsidRPr="001168EE" w:rsidRDefault="00425AD8" w:rsidP="00425AD8">
            <w:pPr>
              <w:pStyle w:val="Listavistosa-nfasis1"/>
              <w:numPr>
                <w:ilvl w:val="0"/>
                <w:numId w:val="22"/>
              </w:numPr>
              <w:rPr>
                <w:rFonts w:ascii="Times New Roman" w:hAnsi="Times New Roman"/>
                <w:color w:val="000000"/>
                <w:szCs w:val="22"/>
              </w:rPr>
            </w:pPr>
            <w:r w:rsidRPr="001168EE">
              <w:rPr>
                <w:rFonts w:ascii="Times New Roman" w:hAnsi="Times New Roman"/>
                <w:color w:val="000000"/>
                <w:szCs w:val="22"/>
              </w:rPr>
              <w:t xml:space="preserve">Psicoanálisis y Arte: Lecturas psicoanalíticas del arte contemporáneo. </w:t>
            </w:r>
          </w:p>
          <w:p w:rsidR="00E91B8D" w:rsidRPr="001168EE" w:rsidRDefault="00C37E47" w:rsidP="00E91B8D">
            <w:pPr>
              <w:pStyle w:val="Listavistosa-nfasis1"/>
              <w:numPr>
                <w:ilvl w:val="0"/>
                <w:numId w:val="22"/>
              </w:numPr>
              <w:rPr>
                <w:rFonts w:ascii="Times New Roman" w:hAnsi="Times New Roman"/>
                <w:color w:val="000000"/>
                <w:szCs w:val="22"/>
              </w:rPr>
            </w:pPr>
            <w:r>
              <w:rPr>
                <w:rFonts w:ascii="Times New Roman" w:hAnsi="Times New Roman"/>
                <w:color w:val="000000"/>
                <w:szCs w:val="22"/>
              </w:rPr>
              <w:t>Clínica Psicoanalítica y Lazo Social: historia y trauma</w:t>
            </w:r>
            <w:r w:rsidR="0074308B" w:rsidRPr="001168EE">
              <w:rPr>
                <w:rFonts w:ascii="Times New Roman" w:hAnsi="Times New Roman"/>
                <w:color w:val="000000"/>
                <w:szCs w:val="22"/>
              </w:rPr>
              <w:t xml:space="preserve">. </w:t>
            </w:r>
          </w:p>
        </w:tc>
      </w:tr>
      <w:tr w:rsidR="00E91B8D" w:rsidRPr="00AB0CBE">
        <w:tc>
          <w:tcPr>
            <w:tcW w:w="8644" w:type="dxa"/>
            <w:gridSpan w:val="2"/>
          </w:tcPr>
          <w:p w:rsidR="00E91B8D" w:rsidRPr="001168EE" w:rsidRDefault="00E91B8D" w:rsidP="00E91B8D">
            <w:pPr>
              <w:rPr>
                <w:b/>
                <w:lang w:val="es-CL"/>
              </w:rPr>
            </w:pPr>
            <w:r w:rsidRPr="001168EE">
              <w:rPr>
                <w:b/>
                <w:lang w:val="es-CL"/>
              </w:rPr>
              <w:lastRenderedPageBreak/>
              <w:t>V.- Metodología de la actividad curricular</w:t>
            </w:r>
          </w:p>
        </w:tc>
      </w:tr>
      <w:tr w:rsidR="00E91B8D" w:rsidRPr="00AB0CBE">
        <w:tc>
          <w:tcPr>
            <w:tcW w:w="8644" w:type="dxa"/>
            <w:gridSpan w:val="2"/>
          </w:tcPr>
          <w:p w:rsidR="009634F0" w:rsidRPr="001168EE" w:rsidRDefault="009634F0" w:rsidP="00E91B8D">
            <w:pPr>
              <w:tabs>
                <w:tab w:val="left" w:pos="-720"/>
                <w:tab w:val="left" w:pos="0"/>
              </w:tabs>
              <w:suppressAutoHyphens/>
              <w:jc w:val="both"/>
              <w:rPr>
                <w:lang w:val="es-CL"/>
              </w:rPr>
            </w:pPr>
          </w:p>
          <w:p w:rsidR="00D35C90" w:rsidRPr="001168EE" w:rsidRDefault="00D35C90" w:rsidP="00E91B8D">
            <w:pPr>
              <w:tabs>
                <w:tab w:val="left" w:pos="-720"/>
                <w:tab w:val="left" w:pos="0"/>
              </w:tabs>
              <w:suppressAutoHyphens/>
              <w:jc w:val="both"/>
              <w:rPr>
                <w:lang w:val="es-CL"/>
              </w:rPr>
            </w:pPr>
            <w:r w:rsidRPr="001168EE">
              <w:rPr>
                <w:lang w:val="es-CL"/>
              </w:rPr>
              <w:t>Clases expositivas. Uso auxiliar de recursos audiovisuales.</w:t>
            </w:r>
          </w:p>
          <w:p w:rsidR="00E91B8D" w:rsidRPr="001168EE" w:rsidRDefault="00E91B8D" w:rsidP="00E91B8D">
            <w:pPr>
              <w:tabs>
                <w:tab w:val="left" w:pos="-720"/>
                <w:tab w:val="left" w:pos="0"/>
              </w:tabs>
              <w:suppressAutoHyphens/>
              <w:jc w:val="both"/>
              <w:rPr>
                <w:lang w:val="es-CL"/>
              </w:rPr>
            </w:pPr>
          </w:p>
        </w:tc>
      </w:tr>
      <w:tr w:rsidR="00E91B8D" w:rsidRPr="00AB0CBE">
        <w:tc>
          <w:tcPr>
            <w:tcW w:w="8644" w:type="dxa"/>
            <w:gridSpan w:val="2"/>
          </w:tcPr>
          <w:p w:rsidR="00E91B8D" w:rsidRPr="001168EE" w:rsidRDefault="00E91B8D" w:rsidP="00E91B8D">
            <w:pPr>
              <w:rPr>
                <w:b/>
                <w:lang w:val="es-CL"/>
              </w:rPr>
            </w:pPr>
            <w:r w:rsidRPr="001168EE">
              <w:rPr>
                <w:b/>
                <w:lang w:val="es-CL"/>
              </w:rPr>
              <w:t>VI.- Evaluación de la actividad curricular</w:t>
            </w:r>
          </w:p>
        </w:tc>
      </w:tr>
      <w:tr w:rsidR="00E91B8D" w:rsidRPr="00AB0CBE">
        <w:tc>
          <w:tcPr>
            <w:tcW w:w="8644" w:type="dxa"/>
            <w:gridSpan w:val="2"/>
          </w:tcPr>
          <w:p w:rsidR="00E91B8D" w:rsidRPr="001168EE" w:rsidRDefault="00E91B8D">
            <w:pPr>
              <w:rPr>
                <w:lang w:val="es-CL"/>
              </w:rPr>
            </w:pPr>
          </w:p>
          <w:p w:rsidR="00BB0642" w:rsidRDefault="0030003C" w:rsidP="00E91B8D">
            <w:pPr>
              <w:jc w:val="both"/>
              <w:rPr>
                <w:lang w:val="es-CL"/>
              </w:rPr>
            </w:pPr>
            <w:r>
              <w:rPr>
                <w:lang w:val="es-CL"/>
              </w:rPr>
              <w:t xml:space="preserve">Elaboración </w:t>
            </w:r>
            <w:r w:rsidR="00BB0642">
              <w:rPr>
                <w:lang w:val="es-CL"/>
              </w:rPr>
              <w:t xml:space="preserve">y entrega de un ensayo escrito, consistente en el desarrollo de una investigación teórica en relación con una de las temáticas abordadas en el programa. Es requisito incorporar referencias de la bibliografía del curso, sin excluir por ello otros textos </w:t>
            </w:r>
            <w:r w:rsidR="00E6707C">
              <w:rPr>
                <w:lang w:val="es-CL"/>
              </w:rPr>
              <w:t xml:space="preserve">que puedan ser </w:t>
            </w:r>
            <w:r w:rsidR="00BB0642">
              <w:rPr>
                <w:lang w:val="es-CL"/>
              </w:rPr>
              <w:t xml:space="preserve">acordados con los profesores. </w:t>
            </w:r>
          </w:p>
          <w:p w:rsidR="00BB0642" w:rsidRDefault="00BB0642" w:rsidP="00E91B8D">
            <w:pPr>
              <w:jc w:val="both"/>
              <w:rPr>
                <w:lang w:val="es-CL"/>
              </w:rPr>
            </w:pPr>
          </w:p>
          <w:p w:rsidR="00BB0642" w:rsidRDefault="00BB0642" w:rsidP="00E91B8D">
            <w:pPr>
              <w:jc w:val="both"/>
              <w:rPr>
                <w:lang w:val="es-CL"/>
              </w:rPr>
            </w:pPr>
            <w:r>
              <w:rPr>
                <w:lang w:val="es-CL"/>
              </w:rPr>
              <w:t>La evaluación final contempla:</w:t>
            </w:r>
          </w:p>
          <w:p w:rsidR="00BB0642" w:rsidRDefault="00BB0642" w:rsidP="00E91B8D">
            <w:pPr>
              <w:jc w:val="both"/>
              <w:rPr>
                <w:lang w:val="es-CL"/>
              </w:rPr>
            </w:pPr>
          </w:p>
          <w:p w:rsidR="00BB0642" w:rsidRDefault="00BB0642" w:rsidP="00BB0642">
            <w:pPr>
              <w:jc w:val="both"/>
              <w:rPr>
                <w:lang w:val="es-CL"/>
              </w:rPr>
            </w:pPr>
            <w:r>
              <w:rPr>
                <w:lang w:val="es-CL"/>
              </w:rPr>
              <w:t>Ensayo (pre entrega)         40%</w:t>
            </w:r>
          </w:p>
          <w:p w:rsidR="00BB0642" w:rsidRDefault="00BB0642" w:rsidP="00BB0642">
            <w:pPr>
              <w:jc w:val="both"/>
              <w:rPr>
                <w:lang w:val="es-CL"/>
              </w:rPr>
            </w:pPr>
            <w:r>
              <w:rPr>
                <w:lang w:val="es-CL"/>
              </w:rPr>
              <w:t>Ensayo final                      60%</w:t>
            </w:r>
          </w:p>
          <w:p w:rsidR="00BB0642" w:rsidRDefault="00BB0642" w:rsidP="00BB0642">
            <w:pPr>
              <w:jc w:val="both"/>
              <w:rPr>
                <w:lang w:val="es-CL"/>
              </w:rPr>
            </w:pPr>
          </w:p>
          <w:p w:rsidR="00BB0642" w:rsidRDefault="00BB0642" w:rsidP="00E91B8D">
            <w:pPr>
              <w:jc w:val="both"/>
              <w:rPr>
                <w:lang w:val="es-CL"/>
              </w:rPr>
            </w:pPr>
            <w:r>
              <w:rPr>
                <w:lang w:val="es-CL"/>
              </w:rPr>
              <w:t>La pre-entrega de los estudiantes será evaluada y retroalimentada por los profesores, de modo que en la entrega final puedan incorporarse las correcciones y comentarios realizados.</w:t>
            </w:r>
          </w:p>
          <w:p w:rsidR="00BB0642" w:rsidRDefault="00BB0642" w:rsidP="00E91B8D">
            <w:pPr>
              <w:jc w:val="both"/>
              <w:rPr>
                <w:lang w:val="es-CL"/>
              </w:rPr>
            </w:pPr>
          </w:p>
          <w:p w:rsidR="00D35C90" w:rsidRPr="00DA66FE" w:rsidRDefault="00BB0642" w:rsidP="00E91B8D">
            <w:pPr>
              <w:jc w:val="both"/>
              <w:rPr>
                <w:lang w:val="es-CL"/>
              </w:rPr>
            </w:pPr>
            <w:r>
              <w:rPr>
                <w:lang w:val="es-CL"/>
              </w:rPr>
              <w:t xml:space="preserve">En términos formales, se exige que el ensayo final tenga una extensión que no exceda las 15 páginas (incluyendo portada, índice y bibliografía), letra Times New Roman 12 con interlineado sencillo. </w:t>
            </w:r>
          </w:p>
          <w:p w:rsidR="00E91B8D" w:rsidRPr="001168EE" w:rsidRDefault="00E91B8D" w:rsidP="00E91B8D">
            <w:pPr>
              <w:jc w:val="both"/>
              <w:rPr>
                <w:lang w:val="es-CL"/>
              </w:rPr>
            </w:pPr>
          </w:p>
        </w:tc>
      </w:tr>
      <w:tr w:rsidR="00E91B8D" w:rsidRPr="00AB0CBE">
        <w:tc>
          <w:tcPr>
            <w:tcW w:w="8644" w:type="dxa"/>
            <w:gridSpan w:val="2"/>
          </w:tcPr>
          <w:p w:rsidR="00E91B8D" w:rsidRPr="001168EE" w:rsidRDefault="00E91B8D" w:rsidP="00E91B8D">
            <w:pPr>
              <w:rPr>
                <w:b/>
                <w:lang w:val="es-CL"/>
              </w:rPr>
            </w:pPr>
            <w:r w:rsidRPr="001168EE">
              <w:rPr>
                <w:b/>
                <w:lang w:val="es-CL"/>
              </w:rPr>
              <w:t>VII.- Bibliografía básica y obligatoria de la actividad curricular</w:t>
            </w:r>
          </w:p>
        </w:tc>
      </w:tr>
      <w:tr w:rsidR="00E91B8D" w:rsidRPr="00AB0CBE">
        <w:tc>
          <w:tcPr>
            <w:tcW w:w="8644" w:type="dxa"/>
            <w:gridSpan w:val="2"/>
          </w:tcPr>
          <w:p w:rsidR="00E91B8D" w:rsidRPr="001168EE" w:rsidRDefault="00E91B8D" w:rsidP="00E91B8D">
            <w:pPr>
              <w:rPr>
                <w:lang w:val="es-CL"/>
              </w:rPr>
            </w:pPr>
          </w:p>
          <w:p w:rsidR="00E91B8D" w:rsidRPr="001168EE" w:rsidRDefault="00E91B8D" w:rsidP="00E91B8D">
            <w:pPr>
              <w:rPr>
                <w:b/>
                <w:color w:val="000000"/>
                <w:szCs w:val="22"/>
              </w:rPr>
            </w:pPr>
            <w:r w:rsidRPr="001168EE">
              <w:rPr>
                <w:b/>
                <w:color w:val="000000"/>
                <w:szCs w:val="22"/>
              </w:rPr>
              <w:t xml:space="preserve">UNIDAD I: </w:t>
            </w:r>
          </w:p>
          <w:p w:rsidR="00EA0000" w:rsidRPr="001168EE" w:rsidRDefault="00EA0000" w:rsidP="00EA0000">
            <w:pPr>
              <w:contextualSpacing/>
              <w:jc w:val="both"/>
              <w:rPr>
                <w:color w:val="000000"/>
                <w:szCs w:val="22"/>
              </w:rPr>
            </w:pPr>
          </w:p>
          <w:p w:rsidR="004A1666" w:rsidRPr="00A46E9C" w:rsidRDefault="004714D7" w:rsidP="00A46E9C">
            <w:pPr>
              <w:contextualSpacing/>
              <w:jc w:val="both"/>
              <w:rPr>
                <w:color w:val="000000"/>
                <w:szCs w:val="22"/>
              </w:rPr>
            </w:pPr>
            <w:r w:rsidRPr="001168EE">
              <w:rPr>
                <w:color w:val="000000"/>
                <w:szCs w:val="22"/>
              </w:rPr>
              <w:t xml:space="preserve">Freud, S. (1930) El malestar </w:t>
            </w:r>
            <w:r w:rsidR="004A1666" w:rsidRPr="001168EE">
              <w:rPr>
                <w:color w:val="000000"/>
                <w:szCs w:val="22"/>
              </w:rPr>
              <w:t xml:space="preserve">en la cultura. </w:t>
            </w:r>
            <w:r w:rsidR="000A37C0">
              <w:rPr>
                <w:color w:val="000000"/>
                <w:szCs w:val="22"/>
              </w:rPr>
              <w:t xml:space="preserve">En </w:t>
            </w:r>
            <w:r w:rsidR="004A1666" w:rsidRPr="000A37C0">
              <w:rPr>
                <w:i/>
                <w:color w:val="000000"/>
                <w:szCs w:val="22"/>
              </w:rPr>
              <w:t xml:space="preserve">Obras Completas, </w:t>
            </w:r>
            <w:r w:rsidR="004A1666" w:rsidRPr="001168EE">
              <w:rPr>
                <w:color w:val="000000"/>
                <w:szCs w:val="22"/>
              </w:rPr>
              <w:t>vol. XXI</w:t>
            </w:r>
            <w:r w:rsidR="000A37C0">
              <w:rPr>
                <w:color w:val="000000"/>
                <w:szCs w:val="22"/>
              </w:rPr>
              <w:t xml:space="preserve"> (pp. 57-140)</w:t>
            </w:r>
            <w:r w:rsidR="004A1666" w:rsidRPr="001168EE">
              <w:rPr>
                <w:color w:val="000000"/>
                <w:szCs w:val="22"/>
              </w:rPr>
              <w:t>. Buenos Aires: Amorrortu, 1992.</w:t>
            </w:r>
          </w:p>
          <w:p w:rsidR="00E91B8D" w:rsidRPr="0008065D" w:rsidRDefault="00E91B8D" w:rsidP="00E91B8D">
            <w:pPr>
              <w:rPr>
                <w:rFonts w:eastAsia="Cambria"/>
                <w:color w:val="000000"/>
                <w:szCs w:val="20"/>
                <w:lang w:val="es-ES_tradnl" w:eastAsia="en-US"/>
              </w:rPr>
            </w:pPr>
          </w:p>
          <w:p w:rsidR="00E91B8D" w:rsidRPr="001168EE" w:rsidRDefault="00E91B8D" w:rsidP="00E91B8D">
            <w:pPr>
              <w:rPr>
                <w:b/>
                <w:color w:val="000000"/>
                <w:szCs w:val="22"/>
              </w:rPr>
            </w:pPr>
            <w:r w:rsidRPr="001168EE">
              <w:rPr>
                <w:b/>
                <w:color w:val="000000"/>
                <w:szCs w:val="22"/>
              </w:rPr>
              <w:t xml:space="preserve">UNIDAD II: </w:t>
            </w:r>
          </w:p>
          <w:p w:rsidR="00C37A89" w:rsidRPr="001168EE" w:rsidRDefault="00C37A89" w:rsidP="00E91B8D">
            <w:pPr>
              <w:rPr>
                <w:b/>
                <w:lang w:val="es-CL"/>
              </w:rPr>
            </w:pPr>
          </w:p>
          <w:p w:rsidR="008264AB" w:rsidRPr="000608CA" w:rsidRDefault="00C37A89" w:rsidP="008264AB">
            <w:pPr>
              <w:jc w:val="both"/>
              <w:rPr>
                <w:lang w:val="es-CL"/>
              </w:rPr>
            </w:pPr>
            <w:r w:rsidRPr="000608CA">
              <w:rPr>
                <w:lang w:val="es-CL"/>
              </w:rPr>
              <w:t>Horkheimer, M.</w:t>
            </w:r>
            <w:r w:rsidR="008264AB" w:rsidRPr="000608CA">
              <w:rPr>
                <w:lang w:val="es-CL"/>
              </w:rPr>
              <w:t xml:space="preserve"> y Adorno Th. W.</w:t>
            </w:r>
            <w:r w:rsidRPr="000608CA">
              <w:rPr>
                <w:lang w:val="es-CL"/>
              </w:rPr>
              <w:t xml:space="preserve"> </w:t>
            </w:r>
            <w:r w:rsidR="008264AB" w:rsidRPr="000608CA">
              <w:rPr>
                <w:lang w:val="es-CL"/>
              </w:rPr>
              <w:t xml:space="preserve">(1944) </w:t>
            </w:r>
            <w:r w:rsidRPr="000608CA">
              <w:rPr>
                <w:lang w:val="es-CL"/>
              </w:rPr>
              <w:t>Dialéctica</w:t>
            </w:r>
            <w:r w:rsidR="008264AB" w:rsidRPr="000608CA">
              <w:rPr>
                <w:lang w:val="es-CL"/>
              </w:rPr>
              <w:t xml:space="preserve"> de la Ilustración. Fragmentos filosóficos. </w:t>
            </w:r>
            <w:r w:rsidR="000608CA" w:rsidRPr="000608CA">
              <w:rPr>
                <w:lang w:val="es-CL"/>
              </w:rPr>
              <w:t xml:space="preserve">Concepto de Ilustración (pp. 59-95) </w:t>
            </w:r>
            <w:r w:rsidR="008264AB" w:rsidRPr="000608CA">
              <w:rPr>
                <w:lang w:val="es-CL"/>
              </w:rPr>
              <w:t>Madrid: Trotta, 1998.</w:t>
            </w:r>
          </w:p>
          <w:p w:rsidR="00933D26" w:rsidRDefault="00933D26" w:rsidP="008264AB">
            <w:pPr>
              <w:jc w:val="both"/>
              <w:rPr>
                <w:lang w:val="es-CL"/>
              </w:rPr>
            </w:pPr>
          </w:p>
          <w:p w:rsidR="008264AB" w:rsidRPr="001168EE" w:rsidRDefault="008264AB" w:rsidP="008264AB">
            <w:pPr>
              <w:jc w:val="both"/>
              <w:rPr>
                <w:lang w:val="es-CL"/>
              </w:rPr>
            </w:pPr>
            <w:r w:rsidRPr="001168EE">
              <w:rPr>
                <w:lang w:val="es-CL"/>
              </w:rPr>
              <w:t>Marcuse, H. (19</w:t>
            </w:r>
            <w:r w:rsidR="007B7C3A">
              <w:rPr>
                <w:lang w:val="es-CL"/>
              </w:rPr>
              <w:t>53) Eros y Civilización. C</w:t>
            </w:r>
            <w:r w:rsidR="0018367F">
              <w:rPr>
                <w:lang w:val="es-CL"/>
              </w:rPr>
              <w:t>ap. IV</w:t>
            </w:r>
            <w:r w:rsidR="007B7C3A">
              <w:rPr>
                <w:lang w:val="es-CL"/>
              </w:rPr>
              <w:t>: La dialéctica de la civilización</w:t>
            </w:r>
            <w:r w:rsidR="0018367F">
              <w:rPr>
                <w:lang w:val="es-CL"/>
              </w:rPr>
              <w:t xml:space="preserve"> (pp. 82-105). Barcel</w:t>
            </w:r>
            <w:r w:rsidRPr="001168EE">
              <w:rPr>
                <w:lang w:val="es-CL"/>
              </w:rPr>
              <w:t>o</w:t>
            </w:r>
            <w:r w:rsidR="0018367F">
              <w:rPr>
                <w:lang w:val="es-CL"/>
              </w:rPr>
              <w:t>n</w:t>
            </w:r>
            <w:r w:rsidRPr="001168EE">
              <w:rPr>
                <w:lang w:val="es-CL"/>
              </w:rPr>
              <w:t xml:space="preserve">a: Seix Barral, 1968. </w:t>
            </w:r>
          </w:p>
          <w:p w:rsidR="00E91B8D" w:rsidRPr="001168EE" w:rsidRDefault="00E91B8D" w:rsidP="00E91B8D">
            <w:pPr>
              <w:rPr>
                <w:lang w:val="es-CL"/>
              </w:rPr>
            </w:pPr>
          </w:p>
          <w:p w:rsidR="00E91B8D" w:rsidRPr="001168EE" w:rsidRDefault="00E91B8D" w:rsidP="00E91B8D">
            <w:pPr>
              <w:rPr>
                <w:b/>
                <w:color w:val="000000"/>
                <w:szCs w:val="22"/>
              </w:rPr>
            </w:pPr>
            <w:r w:rsidRPr="001168EE">
              <w:rPr>
                <w:b/>
                <w:color w:val="000000"/>
                <w:szCs w:val="22"/>
              </w:rPr>
              <w:lastRenderedPageBreak/>
              <w:t xml:space="preserve">UNIDAD III: </w:t>
            </w:r>
          </w:p>
          <w:p w:rsidR="00BF23CE" w:rsidRPr="001168EE" w:rsidRDefault="00BF23CE" w:rsidP="008D66F5">
            <w:pPr>
              <w:jc w:val="both"/>
              <w:rPr>
                <w:lang w:val="es-CL"/>
              </w:rPr>
            </w:pPr>
          </w:p>
          <w:p w:rsidR="008D66F5" w:rsidRPr="00E019F7" w:rsidRDefault="00E019F7" w:rsidP="008D66F5">
            <w:pPr>
              <w:jc w:val="both"/>
              <w:rPr>
                <w:lang w:val="es-CL"/>
              </w:rPr>
            </w:pPr>
            <w:r w:rsidRPr="00E019F7">
              <w:rPr>
                <w:lang w:val="es-CL"/>
              </w:rPr>
              <w:t>Lacan, J. (</w:t>
            </w:r>
            <w:r w:rsidR="00FD327D">
              <w:rPr>
                <w:lang w:val="es-CL"/>
              </w:rPr>
              <w:t>1968</w:t>
            </w:r>
            <w:r w:rsidRPr="00E019F7">
              <w:rPr>
                <w:lang w:val="es-CL"/>
              </w:rPr>
              <w:t>) El Semnario 16: De un Otro al otro. Cap. I: De la plusvalía al plus-de-gozar. (pp. 11- 24). Buenos Aires: Paidós, 2008.</w:t>
            </w:r>
          </w:p>
          <w:p w:rsidR="00E91B8D" w:rsidRPr="001168EE" w:rsidRDefault="00E91B8D" w:rsidP="008D66F5">
            <w:pPr>
              <w:jc w:val="both"/>
              <w:rPr>
                <w:lang w:val="es-CL"/>
              </w:rPr>
            </w:pPr>
          </w:p>
          <w:p w:rsidR="00BF23CE" w:rsidRPr="001168EE" w:rsidRDefault="008D66F5" w:rsidP="008D66F5">
            <w:pPr>
              <w:jc w:val="both"/>
              <w:rPr>
                <w:lang w:val="es-CL"/>
              </w:rPr>
            </w:pPr>
            <w:r w:rsidRPr="001168EE">
              <w:rPr>
                <w:lang w:val="es-CL"/>
              </w:rPr>
              <w:t>Lacan, J. (1975) El Seminario 17: El reverso del psicoanálisis. 1969-1970.</w:t>
            </w:r>
            <w:r w:rsidR="00F90ED4">
              <w:rPr>
                <w:lang w:val="es-CL"/>
              </w:rPr>
              <w:t xml:space="preserve"> Cap. 1: Producción de los cuatro discursos (pp. 9-25).</w:t>
            </w:r>
            <w:r w:rsidRPr="001168EE">
              <w:rPr>
                <w:lang w:val="es-CL"/>
              </w:rPr>
              <w:t xml:space="preserve"> Buenos Aires: Paidós, 2009. </w:t>
            </w:r>
          </w:p>
          <w:p w:rsidR="008D66F5" w:rsidRPr="001168EE" w:rsidRDefault="008D66F5" w:rsidP="00E91B8D">
            <w:pPr>
              <w:rPr>
                <w:b/>
                <w:color w:val="000000"/>
                <w:szCs w:val="22"/>
              </w:rPr>
            </w:pPr>
          </w:p>
          <w:p w:rsidR="00E91B8D" w:rsidRPr="001168EE" w:rsidRDefault="00E91B8D" w:rsidP="00E91B8D">
            <w:pPr>
              <w:rPr>
                <w:b/>
                <w:color w:val="000000"/>
                <w:szCs w:val="22"/>
              </w:rPr>
            </w:pPr>
            <w:r w:rsidRPr="001168EE">
              <w:rPr>
                <w:b/>
                <w:color w:val="000000"/>
                <w:szCs w:val="22"/>
              </w:rPr>
              <w:t xml:space="preserve">UNIDAD IV: </w:t>
            </w:r>
          </w:p>
          <w:p w:rsidR="001168EE" w:rsidRPr="0008065D" w:rsidRDefault="001168EE"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5A25E6" w:rsidRPr="0008065D" w:rsidRDefault="005A25E6"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szCs w:val="20"/>
                <w:lang w:val="es-ES_tradnl" w:eastAsia="en-US"/>
              </w:rPr>
            </w:pPr>
            <w:r w:rsidRPr="0008065D">
              <w:rPr>
                <w:rFonts w:eastAsia="Cambria"/>
                <w:szCs w:val="20"/>
                <w:lang w:val="es-ES_tradnl" w:eastAsia="en-US"/>
              </w:rPr>
              <w:t>Bastide, R. (1961) Sociología y psicoanálisis.</w:t>
            </w:r>
            <w:r w:rsidR="00933D26" w:rsidRPr="0008065D">
              <w:rPr>
                <w:rFonts w:eastAsia="Cambria"/>
                <w:szCs w:val="20"/>
                <w:lang w:val="es-ES_tradnl" w:eastAsia="en-US"/>
              </w:rPr>
              <w:t xml:space="preserve"> Cap. </w:t>
            </w:r>
            <w:r w:rsidR="004D1A9D" w:rsidRPr="0008065D">
              <w:rPr>
                <w:rFonts w:eastAsia="Cambria"/>
                <w:szCs w:val="20"/>
                <w:lang w:val="es-ES_tradnl" w:eastAsia="en-US"/>
              </w:rPr>
              <w:t>I</w:t>
            </w:r>
            <w:r w:rsidR="00933D26" w:rsidRPr="0008065D">
              <w:rPr>
                <w:rFonts w:eastAsia="Cambria"/>
                <w:szCs w:val="20"/>
                <w:lang w:val="es-ES_tradnl" w:eastAsia="en-US"/>
              </w:rPr>
              <w:t xml:space="preserve">X: </w:t>
            </w:r>
            <w:r w:rsidR="004D1A9D" w:rsidRPr="0008065D">
              <w:rPr>
                <w:rFonts w:eastAsia="Cambria"/>
                <w:szCs w:val="20"/>
                <w:lang w:val="es-ES_tradnl" w:eastAsia="en-US"/>
              </w:rPr>
              <w:t>Sociología de los sueños (pp. 219-2</w:t>
            </w:r>
            <w:r w:rsidR="00386987" w:rsidRPr="0008065D">
              <w:rPr>
                <w:rFonts w:eastAsia="Cambria"/>
                <w:szCs w:val="20"/>
                <w:lang w:val="es-ES_tradnl" w:eastAsia="en-US"/>
              </w:rPr>
              <w:t>68</w:t>
            </w:r>
            <w:r w:rsidR="00933D26" w:rsidRPr="0008065D">
              <w:rPr>
                <w:rFonts w:eastAsia="Cambria"/>
                <w:szCs w:val="20"/>
                <w:lang w:val="es-ES_tradnl" w:eastAsia="en-US"/>
              </w:rPr>
              <w:t>).</w:t>
            </w:r>
            <w:r w:rsidRPr="0008065D">
              <w:rPr>
                <w:rFonts w:eastAsia="Cambria"/>
                <w:szCs w:val="20"/>
                <w:lang w:val="es-ES_tradnl" w:eastAsia="en-US"/>
              </w:rPr>
              <w:t xml:space="preserve"> Buenos Aires: Compañía General Fabril.</w:t>
            </w:r>
          </w:p>
          <w:p w:rsidR="005A25E6" w:rsidRPr="0008065D" w:rsidRDefault="005A25E6"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1168EE" w:rsidRPr="0008065D" w:rsidRDefault="001168EE" w:rsidP="001168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De Certeau, M. (2002) Historia y psicoanálisis.</w:t>
            </w:r>
            <w:r w:rsidR="007B7C3A" w:rsidRPr="0008065D">
              <w:rPr>
                <w:rFonts w:eastAsia="Cambria"/>
                <w:color w:val="000000"/>
                <w:szCs w:val="20"/>
                <w:lang w:val="es-ES_tradnl" w:eastAsia="en-US"/>
              </w:rPr>
              <w:t xml:space="preserve"> Cap. III: La “nove</w:t>
            </w:r>
            <w:r w:rsidR="00386987" w:rsidRPr="0008065D">
              <w:rPr>
                <w:rFonts w:eastAsia="Cambria"/>
                <w:color w:val="000000"/>
                <w:szCs w:val="20"/>
                <w:lang w:val="es-ES_tradnl" w:eastAsia="en-US"/>
              </w:rPr>
              <w:t>la” psicoanalítica. Historia y literatura. (pp. 41-61)</w:t>
            </w:r>
            <w:r w:rsidR="007B7C3A" w:rsidRPr="0008065D">
              <w:rPr>
                <w:rFonts w:eastAsia="Cambria"/>
                <w:color w:val="000000"/>
                <w:szCs w:val="20"/>
                <w:lang w:val="es-ES_tradnl" w:eastAsia="en-US"/>
              </w:rPr>
              <w:t>.</w:t>
            </w:r>
            <w:r w:rsidRPr="0008065D">
              <w:rPr>
                <w:rFonts w:eastAsia="Cambria"/>
                <w:color w:val="000000"/>
                <w:szCs w:val="20"/>
                <w:lang w:val="es-ES_tradnl" w:eastAsia="en-US"/>
              </w:rPr>
              <w:t xml:space="preserve"> México: Universidad Iberoamericana.</w:t>
            </w:r>
          </w:p>
          <w:p w:rsidR="002E5B02" w:rsidRPr="0008065D" w:rsidRDefault="002E5B0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BB0642" w:rsidRPr="0008065D" w:rsidRDefault="00BB0642" w:rsidP="00BB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 xml:space="preserve">Didi-Huberman, G. (2004) El interminable umbral de la mirada. En </w:t>
            </w:r>
            <w:r w:rsidRPr="0008065D">
              <w:rPr>
                <w:rFonts w:eastAsia="Cambria"/>
                <w:i/>
                <w:color w:val="000000"/>
                <w:szCs w:val="20"/>
                <w:lang w:val="es-ES_tradnl" w:eastAsia="en-US"/>
              </w:rPr>
              <w:t>Lo que vemos, lo que nos mira</w:t>
            </w:r>
            <w:r w:rsidRPr="0008065D">
              <w:rPr>
                <w:rFonts w:eastAsia="Cambria"/>
                <w:color w:val="000000"/>
                <w:szCs w:val="20"/>
                <w:lang w:val="es-ES_tradnl" w:eastAsia="en-US"/>
              </w:rPr>
              <w:t xml:space="preserve"> (pp. 161-175). Buenos Aires: Manantial. </w:t>
            </w:r>
          </w:p>
          <w:p w:rsidR="00E91B8D" w:rsidRPr="001168EE" w:rsidRDefault="00E91B8D" w:rsidP="0030003C">
            <w:pPr>
              <w:contextualSpacing/>
              <w:jc w:val="both"/>
              <w:rPr>
                <w:lang w:val="es-CL"/>
              </w:rPr>
            </w:pPr>
          </w:p>
        </w:tc>
      </w:tr>
      <w:tr w:rsidR="00E91B8D" w:rsidRPr="00AB0CBE">
        <w:tc>
          <w:tcPr>
            <w:tcW w:w="8644" w:type="dxa"/>
            <w:gridSpan w:val="2"/>
          </w:tcPr>
          <w:p w:rsidR="00E91B8D" w:rsidRPr="001168EE" w:rsidRDefault="00E91B8D" w:rsidP="00E91B8D">
            <w:pPr>
              <w:rPr>
                <w:b/>
                <w:lang w:val="es-CL"/>
              </w:rPr>
            </w:pPr>
            <w:r w:rsidRPr="001168EE">
              <w:rPr>
                <w:b/>
                <w:lang w:val="es-CL"/>
              </w:rPr>
              <w:lastRenderedPageBreak/>
              <w:t>VIII.- Bibliografía complementaria</w:t>
            </w:r>
          </w:p>
        </w:tc>
      </w:tr>
      <w:tr w:rsidR="00E91B8D" w:rsidRPr="00AB0CBE">
        <w:tc>
          <w:tcPr>
            <w:tcW w:w="8644" w:type="dxa"/>
            <w:gridSpan w:val="2"/>
          </w:tcPr>
          <w:p w:rsidR="00E91B8D" w:rsidRPr="001168EE" w:rsidRDefault="00E91B8D">
            <w:pPr>
              <w:rPr>
                <w:lang w:val="es-CL"/>
              </w:rPr>
            </w:pP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Aceituno, R. (2010) Futuro anterior: Historia, clínica, subjetividades. Santiago: Universitaria.</w:t>
            </w: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2A75AC" w:rsidRPr="001168EE" w:rsidRDefault="002A75AC" w:rsidP="002A75AC">
            <w:pPr>
              <w:jc w:val="both"/>
              <w:rPr>
                <w:lang w:val="es-CL"/>
              </w:rPr>
            </w:pPr>
            <w:r w:rsidRPr="001168EE">
              <w:rPr>
                <w:lang w:val="es-CL"/>
              </w:rPr>
              <w:t>Althusser, L. (2003) Ideol</w:t>
            </w:r>
            <w:r>
              <w:rPr>
                <w:lang w:val="es-CL"/>
              </w:rPr>
              <w:t>ogía y aparatos ideológicos de E</w:t>
            </w:r>
            <w:r w:rsidRPr="001168EE">
              <w:rPr>
                <w:lang w:val="es-CL"/>
              </w:rPr>
              <w:t xml:space="preserve">stado. / Freud y Lacan. </w:t>
            </w:r>
            <w:r>
              <w:rPr>
                <w:lang w:val="es-CL"/>
              </w:rPr>
              <w:t xml:space="preserve">Nota liminar (pp. 55-81). </w:t>
            </w:r>
            <w:r w:rsidRPr="001168EE">
              <w:rPr>
                <w:lang w:val="es-CL"/>
              </w:rPr>
              <w:t xml:space="preserve">Buenos Aires: Nueva visión. </w:t>
            </w:r>
          </w:p>
          <w:p w:rsidR="002A75AC" w:rsidRPr="0008065D" w:rsidRDefault="002A75AC"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1D55CE" w:rsidRPr="0008065D" w:rsidRDefault="001D55CE"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Assoun, P.-L. (2003) Freud y las Ciencias Sociales. Madrid: Eds del Serbal.</w:t>
            </w:r>
          </w:p>
          <w:p w:rsidR="001D55CE" w:rsidRPr="0008065D" w:rsidRDefault="001D55CE"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4D1A9D" w:rsidRPr="004D1A9D" w:rsidRDefault="004D1A9D" w:rsidP="004D1A9D">
            <w:pPr>
              <w:contextualSpacing/>
              <w:jc w:val="both"/>
              <w:rPr>
                <w:szCs w:val="22"/>
              </w:rPr>
            </w:pPr>
            <w:r w:rsidRPr="004D1A9D">
              <w:rPr>
                <w:szCs w:val="22"/>
              </w:rPr>
              <w:t>Davoine, F. &amp; Gaudilliere, J.-M. (2011) Historia y Trauma. La locura de las guerras. México: FCE.</w:t>
            </w:r>
          </w:p>
          <w:p w:rsidR="004D1A9D" w:rsidRPr="0008065D" w:rsidRDefault="004D1A9D"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De Certau, M. (2000) La invención de lo cotidiano 1. Artes de hacer. México: Universidad Iberoamericana.</w:t>
            </w: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2A75AC" w:rsidRPr="001168EE" w:rsidRDefault="002A75AC" w:rsidP="002A75AC">
            <w:pPr>
              <w:jc w:val="both"/>
              <w:rPr>
                <w:lang w:val="es-CL"/>
              </w:rPr>
            </w:pPr>
            <w:r w:rsidRPr="001168EE">
              <w:rPr>
                <w:lang w:val="es-CL"/>
              </w:rPr>
              <w:t xml:space="preserve">Deleuze, G. (1982) ¿En qué se reconoce el estructuralismo?. En </w:t>
            </w:r>
            <w:r w:rsidRPr="001168EE">
              <w:rPr>
                <w:i/>
                <w:lang w:val="es-CL"/>
              </w:rPr>
              <w:t>Historia de la Filosofía, ideas, doctrinas. Tomo IV</w:t>
            </w:r>
            <w:r w:rsidRPr="001168EE">
              <w:rPr>
                <w:lang w:val="es-CL"/>
              </w:rPr>
              <w:t>, pp. 567-599. Madrid: Espasa-Calpe.</w:t>
            </w:r>
          </w:p>
          <w:p w:rsidR="002A75AC" w:rsidRPr="0008065D" w:rsidRDefault="002A75AC"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Devereaux, G. (1973) Ensayos de etnopsiquiatría general. Barcelona: Barral.</w:t>
            </w:r>
          </w:p>
          <w:p w:rsidR="00C12182"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Cs w:val="22"/>
              </w:rPr>
            </w:pPr>
          </w:p>
          <w:p w:rsidR="00C12182"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Cs w:val="22"/>
              </w:rPr>
            </w:pPr>
            <w:r w:rsidRPr="001168EE">
              <w:rPr>
                <w:color w:val="000000"/>
                <w:szCs w:val="22"/>
              </w:rPr>
              <w:t>Dor, J. (2004) El padre y su función en psicoanálisis. Buenos Aires: Nueva Visión.</w:t>
            </w:r>
          </w:p>
          <w:p w:rsidR="00BB0642" w:rsidRPr="0008065D" w:rsidRDefault="00933D26" w:rsidP="00BB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szCs w:val="20"/>
                <w:lang w:val="es-ES_tradnl" w:eastAsia="en-US"/>
              </w:rPr>
              <w:br/>
            </w:r>
            <w:r w:rsidR="00BB0642" w:rsidRPr="0008065D">
              <w:rPr>
                <w:rFonts w:eastAsia="Cambria"/>
                <w:color w:val="000000"/>
                <w:szCs w:val="20"/>
                <w:lang w:val="es-ES_tradnl" w:eastAsia="en-US"/>
              </w:rPr>
              <w:t xml:space="preserve">Elias, N. (1997) El proceso de la civilización: investigaciones sociogenéticas y psicogenéticas (pp. 535-601). México: Fondo de Cultura Económica. </w:t>
            </w:r>
          </w:p>
          <w:p w:rsidR="00BB0642" w:rsidRPr="0008065D" w:rsidRDefault="00BB0642" w:rsidP="00933D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szCs w:val="20"/>
                <w:lang w:val="es-ES_tradnl" w:eastAsia="en-US"/>
              </w:rPr>
            </w:pPr>
          </w:p>
          <w:p w:rsidR="00933D26" w:rsidRPr="0008065D" w:rsidRDefault="00933D26" w:rsidP="00933D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szCs w:val="20"/>
                <w:lang w:val="es-ES_tradnl" w:eastAsia="en-US"/>
              </w:rPr>
            </w:pPr>
            <w:r w:rsidRPr="0008065D">
              <w:rPr>
                <w:rFonts w:eastAsia="Cambria"/>
                <w:szCs w:val="20"/>
                <w:lang w:val="es-ES_tradnl" w:eastAsia="en-US"/>
              </w:rPr>
              <w:t xml:space="preserve">Elias, N. (2000) La sociedad de los individuos. Barcelona: Península. </w:t>
            </w:r>
          </w:p>
          <w:p w:rsidR="0030003C" w:rsidRPr="0008065D" w:rsidRDefault="0030003C" w:rsidP="003000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30003C" w:rsidRPr="0008065D" w:rsidRDefault="0030003C" w:rsidP="003000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Fanon, F. (1974) Piel negra, máscaras blancas, Bs. Aires: Schapire.</w:t>
            </w:r>
          </w:p>
          <w:p w:rsidR="0030003C" w:rsidRPr="0008065D" w:rsidRDefault="0030003C" w:rsidP="003000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30003C" w:rsidRPr="0008065D" w:rsidRDefault="0030003C" w:rsidP="003000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 xml:space="preserve">Foster, H. (2001) El retorno de lo Real. Cap. 5: El retorno de lo Real (pp. 129-172). </w:t>
            </w:r>
            <w:r w:rsidRPr="0008065D">
              <w:rPr>
                <w:rFonts w:eastAsia="Cambria"/>
                <w:color w:val="000000"/>
                <w:szCs w:val="20"/>
                <w:lang w:val="es-ES_tradnl" w:eastAsia="en-US"/>
              </w:rPr>
              <w:lastRenderedPageBreak/>
              <w:t>Madrid: Akal.</w:t>
            </w:r>
          </w:p>
          <w:p w:rsidR="0030003C" w:rsidRPr="0008065D" w:rsidRDefault="0030003C" w:rsidP="0030003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30003C" w:rsidRPr="001168EE" w:rsidRDefault="0030003C" w:rsidP="0030003C">
            <w:pPr>
              <w:contextualSpacing/>
              <w:jc w:val="both"/>
              <w:rPr>
                <w:color w:val="000000"/>
                <w:szCs w:val="22"/>
              </w:rPr>
            </w:pPr>
            <w:r>
              <w:rPr>
                <w:color w:val="000000"/>
                <w:szCs w:val="22"/>
              </w:rPr>
              <w:t>Freud, S. (1913) Tótem y tabú,</w:t>
            </w:r>
            <w:r w:rsidRPr="001168EE">
              <w:rPr>
                <w:color w:val="000000"/>
                <w:szCs w:val="22"/>
              </w:rPr>
              <w:t xml:space="preserve"> </w:t>
            </w:r>
            <w:r>
              <w:rPr>
                <w:color w:val="000000"/>
                <w:szCs w:val="22"/>
              </w:rPr>
              <w:t xml:space="preserve">cap. IV: El retorno del totemismo en la infancia. En </w:t>
            </w:r>
            <w:r w:rsidRPr="000A37C0">
              <w:rPr>
                <w:i/>
                <w:color w:val="000000"/>
                <w:szCs w:val="22"/>
              </w:rPr>
              <w:t xml:space="preserve">Obras Completas, </w:t>
            </w:r>
            <w:r w:rsidRPr="000A37C0">
              <w:rPr>
                <w:color w:val="000000"/>
                <w:szCs w:val="22"/>
              </w:rPr>
              <w:t xml:space="preserve">vol. XIII </w:t>
            </w:r>
            <w:r>
              <w:rPr>
                <w:color w:val="000000"/>
                <w:szCs w:val="22"/>
              </w:rPr>
              <w:t>(pp. 103-162)</w:t>
            </w:r>
            <w:r w:rsidRPr="001168EE">
              <w:rPr>
                <w:color w:val="000000"/>
                <w:szCs w:val="22"/>
              </w:rPr>
              <w:t>. Buenos Aires: Amorrortu, 1992.</w:t>
            </w:r>
            <w:r>
              <w:rPr>
                <w:color w:val="000000"/>
                <w:szCs w:val="22"/>
              </w:rPr>
              <w:t xml:space="preserve"> </w:t>
            </w:r>
          </w:p>
          <w:p w:rsidR="002A75AC" w:rsidRDefault="002A75AC" w:rsidP="002A75AC">
            <w:pPr>
              <w:contextualSpacing/>
              <w:jc w:val="both"/>
              <w:rPr>
                <w:color w:val="000000"/>
                <w:szCs w:val="22"/>
              </w:rPr>
            </w:pPr>
          </w:p>
          <w:p w:rsidR="00933D26" w:rsidRPr="002A75AC" w:rsidRDefault="002A75AC" w:rsidP="002A75AC">
            <w:pPr>
              <w:contextualSpacing/>
              <w:jc w:val="both"/>
              <w:rPr>
                <w:color w:val="000000"/>
                <w:szCs w:val="22"/>
              </w:rPr>
            </w:pPr>
            <w:r w:rsidRPr="001168EE">
              <w:rPr>
                <w:color w:val="000000"/>
                <w:szCs w:val="22"/>
              </w:rPr>
              <w:t xml:space="preserve">Freud, S. (1921) Psicología de las masas y análisis del yo. </w:t>
            </w:r>
            <w:r>
              <w:rPr>
                <w:color w:val="000000"/>
                <w:szCs w:val="22"/>
              </w:rPr>
              <w:t xml:space="preserve">En </w:t>
            </w:r>
            <w:r w:rsidRPr="000A37C0">
              <w:rPr>
                <w:i/>
                <w:color w:val="000000"/>
                <w:szCs w:val="22"/>
              </w:rPr>
              <w:t>Obras Completas</w:t>
            </w:r>
            <w:r w:rsidRPr="001168EE">
              <w:rPr>
                <w:color w:val="000000"/>
                <w:szCs w:val="22"/>
              </w:rPr>
              <w:t>, vol. XVIII</w:t>
            </w:r>
            <w:r>
              <w:rPr>
                <w:color w:val="000000"/>
                <w:szCs w:val="22"/>
              </w:rPr>
              <w:t xml:space="preserve"> (pp. 63-136)</w:t>
            </w:r>
            <w:r w:rsidRPr="001168EE">
              <w:rPr>
                <w:color w:val="000000"/>
                <w:szCs w:val="22"/>
              </w:rPr>
              <w:t>. Buenos Aires: Amorrortu, 1992.</w:t>
            </w:r>
          </w:p>
          <w:p w:rsidR="00182597" w:rsidRDefault="00182597" w:rsidP="004D1A9D">
            <w:pPr>
              <w:jc w:val="both"/>
              <w:rPr>
                <w:color w:val="FF0000"/>
                <w:lang w:val="es-CL"/>
              </w:rPr>
            </w:pPr>
          </w:p>
          <w:p w:rsidR="00182597" w:rsidRPr="001168EE" w:rsidRDefault="00182597" w:rsidP="00182597">
            <w:pPr>
              <w:contextualSpacing/>
              <w:jc w:val="both"/>
              <w:rPr>
                <w:color w:val="000000"/>
                <w:szCs w:val="22"/>
              </w:rPr>
            </w:pPr>
            <w:r w:rsidRPr="001168EE">
              <w:rPr>
                <w:color w:val="000000"/>
                <w:szCs w:val="22"/>
              </w:rPr>
              <w:t>Freud, S. (1923) El yo y el ello</w:t>
            </w:r>
            <w:r>
              <w:rPr>
                <w:color w:val="000000"/>
                <w:szCs w:val="22"/>
              </w:rPr>
              <w:t>. Caps. III, IV y V</w:t>
            </w:r>
            <w:r w:rsidRPr="001168EE">
              <w:rPr>
                <w:color w:val="000000"/>
                <w:szCs w:val="22"/>
              </w:rPr>
              <w:t xml:space="preserve">. </w:t>
            </w:r>
            <w:r>
              <w:rPr>
                <w:color w:val="000000"/>
                <w:szCs w:val="22"/>
              </w:rPr>
              <w:t xml:space="preserve"> En </w:t>
            </w:r>
            <w:r w:rsidRPr="000A37C0">
              <w:rPr>
                <w:i/>
                <w:color w:val="000000"/>
                <w:szCs w:val="22"/>
              </w:rPr>
              <w:t xml:space="preserve">Obras Completas, </w:t>
            </w:r>
            <w:r w:rsidRPr="001168EE">
              <w:rPr>
                <w:color w:val="000000"/>
                <w:szCs w:val="22"/>
              </w:rPr>
              <w:t>vol. XIX</w:t>
            </w:r>
            <w:r>
              <w:rPr>
                <w:color w:val="000000"/>
                <w:szCs w:val="22"/>
              </w:rPr>
              <w:t xml:space="preserve"> (pp. 30-59)</w:t>
            </w:r>
            <w:r w:rsidRPr="001168EE">
              <w:rPr>
                <w:color w:val="000000"/>
                <w:szCs w:val="22"/>
              </w:rPr>
              <w:t>. Buenos Aires: Amorrortu, 1992.</w:t>
            </w:r>
          </w:p>
          <w:p w:rsidR="00182597" w:rsidRPr="001168EE" w:rsidRDefault="00182597" w:rsidP="00182597">
            <w:pPr>
              <w:contextualSpacing/>
              <w:jc w:val="both"/>
              <w:rPr>
                <w:color w:val="000000"/>
                <w:szCs w:val="22"/>
              </w:rPr>
            </w:pPr>
          </w:p>
          <w:p w:rsidR="00182597" w:rsidRPr="002A75AC" w:rsidRDefault="00182597" w:rsidP="002A75AC">
            <w:pPr>
              <w:contextualSpacing/>
              <w:jc w:val="both"/>
              <w:rPr>
                <w:color w:val="000000"/>
                <w:szCs w:val="22"/>
              </w:rPr>
            </w:pPr>
            <w:r w:rsidRPr="001168EE">
              <w:rPr>
                <w:color w:val="000000"/>
                <w:szCs w:val="22"/>
              </w:rPr>
              <w:t xml:space="preserve">Freud, S. (1927) El porvenir de una iliusión. </w:t>
            </w:r>
            <w:r>
              <w:rPr>
                <w:color w:val="000000"/>
                <w:szCs w:val="22"/>
              </w:rPr>
              <w:t xml:space="preserve">En </w:t>
            </w:r>
            <w:r w:rsidRPr="000A37C0">
              <w:rPr>
                <w:i/>
                <w:color w:val="000000"/>
                <w:szCs w:val="22"/>
              </w:rPr>
              <w:t xml:space="preserve">Obras Completas, </w:t>
            </w:r>
            <w:r w:rsidRPr="001168EE">
              <w:rPr>
                <w:color w:val="000000"/>
                <w:szCs w:val="22"/>
              </w:rPr>
              <w:t>vol. XXI</w:t>
            </w:r>
            <w:r>
              <w:rPr>
                <w:color w:val="000000"/>
                <w:szCs w:val="22"/>
              </w:rPr>
              <w:t>, (pp. 1-55)</w:t>
            </w:r>
            <w:r w:rsidRPr="001168EE">
              <w:rPr>
                <w:color w:val="000000"/>
                <w:szCs w:val="22"/>
              </w:rPr>
              <w:t>. Buenos Aires: Amorrortu, 1992.</w:t>
            </w:r>
          </w:p>
          <w:p w:rsidR="0030003C" w:rsidRDefault="0030003C" w:rsidP="004D1A9D">
            <w:pPr>
              <w:jc w:val="both"/>
              <w:rPr>
                <w:color w:val="FF0000"/>
                <w:lang w:val="es-CL"/>
              </w:rPr>
            </w:pPr>
          </w:p>
          <w:p w:rsidR="0030003C" w:rsidRDefault="0030003C" w:rsidP="0030003C">
            <w:pPr>
              <w:contextualSpacing/>
              <w:jc w:val="both"/>
              <w:rPr>
                <w:color w:val="000000"/>
                <w:szCs w:val="22"/>
              </w:rPr>
            </w:pPr>
            <w:r w:rsidRPr="001168EE">
              <w:rPr>
                <w:color w:val="000000"/>
                <w:szCs w:val="22"/>
              </w:rPr>
              <w:t>Freud, S. (</w:t>
            </w:r>
            <w:r>
              <w:rPr>
                <w:color w:val="000000"/>
                <w:szCs w:val="22"/>
              </w:rPr>
              <w:t>1939</w:t>
            </w:r>
            <w:r w:rsidRPr="001168EE">
              <w:rPr>
                <w:color w:val="000000"/>
                <w:szCs w:val="22"/>
              </w:rPr>
              <w:t xml:space="preserve">) </w:t>
            </w:r>
            <w:r>
              <w:rPr>
                <w:color w:val="000000"/>
                <w:szCs w:val="22"/>
              </w:rPr>
              <w:t>Moisés y la religión monoteísta</w:t>
            </w:r>
            <w:r w:rsidRPr="001168EE">
              <w:rPr>
                <w:color w:val="000000"/>
                <w:szCs w:val="22"/>
              </w:rPr>
              <w:t xml:space="preserve">. </w:t>
            </w:r>
            <w:r>
              <w:rPr>
                <w:color w:val="000000"/>
                <w:szCs w:val="22"/>
              </w:rPr>
              <w:t xml:space="preserve">Parte II. En </w:t>
            </w:r>
            <w:r w:rsidRPr="007B7C3A">
              <w:rPr>
                <w:i/>
                <w:color w:val="000000"/>
                <w:szCs w:val="22"/>
              </w:rPr>
              <w:t xml:space="preserve">Obras Completas, </w:t>
            </w:r>
            <w:r w:rsidRPr="001168EE">
              <w:rPr>
                <w:color w:val="000000"/>
                <w:szCs w:val="22"/>
              </w:rPr>
              <w:t>vol. XXI</w:t>
            </w:r>
            <w:r>
              <w:rPr>
                <w:color w:val="000000"/>
                <w:szCs w:val="22"/>
              </w:rPr>
              <w:t>II (pp. 100-132)</w:t>
            </w:r>
            <w:r w:rsidRPr="001168EE">
              <w:rPr>
                <w:color w:val="000000"/>
                <w:szCs w:val="22"/>
              </w:rPr>
              <w:t>.</w:t>
            </w:r>
            <w:r>
              <w:rPr>
                <w:color w:val="000000"/>
                <w:szCs w:val="22"/>
              </w:rPr>
              <w:t xml:space="preserve"> Buenos Aires: Amorrortu, 1992.</w:t>
            </w:r>
          </w:p>
          <w:p w:rsidR="004D1A9D" w:rsidRDefault="004D1A9D" w:rsidP="004D1A9D">
            <w:pPr>
              <w:jc w:val="both"/>
              <w:rPr>
                <w:color w:val="FF0000"/>
                <w:lang w:val="es-CL"/>
              </w:rPr>
            </w:pPr>
          </w:p>
          <w:p w:rsidR="004D1A9D" w:rsidRPr="0008065D" w:rsidRDefault="004D1A9D" w:rsidP="004D1A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szCs w:val="20"/>
                <w:lang w:val="es-ES_tradnl" w:eastAsia="en-US"/>
              </w:rPr>
            </w:pPr>
            <w:r w:rsidRPr="0008065D">
              <w:rPr>
                <w:rFonts w:eastAsia="Cambria"/>
                <w:szCs w:val="20"/>
                <w:lang w:val="es-ES_tradnl" w:eastAsia="en-US"/>
              </w:rPr>
              <w:t>Ginzburg, C. (2000) Mitos, Emblemas, Indicios. Morfología e Historia. Barcelona: Gedisa.</w:t>
            </w:r>
          </w:p>
          <w:p w:rsidR="004D1A9D" w:rsidRDefault="004D1A9D" w:rsidP="004D1A9D">
            <w:pPr>
              <w:jc w:val="both"/>
              <w:rPr>
                <w:color w:val="FF0000"/>
                <w:lang w:val="es-CL"/>
              </w:rPr>
            </w:pPr>
          </w:p>
          <w:p w:rsidR="00BB0642" w:rsidRDefault="0030003C" w:rsidP="00BB0642">
            <w:pPr>
              <w:jc w:val="both"/>
              <w:rPr>
                <w:lang w:val="es-CL"/>
              </w:rPr>
            </w:pPr>
            <w:r w:rsidRPr="001168EE">
              <w:rPr>
                <w:lang w:val="es-CL"/>
              </w:rPr>
              <w:t xml:space="preserve">Honneth, A. (1990) Teoría crítica. En </w:t>
            </w:r>
            <w:r w:rsidRPr="00BB0642">
              <w:rPr>
                <w:lang w:val="es-CL"/>
              </w:rPr>
              <w:t>Giddens, A. y Turner, J. La teoría social, hoy. (pp. 445-488). Madrid: Alianza Editorial.</w:t>
            </w:r>
          </w:p>
          <w:p w:rsidR="00FD327D" w:rsidRPr="00BB0642" w:rsidRDefault="00FD327D" w:rsidP="00BB0642">
            <w:pPr>
              <w:jc w:val="both"/>
              <w:rPr>
                <w:lang w:val="es-CL"/>
              </w:rPr>
            </w:pPr>
          </w:p>
          <w:p w:rsidR="00BB0642" w:rsidRDefault="00BB0642" w:rsidP="00BB0642">
            <w:pPr>
              <w:jc w:val="both"/>
              <w:rPr>
                <w:lang w:val="es-CL"/>
              </w:rPr>
            </w:pPr>
            <w:r w:rsidRPr="004D1A9D">
              <w:rPr>
                <w:lang w:val="es-CL"/>
              </w:rPr>
              <w:t>Honneth, A. (1997) La lucha por el reconocimiento: por una gramática moral de los conflictos sociales. Barcelona: Ed. Crítica.</w:t>
            </w:r>
          </w:p>
          <w:p w:rsidR="00BB0642" w:rsidRDefault="00BB0642" w:rsidP="00BB0642">
            <w:pPr>
              <w:jc w:val="both"/>
              <w:rPr>
                <w:lang w:val="es-CL"/>
              </w:rPr>
            </w:pPr>
          </w:p>
          <w:p w:rsidR="00E019F7" w:rsidRPr="00E019F7" w:rsidRDefault="00E019F7" w:rsidP="00E019F7">
            <w:pPr>
              <w:jc w:val="both"/>
              <w:rPr>
                <w:lang w:val="es-CL"/>
              </w:rPr>
            </w:pPr>
            <w:r w:rsidRPr="00E019F7">
              <w:rPr>
                <w:lang w:val="es-CL"/>
              </w:rPr>
              <w:t>Jay, M. (1974) La imaginación dialéctica. Madrid: Taurus.</w:t>
            </w:r>
          </w:p>
          <w:p w:rsidR="00E019F7" w:rsidRDefault="00E019F7" w:rsidP="00933D26">
            <w:pPr>
              <w:jc w:val="both"/>
              <w:rPr>
                <w:lang w:val="es-CL"/>
              </w:rPr>
            </w:pPr>
          </w:p>
          <w:p w:rsidR="00FD327D" w:rsidRPr="000608CA" w:rsidRDefault="00FD327D" w:rsidP="00FD327D">
            <w:pPr>
              <w:jc w:val="both"/>
              <w:rPr>
                <w:lang w:val="es-CL"/>
              </w:rPr>
            </w:pPr>
            <w:r w:rsidRPr="000608CA">
              <w:rPr>
                <w:lang w:val="es-CL"/>
              </w:rPr>
              <w:t xml:space="preserve">Lacan, J. (1998) El Seminario 5: Las formaciones del inconsciente 1957-1968. Buenos Aires: Paidós, 2005. </w:t>
            </w:r>
          </w:p>
          <w:p w:rsidR="00E019F7" w:rsidRDefault="00E019F7" w:rsidP="00933D26">
            <w:pPr>
              <w:jc w:val="both"/>
              <w:rPr>
                <w:lang w:val="es-CL"/>
              </w:rPr>
            </w:pPr>
          </w:p>
          <w:p w:rsidR="00182597" w:rsidRPr="001168EE" w:rsidRDefault="00182597" w:rsidP="00182597">
            <w:pPr>
              <w:jc w:val="both"/>
              <w:rPr>
                <w:lang w:val="es-CL"/>
              </w:rPr>
            </w:pPr>
            <w:r w:rsidRPr="00E019F7">
              <w:rPr>
                <w:lang w:val="es-CL"/>
              </w:rPr>
              <w:t>Lacan, J. (1964) El Seminario 7: La Ética del psicoanálisis 1959-1960. Buenos Aires: Paidós, 2005.</w:t>
            </w:r>
          </w:p>
          <w:p w:rsidR="00182597" w:rsidRDefault="00182597" w:rsidP="00933D26">
            <w:pPr>
              <w:jc w:val="both"/>
              <w:rPr>
                <w:lang w:val="es-CL"/>
              </w:rPr>
            </w:pPr>
          </w:p>
          <w:p w:rsidR="002A75AC" w:rsidRDefault="00933D26" w:rsidP="00933D26">
            <w:pPr>
              <w:jc w:val="both"/>
              <w:rPr>
                <w:lang w:val="es-CL"/>
              </w:rPr>
            </w:pPr>
            <w:r w:rsidRPr="00933D26">
              <w:rPr>
                <w:lang w:val="es-CL"/>
              </w:rPr>
              <w:t>Laclau, E. (2000) Nuevas reflexiones sobre la revolución de nuestro tiempo. Buenos Aires: Nueva Visión.</w:t>
            </w:r>
          </w:p>
          <w:p w:rsidR="002A75AC" w:rsidRDefault="002A75AC" w:rsidP="002A75AC">
            <w:pPr>
              <w:jc w:val="both"/>
              <w:rPr>
                <w:lang w:val="es-CL"/>
              </w:rPr>
            </w:pPr>
          </w:p>
          <w:p w:rsidR="002A75AC" w:rsidRPr="00933D26" w:rsidRDefault="002A75AC" w:rsidP="002A75AC">
            <w:pPr>
              <w:jc w:val="both"/>
              <w:rPr>
                <w:lang w:val="es-CL"/>
              </w:rPr>
            </w:pPr>
            <w:r w:rsidRPr="00933D26">
              <w:rPr>
                <w:lang w:val="es-CL"/>
              </w:rPr>
              <w:t>Laclau, E.</w:t>
            </w:r>
            <w:r>
              <w:rPr>
                <w:lang w:val="es-CL"/>
              </w:rPr>
              <w:t xml:space="preserve"> y Mouffe C.</w:t>
            </w:r>
            <w:r w:rsidRPr="00933D26">
              <w:rPr>
                <w:lang w:val="es-CL"/>
              </w:rPr>
              <w:t xml:space="preserve"> (</w:t>
            </w:r>
            <w:r>
              <w:rPr>
                <w:lang w:val="es-CL"/>
              </w:rPr>
              <w:t>2004</w:t>
            </w:r>
            <w:r w:rsidRPr="00933D26">
              <w:rPr>
                <w:lang w:val="es-CL"/>
              </w:rPr>
              <w:t xml:space="preserve">) </w:t>
            </w:r>
            <w:r>
              <w:rPr>
                <w:lang w:val="es-CL"/>
              </w:rPr>
              <w:t>Hegemonía y estrategia socialista</w:t>
            </w:r>
            <w:r w:rsidRPr="00933D26">
              <w:rPr>
                <w:lang w:val="es-CL"/>
              </w:rPr>
              <w:t xml:space="preserve">. Buenos Aires: </w:t>
            </w:r>
            <w:r>
              <w:rPr>
                <w:lang w:val="es-CL"/>
              </w:rPr>
              <w:t>Fondo de Cultura Económica, 1985</w:t>
            </w:r>
            <w:r w:rsidRPr="00933D26">
              <w:rPr>
                <w:lang w:val="es-CL"/>
              </w:rPr>
              <w:t>.</w:t>
            </w: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182597" w:rsidRPr="00FD327D" w:rsidRDefault="00182597" w:rsidP="00182597">
            <w:pPr>
              <w:jc w:val="both"/>
              <w:rPr>
                <w:lang w:val="es-CL"/>
              </w:rPr>
            </w:pPr>
            <w:r w:rsidRPr="00FD327D">
              <w:rPr>
                <w:lang w:val="es-CL"/>
              </w:rPr>
              <w:t>Marcuse, H. (1964) El hombre unidimensional. Barcelona: Ariel.</w:t>
            </w:r>
          </w:p>
          <w:p w:rsidR="00182597" w:rsidRPr="0008065D" w:rsidRDefault="00182597"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 xml:space="preserve">Roheim, G. (1982) </w:t>
            </w:r>
            <w:r w:rsidRPr="00C12182">
              <w:rPr>
                <w:iCs/>
              </w:rPr>
              <w:t>Magia y esquizofrenia</w:t>
            </w:r>
            <w:r>
              <w:t>.</w:t>
            </w:r>
            <w:r w:rsidRPr="00C12182">
              <w:t xml:space="preserve"> Barcelona: Paidós Ibérica</w:t>
            </w:r>
            <w:r>
              <w:t>.</w:t>
            </w: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Tort, M. (2007) El padre y el psicoanálisis: una historia política. Santiago: Palinodia.</w:t>
            </w:r>
          </w:p>
          <w:p w:rsidR="00C12182" w:rsidRPr="0008065D" w:rsidRDefault="00C12182" w:rsidP="00937B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C12182" w:rsidRPr="0008065D" w:rsidRDefault="00C12182" w:rsidP="00937BA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Zafiropoulos, M. (2002), Lacan y las ciencias sociales. La declinación del padre (1938-1953). Bs. Aires: Ed. Nueva Visión.</w:t>
            </w: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C12182" w:rsidRPr="0008065D" w:rsidRDefault="00C12182"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r w:rsidRPr="0008065D">
              <w:rPr>
                <w:rFonts w:eastAsia="Cambria"/>
                <w:color w:val="000000"/>
                <w:szCs w:val="20"/>
                <w:lang w:val="es-ES_tradnl" w:eastAsia="en-US"/>
              </w:rPr>
              <w:t xml:space="preserve">Zafiropoulos, M. (2008) Lacan y Levi-Strauss o el retorno a Freud (1951-1957). Bs. </w:t>
            </w:r>
            <w:r w:rsidRPr="0008065D">
              <w:rPr>
                <w:rFonts w:eastAsia="Cambria"/>
                <w:color w:val="000000"/>
                <w:szCs w:val="20"/>
                <w:lang w:val="es-ES_tradnl" w:eastAsia="en-US"/>
              </w:rPr>
              <w:lastRenderedPageBreak/>
              <w:t>Aires: Manantial.</w:t>
            </w:r>
          </w:p>
          <w:p w:rsidR="0030003C" w:rsidRDefault="0030003C" w:rsidP="0030003C">
            <w:pPr>
              <w:jc w:val="both"/>
              <w:rPr>
                <w:lang w:val="es-CL"/>
              </w:rPr>
            </w:pPr>
          </w:p>
          <w:p w:rsidR="0030003C" w:rsidRPr="001168EE" w:rsidRDefault="0030003C" w:rsidP="0030003C">
            <w:pPr>
              <w:jc w:val="both"/>
              <w:rPr>
                <w:lang w:val="es-CL"/>
              </w:rPr>
            </w:pPr>
            <w:r w:rsidRPr="001168EE">
              <w:rPr>
                <w:lang w:val="es-CL"/>
              </w:rPr>
              <w:t xml:space="preserve">Zizek, S. (1989) El sublime objeto de la ideología. </w:t>
            </w:r>
            <w:r>
              <w:rPr>
                <w:lang w:val="es-CL"/>
              </w:rPr>
              <w:t xml:space="preserve">Cap. 1: ¿Cómo inventó Marx el síntoma? (pp. 35-86) </w:t>
            </w:r>
            <w:r w:rsidRPr="001168EE">
              <w:rPr>
                <w:lang w:val="es-CL"/>
              </w:rPr>
              <w:t xml:space="preserve">Buenos Aires: Siglo XXI, 2003. </w:t>
            </w:r>
          </w:p>
          <w:p w:rsidR="00A02F86" w:rsidRPr="0008065D" w:rsidRDefault="00A02F86" w:rsidP="00E91B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Cambria"/>
                <w:color w:val="000000"/>
                <w:szCs w:val="20"/>
                <w:lang w:val="es-ES_tradnl" w:eastAsia="en-US"/>
              </w:rPr>
            </w:pPr>
          </w:p>
          <w:p w:rsidR="004743FF" w:rsidRPr="001168EE" w:rsidRDefault="004743FF" w:rsidP="00BB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es-CL"/>
              </w:rPr>
            </w:pPr>
          </w:p>
        </w:tc>
      </w:tr>
    </w:tbl>
    <w:p w:rsidR="00E91B8D" w:rsidRPr="00B80091" w:rsidRDefault="00E91B8D" w:rsidP="00E91B8D">
      <w:pPr>
        <w:rPr>
          <w:lang w:val="es-CL"/>
        </w:rPr>
      </w:pPr>
    </w:p>
    <w:p w:rsidR="00E11100" w:rsidRDefault="00E11100"/>
    <w:sectPr w:rsidR="00E11100" w:rsidSect="000F74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3F0F9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5E3C00"/>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2">
    <w:nsid w:val="08DF0974"/>
    <w:multiLevelType w:val="singleLevel"/>
    <w:tmpl w:val="0C0A0017"/>
    <w:lvl w:ilvl="0">
      <w:start w:val="1"/>
      <w:numFmt w:val="lowerLetter"/>
      <w:lvlText w:val="%1)"/>
      <w:lvlJc w:val="left"/>
      <w:pPr>
        <w:tabs>
          <w:tab w:val="num" w:pos="360"/>
        </w:tabs>
        <w:ind w:left="360" w:hanging="360"/>
      </w:pPr>
    </w:lvl>
  </w:abstractNum>
  <w:abstractNum w:abstractNumId="3">
    <w:nsid w:val="0919271A"/>
    <w:multiLevelType w:val="hybridMultilevel"/>
    <w:tmpl w:val="58009286"/>
    <w:lvl w:ilvl="0" w:tplc="7D92B402">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09442D5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5">
    <w:nsid w:val="17024EF9"/>
    <w:multiLevelType w:val="hybridMultilevel"/>
    <w:tmpl w:val="342603D6"/>
    <w:lvl w:ilvl="0" w:tplc="0D4A0C4C">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nsid w:val="1B7A450B"/>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7">
    <w:nsid w:val="1BD26E2D"/>
    <w:multiLevelType w:val="multilevel"/>
    <w:tmpl w:val="0C5A35BC"/>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nsid w:val="38461FA6"/>
    <w:multiLevelType w:val="multilevel"/>
    <w:tmpl w:val="DA928D4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nsid w:val="385F45A6"/>
    <w:multiLevelType w:val="hybridMultilevel"/>
    <w:tmpl w:val="839095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ambr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mbr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mbr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3A4645B6"/>
    <w:multiLevelType w:val="multilevel"/>
    <w:tmpl w:val="C96A7478"/>
    <w:lvl w:ilvl="0">
      <w:start w:val="3"/>
      <w:numFmt w:val="decimal"/>
      <w:lvlText w:val="%1"/>
      <w:lvlJc w:val="left"/>
      <w:pPr>
        <w:tabs>
          <w:tab w:val="num" w:pos="432"/>
        </w:tabs>
        <w:ind w:left="432" w:hanging="432"/>
      </w:pPr>
      <w:rPr>
        <w:rFonts w:hint="default"/>
      </w:rPr>
    </w:lvl>
    <w:lvl w:ilvl="1">
      <w:start w:val="1"/>
      <w:numFmt w:val="decimal"/>
      <w:lvlText w:val="4.%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3D8E3AE8"/>
    <w:multiLevelType w:val="hybridMultilevel"/>
    <w:tmpl w:val="13028EB0"/>
    <w:lvl w:ilvl="0" w:tplc="D534B292">
      <w:start w:val="5"/>
      <w:numFmt w:val="bullet"/>
      <w:lvlText w:val="-"/>
      <w:lvlJc w:val="left"/>
      <w:pPr>
        <w:ind w:left="720" w:hanging="360"/>
      </w:pPr>
      <w:rPr>
        <w:rFonts w:ascii="Times New Roman" w:eastAsia="Times New Roman" w:hAnsi="Times New Roman"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nsid w:val="46FE486C"/>
    <w:multiLevelType w:val="hybridMultilevel"/>
    <w:tmpl w:val="48928C5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ambr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mbr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mbr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48621054"/>
    <w:multiLevelType w:val="hybridMultilevel"/>
    <w:tmpl w:val="178480C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ambr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mbr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mbr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4CCA33F9"/>
    <w:multiLevelType w:val="hybridMultilevel"/>
    <w:tmpl w:val="4B36BB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ambr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mbr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mbr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4F4A01BE"/>
    <w:multiLevelType w:val="hybridMultilevel"/>
    <w:tmpl w:val="51269708"/>
    <w:lvl w:ilvl="0" w:tplc="6B9CA92E">
      <w:start w:val="1"/>
      <w:numFmt w:val="decimal"/>
      <w:lvlText w:val="%1."/>
      <w:lvlJc w:val="left"/>
      <w:pPr>
        <w:tabs>
          <w:tab w:val="num" w:pos="0"/>
        </w:tabs>
        <w:ind w:left="0" w:firstLine="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nsid w:val="55A02B7F"/>
    <w:multiLevelType w:val="hybridMultilevel"/>
    <w:tmpl w:val="A8B46D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ambr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mbr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mbr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60655F38"/>
    <w:multiLevelType w:val="hybridMultilevel"/>
    <w:tmpl w:val="A3E2C714"/>
    <w:lvl w:ilvl="0" w:tplc="DFAC729E">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8">
    <w:nsid w:val="64863795"/>
    <w:multiLevelType w:val="hybridMultilevel"/>
    <w:tmpl w:val="762CD1B0"/>
    <w:lvl w:ilvl="0" w:tplc="D6DAFBBE">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nsid w:val="6B06097A"/>
    <w:multiLevelType w:val="multilevel"/>
    <w:tmpl w:val="C6E60306"/>
    <w:lvl w:ilvl="0">
      <w:start w:val="3"/>
      <w:numFmt w:val="decimal"/>
      <w:lvlText w:val="%1."/>
      <w:lvlJc w:val="left"/>
      <w:pPr>
        <w:tabs>
          <w:tab w:val="num" w:pos="360"/>
        </w:tabs>
        <w:ind w:left="360" w:hanging="360"/>
      </w:pPr>
      <w:rPr>
        <w:rFonts w:hint="default"/>
      </w:rPr>
    </w:lvl>
    <w:lvl w:ilvl="1">
      <w:start w:val="1"/>
      <w:numFmt w:val="decimal"/>
      <w:lvlText w:val="3.%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73210F65"/>
    <w:multiLevelType w:val="hybridMultilevel"/>
    <w:tmpl w:val="E5D22E88"/>
    <w:lvl w:ilvl="0" w:tplc="68AE5A48">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1">
    <w:nsid w:val="76C7706E"/>
    <w:multiLevelType w:val="hybridMultilevel"/>
    <w:tmpl w:val="DC8C697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ambr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ambr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ambr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788E24F3"/>
    <w:multiLevelType w:val="multilevel"/>
    <w:tmpl w:val="A5A67C98"/>
    <w:lvl w:ilvl="0">
      <w:start w:val="2"/>
      <w:numFmt w:val="decimal"/>
      <w:lvlText w:val="%1."/>
      <w:lvlJc w:val="left"/>
      <w:pPr>
        <w:tabs>
          <w:tab w:val="num" w:pos="360"/>
        </w:tabs>
        <w:ind w:left="360" w:hanging="360"/>
      </w:pPr>
      <w:rPr>
        <w:rFonts w:hint="default"/>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7CFD5A78"/>
    <w:multiLevelType w:val="singleLevel"/>
    <w:tmpl w:val="0C0A0005"/>
    <w:lvl w:ilvl="0">
      <w:start w:val="1"/>
      <w:numFmt w:val="bullet"/>
      <w:lvlText w:val=""/>
      <w:lvlJc w:val="left"/>
      <w:pPr>
        <w:tabs>
          <w:tab w:val="num" w:pos="360"/>
        </w:tabs>
        <w:ind w:left="360" w:hanging="360"/>
      </w:pPr>
      <w:rPr>
        <w:rFonts w:ascii="Wingdings" w:hAnsi="Wingdings" w:hint="default"/>
      </w:rPr>
    </w:lvl>
  </w:abstractNum>
  <w:num w:numId="1">
    <w:abstractNumId w:val="12"/>
  </w:num>
  <w:num w:numId="2">
    <w:abstractNumId w:val="14"/>
  </w:num>
  <w:num w:numId="3">
    <w:abstractNumId w:val="16"/>
  </w:num>
  <w:num w:numId="4">
    <w:abstractNumId w:val="9"/>
  </w:num>
  <w:num w:numId="5">
    <w:abstractNumId w:val="21"/>
  </w:num>
  <w:num w:numId="6">
    <w:abstractNumId w:val="1"/>
  </w:num>
  <w:num w:numId="7">
    <w:abstractNumId w:val="13"/>
  </w:num>
  <w:num w:numId="8">
    <w:abstractNumId w:val="6"/>
  </w:num>
  <w:num w:numId="9">
    <w:abstractNumId w:val="4"/>
  </w:num>
  <w:num w:numId="10">
    <w:abstractNumId w:val="23"/>
  </w:num>
  <w:num w:numId="11">
    <w:abstractNumId w:val="8"/>
  </w:num>
  <w:num w:numId="12">
    <w:abstractNumId w:val="22"/>
  </w:num>
  <w:num w:numId="13">
    <w:abstractNumId w:val="19"/>
  </w:num>
  <w:num w:numId="14">
    <w:abstractNumId w:val="10"/>
  </w:num>
  <w:num w:numId="15">
    <w:abstractNumId w:val="7"/>
  </w:num>
  <w:num w:numId="16">
    <w:abstractNumId w:val="2"/>
  </w:num>
  <w:num w:numId="17">
    <w:abstractNumId w:val="20"/>
  </w:num>
  <w:num w:numId="18">
    <w:abstractNumId w:val="3"/>
  </w:num>
  <w:num w:numId="19">
    <w:abstractNumId w:val="18"/>
  </w:num>
  <w:num w:numId="20">
    <w:abstractNumId w:val="17"/>
  </w:num>
  <w:num w:numId="21">
    <w:abstractNumId w:val="5"/>
  </w:num>
  <w:num w:numId="22">
    <w:abstractNumId w:val="11"/>
  </w:num>
  <w:num w:numId="23">
    <w:abstractNumId w:val="15"/>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100"/>
    <w:rsid w:val="000608CA"/>
    <w:rsid w:val="00060AC5"/>
    <w:rsid w:val="000747F7"/>
    <w:rsid w:val="0008065D"/>
    <w:rsid w:val="000A37C0"/>
    <w:rsid w:val="000C4F2C"/>
    <w:rsid w:val="000F742E"/>
    <w:rsid w:val="001168EE"/>
    <w:rsid w:val="001234C8"/>
    <w:rsid w:val="00182597"/>
    <w:rsid w:val="0018367F"/>
    <w:rsid w:val="001921A9"/>
    <w:rsid w:val="001C79AE"/>
    <w:rsid w:val="001D55CE"/>
    <w:rsid w:val="0020508C"/>
    <w:rsid w:val="00255280"/>
    <w:rsid w:val="00273A17"/>
    <w:rsid w:val="002A75AC"/>
    <w:rsid w:val="002C7B6F"/>
    <w:rsid w:val="002E5B02"/>
    <w:rsid w:val="0030003C"/>
    <w:rsid w:val="00303C60"/>
    <w:rsid w:val="0037455C"/>
    <w:rsid w:val="00386987"/>
    <w:rsid w:val="003C20FE"/>
    <w:rsid w:val="003F318F"/>
    <w:rsid w:val="00425AD8"/>
    <w:rsid w:val="00434DBF"/>
    <w:rsid w:val="004714D7"/>
    <w:rsid w:val="004743FF"/>
    <w:rsid w:val="004A1666"/>
    <w:rsid w:val="004D1A9D"/>
    <w:rsid w:val="004E52A4"/>
    <w:rsid w:val="005A25E6"/>
    <w:rsid w:val="005B263A"/>
    <w:rsid w:val="005D0172"/>
    <w:rsid w:val="006670C2"/>
    <w:rsid w:val="00685946"/>
    <w:rsid w:val="00690541"/>
    <w:rsid w:val="00706C7A"/>
    <w:rsid w:val="00710583"/>
    <w:rsid w:val="00734524"/>
    <w:rsid w:val="00735A21"/>
    <w:rsid w:val="0074308B"/>
    <w:rsid w:val="007B7C3A"/>
    <w:rsid w:val="007C2E84"/>
    <w:rsid w:val="007F6881"/>
    <w:rsid w:val="008264AB"/>
    <w:rsid w:val="008371AE"/>
    <w:rsid w:val="008A5BAD"/>
    <w:rsid w:val="008D66F5"/>
    <w:rsid w:val="008E5E2D"/>
    <w:rsid w:val="00933D26"/>
    <w:rsid w:val="00937BA6"/>
    <w:rsid w:val="009634F0"/>
    <w:rsid w:val="00A02F86"/>
    <w:rsid w:val="00A4244F"/>
    <w:rsid w:val="00A46E9C"/>
    <w:rsid w:val="00A83F02"/>
    <w:rsid w:val="00AB5097"/>
    <w:rsid w:val="00B33B93"/>
    <w:rsid w:val="00B945B4"/>
    <w:rsid w:val="00BB0642"/>
    <w:rsid w:val="00BD0ECF"/>
    <w:rsid w:val="00BF23CE"/>
    <w:rsid w:val="00C12182"/>
    <w:rsid w:val="00C37A89"/>
    <w:rsid w:val="00C37E47"/>
    <w:rsid w:val="00C66622"/>
    <w:rsid w:val="00C85055"/>
    <w:rsid w:val="00C92D17"/>
    <w:rsid w:val="00D35C90"/>
    <w:rsid w:val="00D44A05"/>
    <w:rsid w:val="00DA66FE"/>
    <w:rsid w:val="00DF1E75"/>
    <w:rsid w:val="00E019F7"/>
    <w:rsid w:val="00E04AB6"/>
    <w:rsid w:val="00E11100"/>
    <w:rsid w:val="00E63941"/>
    <w:rsid w:val="00E6707C"/>
    <w:rsid w:val="00E777FF"/>
    <w:rsid w:val="00E91B8D"/>
    <w:rsid w:val="00EA0000"/>
    <w:rsid w:val="00F04421"/>
    <w:rsid w:val="00F415A7"/>
    <w:rsid w:val="00F90ED4"/>
    <w:rsid w:val="00FC1B79"/>
    <w:rsid w:val="00FD327D"/>
    <w:rsid w:val="00FE50A1"/>
  </w:rsids>
  <m:mathPr>
    <m:mathFont m:val="Cambria Math"/>
    <m:brkBin m:val="before"/>
    <m:brkBinSub m:val="--"/>
    <m:smallFrac/>
    <m:dispDef/>
    <m:lMargin m:val="0"/>
    <m:rMargin m:val="0"/>
    <m:defJc m:val="centerGroup"/>
    <m:wrapRight/>
    <m:intLim m:val="subSup"/>
    <m:naryLim m:val="subSup"/>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Address"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8D"/>
    <w:rPr>
      <w:rFonts w:ascii="Times New Roman" w:eastAsia="Times New Roman" w:hAnsi="Times New Roman"/>
      <w:sz w:val="24"/>
      <w:szCs w:val="24"/>
      <w:lang w:val="es-ES" w:eastAsia="es-ES"/>
    </w:rPr>
  </w:style>
  <w:style w:type="paragraph" w:styleId="Ttulo3">
    <w:name w:val="heading 3"/>
    <w:basedOn w:val="Normal"/>
    <w:next w:val="Normal"/>
    <w:link w:val="Ttulo3Car"/>
    <w:qFormat/>
    <w:rsid w:val="00E91B8D"/>
    <w:pPr>
      <w:keepNext/>
      <w:outlineLvl w:val="2"/>
    </w:pPr>
    <w:rPr>
      <w:sz w:val="20"/>
      <w:szCs w:val="20"/>
      <w:u w:val="single"/>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E91B8D"/>
    <w:rPr>
      <w:rFonts w:ascii="Times New Roman" w:eastAsia="Times New Roman" w:hAnsi="Times New Roman" w:cs="Times New Roman"/>
      <w:u w:val="single"/>
      <w:lang w:val="en-US"/>
    </w:rPr>
  </w:style>
  <w:style w:type="paragraph" w:styleId="NormalWeb">
    <w:name w:val="Normal (Web)"/>
    <w:basedOn w:val="Normal"/>
    <w:rsid w:val="00E91B8D"/>
    <w:pPr>
      <w:spacing w:before="100" w:beforeAutospacing="1" w:after="100" w:afterAutospacing="1"/>
    </w:pPr>
  </w:style>
  <w:style w:type="paragraph" w:customStyle="1" w:styleId="txttitulo">
    <w:name w:val="txttitulo"/>
    <w:basedOn w:val="Normal"/>
    <w:rsid w:val="00E91B8D"/>
    <w:pPr>
      <w:spacing w:before="100" w:after="100"/>
    </w:pPr>
    <w:rPr>
      <w:lang w:eastAsia="en-US"/>
    </w:rPr>
  </w:style>
  <w:style w:type="paragraph" w:styleId="Ttulo">
    <w:name w:val="Title"/>
    <w:basedOn w:val="Normal"/>
    <w:link w:val="TtuloCar"/>
    <w:qFormat/>
    <w:rsid w:val="00E91B8D"/>
    <w:pPr>
      <w:jc w:val="center"/>
    </w:pPr>
    <w:rPr>
      <w:b/>
      <w:sz w:val="20"/>
      <w:szCs w:val="20"/>
      <w:lang w:val="x-none"/>
    </w:rPr>
  </w:style>
  <w:style w:type="character" w:customStyle="1" w:styleId="TtuloCar">
    <w:name w:val="Título Car"/>
    <w:link w:val="Ttulo"/>
    <w:rsid w:val="00E91B8D"/>
    <w:rPr>
      <w:rFonts w:ascii="Times New Roman" w:eastAsia="Times New Roman" w:hAnsi="Times New Roman" w:cs="Times New Roman"/>
      <w:b/>
      <w:szCs w:val="20"/>
      <w:lang w:eastAsia="es-ES"/>
    </w:rPr>
  </w:style>
  <w:style w:type="paragraph" w:styleId="Listavistosa-nfasis1">
    <w:name w:val="Colorful List Accent 1"/>
    <w:basedOn w:val="Normal"/>
    <w:uiPriority w:val="34"/>
    <w:qFormat/>
    <w:rsid w:val="00E91B8D"/>
    <w:pPr>
      <w:spacing w:after="200"/>
      <w:ind w:left="720"/>
      <w:contextualSpacing/>
    </w:pPr>
    <w:rPr>
      <w:rFonts w:ascii="Cambria" w:eastAsia="Cambria" w:hAnsi="Cambria"/>
      <w:lang w:val="es-ES_tradnl" w:eastAsia="en-US"/>
    </w:rPr>
  </w:style>
  <w:style w:type="paragraph" w:styleId="DireccinHTML">
    <w:name w:val="HTML Address"/>
    <w:basedOn w:val="z-Principiodelformulario"/>
    <w:link w:val="DireccinHTMLCar"/>
    <w:rsid w:val="00DF1E75"/>
    <w:pPr>
      <w:pBdr>
        <w:bottom w:val="none" w:sz="0" w:space="0" w:color="auto"/>
      </w:pBdr>
      <w:jc w:val="left"/>
    </w:pPr>
    <w:rPr>
      <w:rFonts w:ascii="Times New Roman" w:hAnsi="Times New Roman"/>
      <w:vanish w:val="0"/>
      <w:sz w:val="20"/>
      <w:szCs w:val="20"/>
      <w:lang w:val="en-US" w:eastAsia="es-ES_tradnl"/>
    </w:rPr>
  </w:style>
  <w:style w:type="character" w:customStyle="1" w:styleId="DireccinHTMLCar">
    <w:name w:val="Dirección HTML Car"/>
    <w:link w:val="DireccinHTML"/>
    <w:rsid w:val="00DF1E75"/>
    <w:rPr>
      <w:rFonts w:ascii="Times New Roman" w:eastAsia="Times New Roman" w:hAnsi="Times New Roman" w:cs="Times New Roman"/>
      <w:szCs w:val="20"/>
      <w:lang w:val="en-US" w:eastAsia="es-ES_tradnl"/>
    </w:rPr>
  </w:style>
  <w:style w:type="paragraph" w:styleId="z-Principiodelformulario">
    <w:name w:val="HTML Top of Form"/>
    <w:basedOn w:val="Normal"/>
    <w:next w:val="Normal"/>
    <w:link w:val="z-PrincipiodelformularioCar"/>
    <w:hidden/>
    <w:uiPriority w:val="99"/>
    <w:semiHidden/>
    <w:unhideWhenUsed/>
    <w:rsid w:val="00DF1E75"/>
    <w:pPr>
      <w:pBdr>
        <w:bottom w:val="single" w:sz="6" w:space="1" w:color="auto"/>
      </w:pBdr>
      <w:jc w:val="center"/>
    </w:pPr>
    <w:rPr>
      <w:rFonts w:ascii="Arial" w:hAnsi="Arial"/>
      <w:vanish/>
      <w:sz w:val="16"/>
      <w:szCs w:val="16"/>
    </w:rPr>
  </w:style>
  <w:style w:type="character" w:customStyle="1" w:styleId="z-PrincipiodelformularioCar">
    <w:name w:val="z-Principio del formulario Car"/>
    <w:link w:val="z-Principiodelformulario"/>
    <w:uiPriority w:val="99"/>
    <w:semiHidden/>
    <w:rsid w:val="00DF1E75"/>
    <w:rPr>
      <w:rFonts w:ascii="Arial" w:eastAsia="Times New Roman" w:hAnsi="Arial" w:cs="Times New Roman"/>
      <w:vanish/>
      <w:sz w:val="16"/>
      <w:szCs w:val="16"/>
      <w:lang w:val="es-ES" w:eastAsia="es-ES"/>
    </w:rPr>
  </w:style>
  <w:style w:type="character" w:customStyle="1" w:styleId="apple-converted-space">
    <w:name w:val="apple-converted-space"/>
    <w:basedOn w:val="Fuentedeprrafopredeter"/>
    <w:rsid w:val="00C37A89"/>
  </w:style>
  <w:style w:type="character" w:styleId="nfasis">
    <w:name w:val="Emphasis"/>
    <w:uiPriority w:val="20"/>
    <w:qFormat/>
    <w:rsid w:val="00C37A89"/>
    <w:rPr>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Address" w:uiPriority="0"/>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B8D"/>
    <w:rPr>
      <w:rFonts w:ascii="Times New Roman" w:eastAsia="Times New Roman" w:hAnsi="Times New Roman"/>
      <w:sz w:val="24"/>
      <w:szCs w:val="24"/>
      <w:lang w:val="es-ES" w:eastAsia="es-ES"/>
    </w:rPr>
  </w:style>
  <w:style w:type="paragraph" w:styleId="Ttulo3">
    <w:name w:val="heading 3"/>
    <w:basedOn w:val="Normal"/>
    <w:next w:val="Normal"/>
    <w:link w:val="Ttulo3Car"/>
    <w:qFormat/>
    <w:rsid w:val="00E91B8D"/>
    <w:pPr>
      <w:keepNext/>
      <w:outlineLvl w:val="2"/>
    </w:pPr>
    <w:rPr>
      <w:sz w:val="20"/>
      <w:szCs w:val="20"/>
      <w:u w:val="single"/>
      <w:lang w:val="en-US"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E91B8D"/>
    <w:rPr>
      <w:rFonts w:ascii="Times New Roman" w:eastAsia="Times New Roman" w:hAnsi="Times New Roman" w:cs="Times New Roman"/>
      <w:u w:val="single"/>
      <w:lang w:val="en-US"/>
    </w:rPr>
  </w:style>
  <w:style w:type="paragraph" w:styleId="NormalWeb">
    <w:name w:val="Normal (Web)"/>
    <w:basedOn w:val="Normal"/>
    <w:rsid w:val="00E91B8D"/>
    <w:pPr>
      <w:spacing w:before="100" w:beforeAutospacing="1" w:after="100" w:afterAutospacing="1"/>
    </w:pPr>
  </w:style>
  <w:style w:type="paragraph" w:customStyle="1" w:styleId="txttitulo">
    <w:name w:val="txttitulo"/>
    <w:basedOn w:val="Normal"/>
    <w:rsid w:val="00E91B8D"/>
    <w:pPr>
      <w:spacing w:before="100" w:after="100"/>
    </w:pPr>
    <w:rPr>
      <w:lang w:eastAsia="en-US"/>
    </w:rPr>
  </w:style>
  <w:style w:type="paragraph" w:styleId="Ttulo">
    <w:name w:val="Title"/>
    <w:basedOn w:val="Normal"/>
    <w:link w:val="TtuloCar"/>
    <w:qFormat/>
    <w:rsid w:val="00E91B8D"/>
    <w:pPr>
      <w:jc w:val="center"/>
    </w:pPr>
    <w:rPr>
      <w:b/>
      <w:sz w:val="20"/>
      <w:szCs w:val="20"/>
      <w:lang w:val="x-none"/>
    </w:rPr>
  </w:style>
  <w:style w:type="character" w:customStyle="1" w:styleId="TtuloCar">
    <w:name w:val="Título Car"/>
    <w:link w:val="Ttulo"/>
    <w:rsid w:val="00E91B8D"/>
    <w:rPr>
      <w:rFonts w:ascii="Times New Roman" w:eastAsia="Times New Roman" w:hAnsi="Times New Roman" w:cs="Times New Roman"/>
      <w:b/>
      <w:szCs w:val="20"/>
      <w:lang w:eastAsia="es-ES"/>
    </w:rPr>
  </w:style>
  <w:style w:type="paragraph" w:styleId="Listavistosa-nfasis1">
    <w:name w:val="Colorful List Accent 1"/>
    <w:basedOn w:val="Normal"/>
    <w:uiPriority w:val="34"/>
    <w:qFormat/>
    <w:rsid w:val="00E91B8D"/>
    <w:pPr>
      <w:spacing w:after="200"/>
      <w:ind w:left="720"/>
      <w:contextualSpacing/>
    </w:pPr>
    <w:rPr>
      <w:rFonts w:ascii="Cambria" w:eastAsia="Cambria" w:hAnsi="Cambria"/>
      <w:lang w:val="es-ES_tradnl" w:eastAsia="en-US"/>
    </w:rPr>
  </w:style>
  <w:style w:type="paragraph" w:styleId="DireccinHTML">
    <w:name w:val="HTML Address"/>
    <w:basedOn w:val="z-Principiodelformulario"/>
    <w:link w:val="DireccinHTMLCar"/>
    <w:rsid w:val="00DF1E75"/>
    <w:pPr>
      <w:pBdr>
        <w:bottom w:val="none" w:sz="0" w:space="0" w:color="auto"/>
      </w:pBdr>
      <w:jc w:val="left"/>
    </w:pPr>
    <w:rPr>
      <w:rFonts w:ascii="Times New Roman" w:hAnsi="Times New Roman"/>
      <w:vanish w:val="0"/>
      <w:sz w:val="20"/>
      <w:szCs w:val="20"/>
      <w:lang w:val="en-US" w:eastAsia="es-ES_tradnl"/>
    </w:rPr>
  </w:style>
  <w:style w:type="character" w:customStyle="1" w:styleId="DireccinHTMLCar">
    <w:name w:val="Dirección HTML Car"/>
    <w:link w:val="DireccinHTML"/>
    <w:rsid w:val="00DF1E75"/>
    <w:rPr>
      <w:rFonts w:ascii="Times New Roman" w:eastAsia="Times New Roman" w:hAnsi="Times New Roman" w:cs="Times New Roman"/>
      <w:szCs w:val="20"/>
      <w:lang w:val="en-US" w:eastAsia="es-ES_tradnl"/>
    </w:rPr>
  </w:style>
  <w:style w:type="paragraph" w:styleId="z-Principiodelformulario">
    <w:name w:val="HTML Top of Form"/>
    <w:basedOn w:val="Normal"/>
    <w:next w:val="Normal"/>
    <w:link w:val="z-PrincipiodelformularioCar"/>
    <w:hidden/>
    <w:uiPriority w:val="99"/>
    <w:semiHidden/>
    <w:unhideWhenUsed/>
    <w:rsid w:val="00DF1E75"/>
    <w:pPr>
      <w:pBdr>
        <w:bottom w:val="single" w:sz="6" w:space="1" w:color="auto"/>
      </w:pBdr>
      <w:jc w:val="center"/>
    </w:pPr>
    <w:rPr>
      <w:rFonts w:ascii="Arial" w:hAnsi="Arial"/>
      <w:vanish/>
      <w:sz w:val="16"/>
      <w:szCs w:val="16"/>
    </w:rPr>
  </w:style>
  <w:style w:type="character" w:customStyle="1" w:styleId="z-PrincipiodelformularioCar">
    <w:name w:val="z-Principio del formulario Car"/>
    <w:link w:val="z-Principiodelformulario"/>
    <w:uiPriority w:val="99"/>
    <w:semiHidden/>
    <w:rsid w:val="00DF1E75"/>
    <w:rPr>
      <w:rFonts w:ascii="Arial" w:eastAsia="Times New Roman" w:hAnsi="Arial" w:cs="Times New Roman"/>
      <w:vanish/>
      <w:sz w:val="16"/>
      <w:szCs w:val="16"/>
      <w:lang w:val="es-ES" w:eastAsia="es-ES"/>
    </w:rPr>
  </w:style>
  <w:style w:type="character" w:customStyle="1" w:styleId="apple-converted-space">
    <w:name w:val="apple-converted-space"/>
    <w:basedOn w:val="Fuentedeprrafopredeter"/>
    <w:rsid w:val="00C37A89"/>
  </w:style>
  <w:style w:type="character" w:styleId="nfasis">
    <w:name w:val="Emphasis"/>
    <w:uiPriority w:val="20"/>
    <w:qFormat/>
    <w:rsid w:val="00C37A89"/>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1552</Words>
  <Characters>8538</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Danilo Sanhueza</dc:creator>
  <cp:lastModifiedBy>Evelyn</cp:lastModifiedBy>
  <cp:revision>2</cp:revision>
  <dcterms:created xsi:type="dcterms:W3CDTF">2017-07-20T15:20:00Z</dcterms:created>
  <dcterms:modified xsi:type="dcterms:W3CDTF">2017-07-20T15:20:00Z</dcterms:modified>
</cp:coreProperties>
</file>