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7BF" w:rsidRPr="00892820" w:rsidRDefault="008757BF" w:rsidP="008757BF">
      <w:pPr>
        <w:spacing w:after="80" w:line="240" w:lineRule="auto"/>
        <w:ind w:left="708" w:firstLine="708"/>
        <w:rPr>
          <w:szCs w:val="24"/>
        </w:rPr>
      </w:pPr>
      <w:r w:rsidRPr="00892820">
        <w:rPr>
          <w:noProof/>
          <w:szCs w:val="24"/>
        </w:rPr>
        <w:drawing>
          <wp:anchor distT="0" distB="0" distL="114300" distR="114300" simplePos="0" relativeHeight="251658240" behindDoc="1" locked="0" layoutInCell="1" allowOverlap="1" wp14:anchorId="1B271218" wp14:editId="44EDD97E">
            <wp:simplePos x="0" y="0"/>
            <wp:positionH relativeFrom="column">
              <wp:posOffset>-54222</wp:posOffset>
            </wp:positionH>
            <wp:positionV relativeFrom="paragraph">
              <wp:posOffset>-627834</wp:posOffset>
            </wp:positionV>
            <wp:extent cx="1047115" cy="1645285"/>
            <wp:effectExtent l="0" t="0" r="635" b="0"/>
            <wp:wrapNone/>
            <wp:docPr id="1" name="Imagen 1" descr="C:\Users\M\Pictures\LOGO UCHILE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C:\Users\M\Pictures\LOGO UCHILE .jpg"/>
                    <pic:cNvPicPr>
                      <a:picLocks noChangeAspect="1" noChangeArrowheads="1"/>
                    </pic:cNvPicPr>
                  </pic:nvPicPr>
                  <pic:blipFill>
                    <a:blip r:embed="rId9">
                      <a:grayscl/>
                      <a:extLst>
                        <a:ext uri="{28A0092B-C50C-407E-A947-70E740481C1C}">
                          <a14:useLocalDpi xmlns:a14="http://schemas.microsoft.com/office/drawing/2010/main" val="0"/>
                        </a:ext>
                      </a:extLst>
                    </a:blip>
                    <a:srcRect/>
                    <a:stretch>
                      <a:fillRect/>
                    </a:stretch>
                  </pic:blipFill>
                  <pic:spPr bwMode="auto">
                    <a:xfrm>
                      <a:off x="0" y="0"/>
                      <a:ext cx="1047115" cy="1645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2820">
        <w:rPr>
          <w:szCs w:val="24"/>
        </w:rPr>
        <w:t>Universidad de Chile</w:t>
      </w:r>
    </w:p>
    <w:p w:rsidR="008757BF" w:rsidRPr="00892820" w:rsidRDefault="008757BF" w:rsidP="008757BF">
      <w:pPr>
        <w:spacing w:after="80" w:line="240" w:lineRule="auto"/>
        <w:ind w:left="708" w:firstLine="708"/>
        <w:rPr>
          <w:szCs w:val="24"/>
        </w:rPr>
      </w:pPr>
      <w:r w:rsidRPr="00892820">
        <w:rPr>
          <w:szCs w:val="24"/>
        </w:rPr>
        <w:t>Facultad de Ciencias Sociales</w:t>
      </w:r>
    </w:p>
    <w:p w:rsidR="008757BF" w:rsidRPr="00892820" w:rsidRDefault="008757BF" w:rsidP="008757BF">
      <w:pPr>
        <w:spacing w:after="80" w:line="240" w:lineRule="auto"/>
        <w:rPr>
          <w:szCs w:val="24"/>
        </w:rPr>
      </w:pPr>
      <w:r w:rsidRPr="00892820">
        <w:rPr>
          <w:szCs w:val="24"/>
        </w:rPr>
        <w:t xml:space="preserve">          </w:t>
      </w:r>
      <w:r w:rsidRPr="00892820">
        <w:rPr>
          <w:szCs w:val="24"/>
        </w:rPr>
        <w:tab/>
      </w:r>
      <w:r w:rsidRPr="00892820">
        <w:rPr>
          <w:szCs w:val="24"/>
        </w:rPr>
        <w:tab/>
        <w:t>Departamento de Sociología</w:t>
      </w:r>
    </w:p>
    <w:p w:rsidR="008757BF" w:rsidRPr="00892820" w:rsidRDefault="008757BF" w:rsidP="008757BF">
      <w:pPr>
        <w:spacing w:after="80" w:line="240" w:lineRule="auto"/>
        <w:ind w:left="708" w:firstLine="708"/>
        <w:rPr>
          <w:szCs w:val="24"/>
        </w:rPr>
      </w:pPr>
      <w:r w:rsidRPr="00892820">
        <w:rPr>
          <w:szCs w:val="24"/>
        </w:rPr>
        <w:t xml:space="preserve">Carrera de Sociología </w:t>
      </w:r>
    </w:p>
    <w:p w:rsidR="008757BF" w:rsidRPr="00892820" w:rsidRDefault="008757BF" w:rsidP="008757BF">
      <w:pPr>
        <w:spacing w:after="80"/>
        <w:rPr>
          <w:szCs w:val="24"/>
        </w:rPr>
      </w:pPr>
    </w:p>
    <w:p w:rsidR="008757BF" w:rsidRPr="00892820" w:rsidRDefault="008757BF" w:rsidP="008757BF">
      <w:pPr>
        <w:rPr>
          <w:szCs w:val="24"/>
        </w:rPr>
      </w:pPr>
    </w:p>
    <w:p w:rsidR="008757BF" w:rsidRPr="00892820" w:rsidRDefault="008757BF" w:rsidP="008757BF">
      <w:pPr>
        <w:rPr>
          <w:szCs w:val="24"/>
        </w:rPr>
      </w:pPr>
    </w:p>
    <w:p w:rsidR="008757BF" w:rsidRPr="00892820" w:rsidRDefault="008757BF" w:rsidP="008757BF">
      <w:pPr>
        <w:rPr>
          <w:b/>
          <w:szCs w:val="24"/>
        </w:rPr>
      </w:pPr>
    </w:p>
    <w:p w:rsidR="008757BF" w:rsidRPr="00892820" w:rsidRDefault="0031026B" w:rsidP="008757BF">
      <w:pPr>
        <w:spacing w:after="120"/>
        <w:jc w:val="center"/>
        <w:rPr>
          <w:b/>
          <w:szCs w:val="24"/>
        </w:rPr>
      </w:pPr>
      <w:r>
        <w:rPr>
          <w:b/>
          <w:szCs w:val="24"/>
        </w:rPr>
        <w:t>Proyecto de Memoria de Titulo</w:t>
      </w:r>
    </w:p>
    <w:p w:rsidR="008757BF" w:rsidRPr="00A91116" w:rsidRDefault="008757BF" w:rsidP="00A91116">
      <w:pPr>
        <w:spacing w:before="200" w:line="240" w:lineRule="auto"/>
        <w:jc w:val="center"/>
        <w:rPr>
          <w:sz w:val="44"/>
          <w:szCs w:val="44"/>
          <w:lang w:val="es-ES"/>
        </w:rPr>
      </w:pPr>
      <w:r w:rsidRPr="00892820">
        <w:rPr>
          <w:sz w:val="44"/>
          <w:szCs w:val="44"/>
        </w:rPr>
        <w:t>L</w:t>
      </w:r>
      <w:r w:rsidRPr="00892820">
        <w:rPr>
          <w:sz w:val="44"/>
          <w:szCs w:val="44"/>
          <w:lang w:val="es-ES"/>
        </w:rPr>
        <w:t>a reorganización sindical de los traba</w:t>
      </w:r>
      <w:r w:rsidR="00D73E73">
        <w:rPr>
          <w:sz w:val="44"/>
          <w:szCs w:val="44"/>
          <w:lang w:val="es-ES"/>
        </w:rPr>
        <w:t>jadores del proceso de trabajo marítimo portuario</w:t>
      </w:r>
      <w:r w:rsidR="00A91116">
        <w:rPr>
          <w:sz w:val="44"/>
          <w:szCs w:val="44"/>
          <w:lang w:val="es-ES"/>
        </w:rPr>
        <w:t xml:space="preserve"> </w:t>
      </w:r>
      <w:r w:rsidR="00D73E73">
        <w:rPr>
          <w:sz w:val="44"/>
          <w:szCs w:val="44"/>
          <w:lang w:val="es-ES"/>
        </w:rPr>
        <w:t>en el contexto de la modernización p</w:t>
      </w:r>
      <w:r w:rsidRPr="00892820">
        <w:rPr>
          <w:sz w:val="44"/>
          <w:szCs w:val="44"/>
          <w:lang w:val="es-ES"/>
        </w:rPr>
        <w:t>ortuaria de la Región del Biobío (1998-2015</w:t>
      </w:r>
      <w:r w:rsidRPr="00892820">
        <w:rPr>
          <w:sz w:val="48"/>
          <w:szCs w:val="48"/>
          <w:lang w:val="es-ES"/>
        </w:rPr>
        <w:t>).</w:t>
      </w:r>
    </w:p>
    <w:p w:rsidR="008757BF" w:rsidRPr="00892820" w:rsidRDefault="008757BF" w:rsidP="008757BF">
      <w:pPr>
        <w:spacing w:before="200"/>
        <w:jc w:val="center"/>
        <w:rPr>
          <w:b/>
          <w:szCs w:val="24"/>
          <w:lang w:val="es-ES"/>
        </w:rPr>
      </w:pPr>
    </w:p>
    <w:p w:rsidR="008757BF" w:rsidRPr="00892820" w:rsidRDefault="008757BF" w:rsidP="008757BF">
      <w:pPr>
        <w:spacing w:before="200"/>
        <w:jc w:val="center"/>
        <w:rPr>
          <w:b/>
          <w:szCs w:val="24"/>
          <w:lang w:val="es-ES"/>
        </w:rPr>
      </w:pPr>
    </w:p>
    <w:p w:rsidR="008757BF" w:rsidRPr="00892820" w:rsidRDefault="008757BF" w:rsidP="008757BF">
      <w:pPr>
        <w:spacing w:before="200"/>
        <w:jc w:val="center"/>
        <w:rPr>
          <w:b/>
          <w:szCs w:val="24"/>
          <w:lang w:val="es-ES"/>
        </w:rPr>
      </w:pPr>
    </w:p>
    <w:p w:rsidR="008757BF" w:rsidRPr="00892820" w:rsidRDefault="008757BF" w:rsidP="008757BF">
      <w:pPr>
        <w:spacing w:before="200"/>
        <w:jc w:val="right"/>
        <w:rPr>
          <w:b/>
          <w:szCs w:val="24"/>
          <w:lang w:val="es-ES"/>
        </w:rPr>
      </w:pPr>
    </w:p>
    <w:p w:rsidR="008757BF" w:rsidRPr="00892820" w:rsidRDefault="008757BF" w:rsidP="008757BF">
      <w:pPr>
        <w:spacing w:before="200"/>
        <w:jc w:val="right"/>
        <w:rPr>
          <w:b/>
          <w:szCs w:val="24"/>
          <w:lang w:val="es-ES"/>
        </w:rPr>
      </w:pPr>
    </w:p>
    <w:p w:rsidR="008757BF" w:rsidRPr="00892820" w:rsidRDefault="008757BF" w:rsidP="008757BF">
      <w:pPr>
        <w:spacing w:before="200" w:after="80"/>
        <w:jc w:val="right"/>
        <w:rPr>
          <w:b/>
          <w:szCs w:val="24"/>
          <w:lang w:val="es-ES"/>
        </w:rPr>
      </w:pPr>
    </w:p>
    <w:p w:rsidR="008757BF" w:rsidRPr="00892820" w:rsidRDefault="008757BF" w:rsidP="008757BF">
      <w:pPr>
        <w:spacing w:after="80" w:line="240" w:lineRule="auto"/>
        <w:jc w:val="right"/>
        <w:rPr>
          <w:b/>
          <w:szCs w:val="24"/>
        </w:rPr>
      </w:pPr>
      <w:r w:rsidRPr="00892820">
        <w:rPr>
          <w:b/>
          <w:szCs w:val="24"/>
        </w:rPr>
        <w:t>Estudiante: Pablo Seguel Gutiérrez.</w:t>
      </w:r>
    </w:p>
    <w:p w:rsidR="00F84266" w:rsidRDefault="0031026B" w:rsidP="00F84266">
      <w:pPr>
        <w:spacing w:after="80" w:line="240" w:lineRule="auto"/>
        <w:jc w:val="right"/>
        <w:rPr>
          <w:b/>
          <w:szCs w:val="24"/>
        </w:rPr>
      </w:pPr>
      <w:r>
        <w:rPr>
          <w:b/>
          <w:szCs w:val="24"/>
        </w:rPr>
        <w:t>Tutor: Miguel Urrutia Fernández</w:t>
      </w:r>
      <w:r w:rsidR="001A3E1B">
        <w:rPr>
          <w:b/>
          <w:szCs w:val="24"/>
        </w:rPr>
        <w:t xml:space="preserve"> (</w:t>
      </w:r>
      <w:bookmarkStart w:id="0" w:name="_GoBack"/>
      <w:bookmarkEnd w:id="0"/>
    </w:p>
    <w:p w:rsidR="0031026B" w:rsidRPr="00892820" w:rsidRDefault="0031026B" w:rsidP="00F84266">
      <w:pPr>
        <w:spacing w:after="80" w:line="240" w:lineRule="auto"/>
        <w:jc w:val="right"/>
        <w:rPr>
          <w:b/>
          <w:szCs w:val="24"/>
        </w:rPr>
      </w:pPr>
      <w:r>
        <w:rPr>
          <w:b/>
          <w:szCs w:val="24"/>
        </w:rPr>
        <w:t xml:space="preserve">Co-tutor: Dasten </w:t>
      </w:r>
      <w:proofErr w:type="spellStart"/>
      <w:r>
        <w:rPr>
          <w:b/>
          <w:szCs w:val="24"/>
        </w:rPr>
        <w:t>Julian</w:t>
      </w:r>
      <w:proofErr w:type="spellEnd"/>
      <w:r>
        <w:rPr>
          <w:b/>
          <w:szCs w:val="24"/>
        </w:rPr>
        <w:t xml:space="preserve"> </w:t>
      </w:r>
      <w:proofErr w:type="spellStart"/>
      <w:r>
        <w:rPr>
          <w:b/>
          <w:szCs w:val="24"/>
        </w:rPr>
        <w:t>Véjar</w:t>
      </w:r>
      <w:proofErr w:type="spellEnd"/>
    </w:p>
    <w:p w:rsidR="008757BF" w:rsidRPr="00892820" w:rsidRDefault="008757BF" w:rsidP="008757BF">
      <w:pPr>
        <w:spacing w:before="200"/>
        <w:jc w:val="right"/>
        <w:rPr>
          <w:szCs w:val="24"/>
        </w:rPr>
      </w:pPr>
    </w:p>
    <w:p w:rsidR="008757BF" w:rsidRPr="00892820" w:rsidRDefault="008757BF" w:rsidP="008757BF">
      <w:pPr>
        <w:spacing w:before="200"/>
        <w:jc w:val="right"/>
        <w:rPr>
          <w:szCs w:val="24"/>
          <w:lang w:val="es-ES"/>
        </w:rPr>
      </w:pPr>
    </w:p>
    <w:p w:rsidR="008757BF" w:rsidRPr="00892820" w:rsidRDefault="0031026B" w:rsidP="008757BF">
      <w:pPr>
        <w:spacing w:before="200"/>
        <w:jc w:val="right"/>
        <w:rPr>
          <w:b/>
          <w:szCs w:val="24"/>
          <w:lang w:val="es-ES"/>
        </w:rPr>
      </w:pPr>
      <w:r>
        <w:rPr>
          <w:szCs w:val="24"/>
          <w:lang w:val="es-ES"/>
        </w:rPr>
        <w:t>22 de noviembre de 2017</w:t>
      </w:r>
      <w:r w:rsidR="008757BF" w:rsidRPr="00892820">
        <w:rPr>
          <w:szCs w:val="24"/>
          <w:lang w:val="es-ES"/>
        </w:rPr>
        <w:t>.</w:t>
      </w:r>
    </w:p>
    <w:p w:rsidR="00A25CA3" w:rsidRPr="00A25CA3" w:rsidRDefault="00A25CA3">
      <w:pPr>
        <w:spacing w:line="276" w:lineRule="auto"/>
        <w:rPr>
          <w:b/>
          <w:szCs w:val="24"/>
        </w:rPr>
      </w:pPr>
    </w:p>
    <w:p w:rsidR="008757BF" w:rsidRPr="00892820" w:rsidRDefault="008757BF" w:rsidP="008757BF">
      <w:pPr>
        <w:spacing w:before="200"/>
        <w:jc w:val="center"/>
        <w:rPr>
          <w:b/>
          <w:szCs w:val="24"/>
          <w:lang w:val="es-ES"/>
        </w:rPr>
      </w:pPr>
      <w:r w:rsidRPr="00892820">
        <w:rPr>
          <w:b/>
          <w:szCs w:val="24"/>
          <w:lang w:val="es-ES"/>
        </w:rPr>
        <w:t>La reorganización sindical de los trabajadores marítimos y portuarios  en el contexto de la modernización del sector portuario  de la Región del Biobío (1998-2015).</w:t>
      </w:r>
    </w:p>
    <w:p w:rsidR="00A25CA3" w:rsidRPr="00A25CA3" w:rsidRDefault="008757BF" w:rsidP="00A25CA3">
      <w:pPr>
        <w:spacing w:before="200"/>
        <w:jc w:val="center"/>
        <w:rPr>
          <w:b/>
          <w:bCs/>
          <w:szCs w:val="24"/>
          <w:lang w:val="es-ES"/>
        </w:rPr>
      </w:pPr>
      <w:r w:rsidRPr="00892820">
        <w:rPr>
          <w:b/>
          <w:szCs w:val="24"/>
        </w:rPr>
        <w:t>Resumen</w:t>
      </w:r>
    </w:p>
    <w:p w:rsidR="00A25CA3" w:rsidRDefault="00A25CA3" w:rsidP="00A25CA3">
      <w:pPr>
        <w:jc w:val="both"/>
        <w:rPr>
          <w:szCs w:val="24"/>
        </w:rPr>
      </w:pPr>
      <w:r>
        <w:rPr>
          <w:szCs w:val="24"/>
        </w:rPr>
        <w:t>Las transformaciones estructurales de la década de 1980 implicaron una redefinición de la estrategia de desarrollo y de la inserción de la economía</w:t>
      </w:r>
      <w:r w:rsidR="003E3EB6">
        <w:rPr>
          <w:szCs w:val="24"/>
        </w:rPr>
        <w:t xml:space="preserve"> nacional </w:t>
      </w:r>
      <w:r>
        <w:rPr>
          <w:szCs w:val="24"/>
        </w:rPr>
        <w:t xml:space="preserve"> en el sistema económico internacional. Los efectos de estas transformaciones implicaron un cambio en las condiciones del sindicalismo histórico, modificando sus escenarios de desarrollo, de la negociación y de las estrategias de acción.  Durante la década de 1990, el panorama desfavorable para el sindicalismo supuso  una pérdida de protagonismo que marcó un punto más bajo en 1998. A partir del año 2004 se comenzó a observar a nivel del sindicalismo un repunte de la acción y de las organizaciones, que llevó a algunos investigadores a plantear la emergencia de un Nuevo Sindicalismo.  E</w:t>
      </w:r>
      <w:r w:rsidR="000128A0">
        <w:rPr>
          <w:szCs w:val="24"/>
        </w:rPr>
        <w:t>l grueso de los análisis se basó</w:t>
      </w:r>
      <w:r>
        <w:rPr>
          <w:szCs w:val="24"/>
        </w:rPr>
        <w:t xml:space="preserve"> en caso</w:t>
      </w:r>
      <w:r w:rsidR="003E3EB6">
        <w:rPr>
          <w:szCs w:val="24"/>
        </w:rPr>
        <w:t xml:space="preserve">s de trabajadores de sectores primarios exportadores </w:t>
      </w:r>
      <w:r>
        <w:rPr>
          <w:szCs w:val="24"/>
        </w:rPr>
        <w:t>con claro énfasis en condiciones de flexibilidad y precariedad laboral. El análisis agregado de estas  experiencias nos muestra el carácter acotado y específico de esta afirmación que cuestionan la emergencia de una tendencia generalizada.  A pesar de aquello, cobra sentido a nivel micro el análisis de casos específico que ilustren sobre las diversas estrategias de reorganización llevadas adelante. Siguiendo esa orientación general, este trabajo presenta una propuesta de análisis  con una estrategia de triangulación de técnicas cuantitativas y cualitativas, para introducirnos en el análisis del proceso</w:t>
      </w:r>
      <w:r w:rsidR="003E3EB6">
        <w:rPr>
          <w:szCs w:val="24"/>
        </w:rPr>
        <w:t xml:space="preserve"> de reorganización de los trabajadores del proceso de trabajo marítimo portuario en el contexto</w:t>
      </w:r>
      <w:r>
        <w:rPr>
          <w:szCs w:val="24"/>
        </w:rPr>
        <w:t xml:space="preserve"> de </w:t>
      </w:r>
      <w:r w:rsidR="003E3EB6">
        <w:rPr>
          <w:szCs w:val="24"/>
        </w:rPr>
        <w:t xml:space="preserve">la </w:t>
      </w:r>
      <w:r>
        <w:rPr>
          <w:szCs w:val="24"/>
        </w:rPr>
        <w:t>Modernizaci</w:t>
      </w:r>
      <w:r w:rsidR="003E3EB6">
        <w:rPr>
          <w:szCs w:val="24"/>
        </w:rPr>
        <w:t xml:space="preserve">ón Portuaria de la </w:t>
      </w:r>
      <w:r>
        <w:rPr>
          <w:szCs w:val="24"/>
        </w:rPr>
        <w:t>Región del Biobío.  El enfo</w:t>
      </w:r>
      <w:r w:rsidR="000128A0">
        <w:rPr>
          <w:szCs w:val="24"/>
        </w:rPr>
        <w:t xml:space="preserve">que teórico propuesto retoma el </w:t>
      </w:r>
      <w:r>
        <w:rPr>
          <w:szCs w:val="24"/>
        </w:rPr>
        <w:t xml:space="preserve">debate sobre el proceso de trabajo y de las relaciones industriales, atendiendo a los procesos de revitalización sindical de un sector de trabajadores en posición estratégica en la cadena logística de la exportación. </w:t>
      </w:r>
    </w:p>
    <w:p w:rsidR="008757BF" w:rsidRPr="00892820" w:rsidRDefault="008757BF" w:rsidP="00A25CA3">
      <w:pPr>
        <w:spacing w:after="120"/>
        <w:jc w:val="center"/>
        <w:rPr>
          <w:b/>
          <w:szCs w:val="24"/>
        </w:rPr>
      </w:pPr>
      <w:r w:rsidRPr="00892820">
        <w:rPr>
          <w:b/>
          <w:szCs w:val="24"/>
        </w:rPr>
        <w:t>Palabras claves</w:t>
      </w:r>
    </w:p>
    <w:p w:rsidR="008757BF" w:rsidRDefault="008757BF" w:rsidP="00A25CA3">
      <w:pPr>
        <w:spacing w:after="120"/>
        <w:jc w:val="center"/>
        <w:rPr>
          <w:szCs w:val="24"/>
        </w:rPr>
      </w:pPr>
      <w:r w:rsidRPr="00892820">
        <w:rPr>
          <w:szCs w:val="24"/>
        </w:rPr>
        <w:t xml:space="preserve">Modernización Portuaria, </w:t>
      </w:r>
      <w:r w:rsidR="00A91116">
        <w:rPr>
          <w:szCs w:val="24"/>
        </w:rPr>
        <w:t>si</w:t>
      </w:r>
      <w:r w:rsidR="00A952A4" w:rsidRPr="00892820">
        <w:rPr>
          <w:szCs w:val="24"/>
        </w:rPr>
        <w:t>ndicalismo</w:t>
      </w:r>
      <w:r w:rsidRPr="00892820">
        <w:rPr>
          <w:szCs w:val="24"/>
        </w:rPr>
        <w:t>, Proceso de Trabajo, Unión Portuaria del Biobío, Posición Estratégica.</w:t>
      </w:r>
    </w:p>
    <w:p w:rsidR="000128A0" w:rsidRPr="00892820" w:rsidRDefault="000128A0" w:rsidP="00A25CA3">
      <w:pPr>
        <w:spacing w:after="120"/>
        <w:jc w:val="center"/>
        <w:rPr>
          <w:szCs w:val="24"/>
        </w:rPr>
      </w:pPr>
    </w:p>
    <w:p w:rsidR="008757BF" w:rsidRPr="00892820" w:rsidRDefault="00A25CA3" w:rsidP="00F84266">
      <w:pPr>
        <w:pStyle w:val="Ttulo1"/>
        <w:numPr>
          <w:ilvl w:val="0"/>
          <w:numId w:val="1"/>
        </w:numPr>
        <w:rPr>
          <w:rFonts w:cs="Times New Roman"/>
          <w:sz w:val="26"/>
          <w:szCs w:val="26"/>
        </w:rPr>
      </w:pPr>
      <w:bookmarkStart w:id="1" w:name="_Toc458162589"/>
      <w:r>
        <w:rPr>
          <w:rFonts w:cs="Times New Roman"/>
          <w:sz w:val="26"/>
          <w:szCs w:val="26"/>
        </w:rPr>
        <w:lastRenderedPageBreak/>
        <w:t>Problematización</w:t>
      </w:r>
      <w:bookmarkEnd w:id="1"/>
    </w:p>
    <w:p w:rsidR="00F84266" w:rsidRPr="00892820" w:rsidRDefault="00DB67C2" w:rsidP="00F84266">
      <w:pPr>
        <w:pStyle w:val="Ttulo2"/>
        <w:numPr>
          <w:ilvl w:val="1"/>
          <w:numId w:val="1"/>
        </w:numPr>
        <w:jc w:val="both"/>
        <w:rPr>
          <w:rFonts w:cs="Times New Roman"/>
          <w:szCs w:val="24"/>
        </w:rPr>
      </w:pPr>
      <w:bookmarkStart w:id="2" w:name="_Toc458162590"/>
      <w:r w:rsidRPr="00892820">
        <w:rPr>
          <w:rFonts w:cs="Times New Roman"/>
          <w:szCs w:val="24"/>
        </w:rPr>
        <w:t>Impactos sindicales del ajuste estructural: modernización con flexibilidad y precariedad laboral.</w:t>
      </w:r>
      <w:bookmarkEnd w:id="2"/>
      <w:r w:rsidRPr="00892820">
        <w:rPr>
          <w:rFonts w:cs="Times New Roman"/>
          <w:szCs w:val="24"/>
        </w:rPr>
        <w:t xml:space="preserve">  </w:t>
      </w:r>
    </w:p>
    <w:p w:rsidR="00F84266" w:rsidRPr="00892820" w:rsidRDefault="00F84266" w:rsidP="00F84266">
      <w:pPr>
        <w:jc w:val="both"/>
        <w:rPr>
          <w:szCs w:val="24"/>
        </w:rPr>
      </w:pPr>
      <w:r w:rsidRPr="00892820">
        <w:rPr>
          <w:szCs w:val="24"/>
        </w:rPr>
        <w:t>Los procesos de ajuste estructural implementados en Chile y en América Latina implicaron  una reestructuración radical del aparato productico mediante una política de</w:t>
      </w:r>
      <w:r w:rsidR="005F3745" w:rsidRPr="00892820">
        <w:rPr>
          <w:szCs w:val="24"/>
        </w:rPr>
        <w:t xml:space="preserve"> </w:t>
      </w:r>
      <w:r w:rsidR="007C0CF3">
        <w:rPr>
          <w:szCs w:val="24"/>
        </w:rPr>
        <w:t>shock</w:t>
      </w:r>
      <w:r w:rsidRPr="00892820">
        <w:rPr>
          <w:szCs w:val="24"/>
        </w:rPr>
        <w:t xml:space="preserve"> sobre el trabajo y una </w:t>
      </w:r>
      <w:r w:rsidRPr="00A25CA3">
        <w:rPr>
          <w:szCs w:val="24"/>
        </w:rPr>
        <w:t>profunda transformación de las relaciones entre movimientos sociales, partidos y Estado (Abramos &amp; Montero, 1994).</w:t>
      </w:r>
      <w:r w:rsidRPr="00892820">
        <w:rPr>
          <w:szCs w:val="24"/>
        </w:rPr>
        <w:t xml:space="preserve"> La redefinición del rol del Estado en la sociedad y la economía implicó un cambio de las relaciones fuerza entre capital y trabajo a través de  la reorganización de los procesos de trabajo, la apertura de los diversos sectores económicos </w:t>
      </w:r>
      <w:r w:rsidR="005F3745" w:rsidRPr="00892820">
        <w:rPr>
          <w:szCs w:val="24"/>
        </w:rPr>
        <w:t>a los efectos</w:t>
      </w:r>
      <w:r w:rsidRPr="00892820">
        <w:rPr>
          <w:szCs w:val="24"/>
        </w:rPr>
        <w:t xml:space="preserve"> de los mecanismos de mercado y la disminución </w:t>
      </w:r>
      <w:r w:rsidRPr="004A474C">
        <w:rPr>
          <w:szCs w:val="24"/>
        </w:rPr>
        <w:t>de las barreras arancelarias par</w:t>
      </w:r>
      <w:r w:rsidR="00A04A7A">
        <w:rPr>
          <w:szCs w:val="24"/>
        </w:rPr>
        <w:t>a la libre entrada de importaciones</w:t>
      </w:r>
      <w:r w:rsidRPr="004A474C">
        <w:rPr>
          <w:szCs w:val="24"/>
        </w:rPr>
        <w:t xml:space="preserve"> a los mercados locales. (Araya, 2012; Campero, 2002). </w:t>
      </w:r>
      <w:r w:rsidR="00DB67C2" w:rsidRPr="004A474C">
        <w:rPr>
          <w:szCs w:val="24"/>
        </w:rPr>
        <w:t xml:space="preserve">Esto supuso una transformación de </w:t>
      </w:r>
      <w:r w:rsidR="007C0CF3">
        <w:rPr>
          <w:szCs w:val="24"/>
        </w:rPr>
        <w:t xml:space="preserve">la </w:t>
      </w:r>
      <w:r w:rsidR="00DB67C2" w:rsidRPr="004A474C">
        <w:rPr>
          <w:szCs w:val="24"/>
        </w:rPr>
        <w:t>estructura económica y ocupacional (gráfico 1), modificando los entornos de surgimiento de diversos sectores sindicales, en un contexto de conculcación de las libertades civiles (</w:t>
      </w:r>
      <w:proofErr w:type="spellStart"/>
      <w:r w:rsidR="00DB67C2" w:rsidRPr="004A474C">
        <w:rPr>
          <w:szCs w:val="24"/>
        </w:rPr>
        <w:t>Winn</w:t>
      </w:r>
      <w:proofErr w:type="spellEnd"/>
      <w:r w:rsidR="00DB67C2" w:rsidRPr="004A474C">
        <w:rPr>
          <w:szCs w:val="24"/>
        </w:rPr>
        <w:t>, 2006; Ruiz-Tagle, 1985)</w:t>
      </w:r>
    </w:p>
    <w:p w:rsidR="00DB67C2" w:rsidRPr="00892820" w:rsidRDefault="00DB67C2" w:rsidP="00DB67C2">
      <w:pPr>
        <w:pStyle w:val="Epgrafe"/>
        <w:keepNext/>
        <w:spacing w:after="0"/>
        <w:jc w:val="center"/>
        <w:rPr>
          <w:rFonts w:ascii="Times New Roman" w:hAnsi="Times New Roman" w:cs="Times New Roman"/>
          <w:color w:val="auto"/>
        </w:rPr>
      </w:pPr>
      <w:r w:rsidRPr="00892820">
        <w:rPr>
          <w:rFonts w:ascii="Times New Roman" w:hAnsi="Times New Roman" w:cs="Times New Roman"/>
          <w:color w:val="auto"/>
        </w:rPr>
        <w:t xml:space="preserve">Gráfico.  </w:t>
      </w:r>
      <w:r w:rsidRPr="00892820">
        <w:rPr>
          <w:rFonts w:ascii="Times New Roman" w:hAnsi="Times New Roman" w:cs="Times New Roman"/>
          <w:color w:val="auto"/>
        </w:rPr>
        <w:fldChar w:fldCharType="begin"/>
      </w:r>
      <w:r w:rsidRPr="00892820">
        <w:rPr>
          <w:rFonts w:ascii="Times New Roman" w:hAnsi="Times New Roman" w:cs="Times New Roman"/>
          <w:color w:val="auto"/>
        </w:rPr>
        <w:instrText xml:space="preserve"> SEQ Gráfico._ \* ARABIC </w:instrText>
      </w:r>
      <w:r w:rsidRPr="00892820">
        <w:rPr>
          <w:rFonts w:ascii="Times New Roman" w:hAnsi="Times New Roman" w:cs="Times New Roman"/>
          <w:color w:val="auto"/>
        </w:rPr>
        <w:fldChar w:fldCharType="separate"/>
      </w:r>
      <w:r w:rsidR="00BA769D">
        <w:rPr>
          <w:rFonts w:ascii="Times New Roman" w:hAnsi="Times New Roman" w:cs="Times New Roman"/>
          <w:noProof/>
          <w:color w:val="auto"/>
        </w:rPr>
        <w:t>1</w:t>
      </w:r>
      <w:r w:rsidRPr="00892820">
        <w:rPr>
          <w:rFonts w:ascii="Times New Roman" w:hAnsi="Times New Roman" w:cs="Times New Roman"/>
          <w:color w:val="auto"/>
        </w:rPr>
        <w:fldChar w:fldCharType="end"/>
      </w:r>
    </w:p>
    <w:p w:rsidR="009D26AA" w:rsidRDefault="00DB67C2" w:rsidP="009D26AA">
      <w:pPr>
        <w:keepNext/>
        <w:spacing w:after="0" w:line="240" w:lineRule="auto"/>
        <w:jc w:val="center"/>
      </w:pPr>
      <w:r w:rsidRPr="00892820">
        <w:rPr>
          <w:noProof/>
          <w:sz w:val="18"/>
          <w:szCs w:val="18"/>
        </w:rPr>
        <w:drawing>
          <wp:inline distT="0" distB="0" distL="0" distR="0" wp14:anchorId="13F215BE" wp14:editId="4938D8BD">
            <wp:extent cx="4130565" cy="3263463"/>
            <wp:effectExtent l="0" t="0" r="3810" b="0"/>
            <wp:docPr id="3" name="Imagen 3" descr="C:\Users\pablo zeguel\Desktop\Sin tí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ablo zeguel\Desktop\Sin título.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30565" cy="3263463"/>
                    </a:xfrm>
                    <a:prstGeom prst="rect">
                      <a:avLst/>
                    </a:prstGeom>
                    <a:noFill/>
                    <a:ln>
                      <a:noFill/>
                    </a:ln>
                  </pic:spPr>
                </pic:pic>
              </a:graphicData>
            </a:graphic>
          </wp:inline>
        </w:drawing>
      </w:r>
    </w:p>
    <w:p w:rsidR="00DB67C2" w:rsidRPr="00892820" w:rsidRDefault="00DB67C2" w:rsidP="00DB67C2">
      <w:pPr>
        <w:keepNext/>
        <w:spacing w:after="0" w:line="240" w:lineRule="auto"/>
        <w:ind w:firstLine="708"/>
        <w:jc w:val="center"/>
        <w:rPr>
          <w:sz w:val="18"/>
          <w:szCs w:val="18"/>
        </w:rPr>
      </w:pPr>
      <w:r w:rsidRPr="00892820">
        <w:rPr>
          <w:sz w:val="18"/>
          <w:szCs w:val="18"/>
        </w:rPr>
        <w:t xml:space="preserve">Fuente: Elaboración propia en base a información de la serie empalmada ocupados por Rama de actividad económica del INE. </w:t>
      </w:r>
    </w:p>
    <w:p w:rsidR="00DB67C2" w:rsidRPr="00892820" w:rsidRDefault="00DB67C2" w:rsidP="00DB67C2">
      <w:pPr>
        <w:keepNext/>
        <w:spacing w:after="0" w:line="240" w:lineRule="auto"/>
        <w:jc w:val="center"/>
        <w:rPr>
          <w:sz w:val="18"/>
          <w:szCs w:val="18"/>
        </w:rPr>
      </w:pPr>
    </w:p>
    <w:p w:rsidR="00F84266" w:rsidRPr="00892820" w:rsidRDefault="00F84266" w:rsidP="00F84266">
      <w:pPr>
        <w:jc w:val="both"/>
        <w:rPr>
          <w:szCs w:val="24"/>
        </w:rPr>
      </w:pPr>
      <w:r w:rsidRPr="00892820">
        <w:rPr>
          <w:szCs w:val="24"/>
        </w:rPr>
        <w:t>Desde la década de 1980 el impulso a la reestructuración de la economía nacional tuvo un soporte fundamental en la tra</w:t>
      </w:r>
      <w:r w:rsidR="00DB67C2" w:rsidRPr="00892820">
        <w:rPr>
          <w:szCs w:val="24"/>
        </w:rPr>
        <w:t>n</w:t>
      </w:r>
      <w:r w:rsidRPr="00892820">
        <w:rPr>
          <w:szCs w:val="24"/>
        </w:rPr>
        <w:t xml:space="preserve">sferencia de los riesgos de la inversión empresarial hacia el </w:t>
      </w:r>
      <w:r w:rsidRPr="00892820">
        <w:rPr>
          <w:szCs w:val="24"/>
        </w:rPr>
        <w:lastRenderedPageBreak/>
        <w:t xml:space="preserve">factor trabajo, buscando (1) la flexibilización de las condiciones de entrada y salida de los trabajadores en el mercado laboral  (contratos a plazo fijo, reducción de la indemnización por años de servicio  y despido por causa de la empresa, </w:t>
      </w:r>
      <w:r w:rsidR="00DB67C2" w:rsidRPr="00892820">
        <w:rPr>
          <w:szCs w:val="24"/>
        </w:rPr>
        <w:t>jubilación anticipada, etc.);</w:t>
      </w:r>
      <w:r w:rsidRPr="00892820">
        <w:rPr>
          <w:szCs w:val="24"/>
        </w:rPr>
        <w:t xml:space="preserve"> (2) </w:t>
      </w:r>
      <w:r w:rsidR="005F3745" w:rsidRPr="00892820">
        <w:rPr>
          <w:szCs w:val="24"/>
        </w:rPr>
        <w:t>la redefinición de</w:t>
      </w:r>
      <w:r w:rsidRPr="00892820">
        <w:rPr>
          <w:szCs w:val="24"/>
        </w:rPr>
        <w:t xml:space="preserve"> las prestaciones de servicios </w:t>
      </w:r>
      <w:r w:rsidR="005F3745" w:rsidRPr="00892820">
        <w:rPr>
          <w:szCs w:val="24"/>
        </w:rPr>
        <w:t xml:space="preserve">sociales </w:t>
      </w:r>
      <w:r w:rsidRPr="00892820">
        <w:rPr>
          <w:szCs w:val="24"/>
        </w:rPr>
        <w:t xml:space="preserve">y mecanismos de asistencia social (sistema de pensiones, mutuales y Seguridad e Higiene) y (3) </w:t>
      </w:r>
      <w:r w:rsidR="005F3745" w:rsidRPr="00892820">
        <w:rPr>
          <w:szCs w:val="24"/>
        </w:rPr>
        <w:t xml:space="preserve">la </w:t>
      </w:r>
      <w:r w:rsidRPr="00892820">
        <w:rPr>
          <w:szCs w:val="24"/>
        </w:rPr>
        <w:t xml:space="preserve">flexibilización de la organización del trabajo a través de la introducción del trabajo </w:t>
      </w:r>
      <w:proofErr w:type="spellStart"/>
      <w:r w:rsidRPr="00892820">
        <w:rPr>
          <w:szCs w:val="24"/>
        </w:rPr>
        <w:t>polifuncional</w:t>
      </w:r>
      <w:proofErr w:type="spellEnd"/>
      <w:r w:rsidR="005F3745" w:rsidRPr="00892820">
        <w:rPr>
          <w:szCs w:val="24"/>
        </w:rPr>
        <w:t xml:space="preserve"> (</w:t>
      </w:r>
      <w:proofErr w:type="spellStart"/>
      <w:r w:rsidR="005F3745" w:rsidRPr="00892820">
        <w:rPr>
          <w:i/>
          <w:szCs w:val="24"/>
        </w:rPr>
        <w:t>multitasking</w:t>
      </w:r>
      <w:proofErr w:type="spellEnd"/>
      <w:r w:rsidR="005F3745" w:rsidRPr="00892820">
        <w:rPr>
          <w:szCs w:val="24"/>
        </w:rPr>
        <w:t>)</w:t>
      </w:r>
      <w:r w:rsidRPr="00892820">
        <w:rPr>
          <w:szCs w:val="24"/>
        </w:rPr>
        <w:t>, polivalente</w:t>
      </w:r>
      <w:r w:rsidR="005F3745" w:rsidRPr="00892820">
        <w:rPr>
          <w:szCs w:val="24"/>
        </w:rPr>
        <w:t xml:space="preserve"> (</w:t>
      </w:r>
      <w:proofErr w:type="spellStart"/>
      <w:r w:rsidR="005F3745" w:rsidRPr="00892820">
        <w:rPr>
          <w:i/>
          <w:szCs w:val="24"/>
        </w:rPr>
        <w:t>upskilling</w:t>
      </w:r>
      <w:proofErr w:type="spellEnd"/>
      <w:r w:rsidR="005F3745" w:rsidRPr="00892820">
        <w:rPr>
          <w:szCs w:val="24"/>
        </w:rPr>
        <w:t>)</w:t>
      </w:r>
      <w:r w:rsidR="00DB67C2" w:rsidRPr="00892820">
        <w:rPr>
          <w:szCs w:val="24"/>
        </w:rPr>
        <w:t xml:space="preserve"> </w:t>
      </w:r>
      <w:r w:rsidRPr="00892820">
        <w:rPr>
          <w:szCs w:val="24"/>
        </w:rPr>
        <w:t xml:space="preserve"> y de la externalización</w:t>
      </w:r>
      <w:r w:rsidR="005F3745" w:rsidRPr="00892820">
        <w:rPr>
          <w:szCs w:val="24"/>
        </w:rPr>
        <w:t xml:space="preserve"> (</w:t>
      </w:r>
      <w:proofErr w:type="spellStart"/>
      <w:r w:rsidR="005F3745" w:rsidRPr="00892820">
        <w:rPr>
          <w:i/>
          <w:szCs w:val="24"/>
        </w:rPr>
        <w:t>outsourcing</w:t>
      </w:r>
      <w:proofErr w:type="spellEnd"/>
      <w:r w:rsidR="005F3745" w:rsidRPr="00892820">
        <w:rPr>
          <w:i/>
          <w:szCs w:val="24"/>
        </w:rPr>
        <w:t>)</w:t>
      </w:r>
      <w:r w:rsidRPr="00892820">
        <w:rPr>
          <w:szCs w:val="24"/>
        </w:rPr>
        <w:t xml:space="preserve">. </w:t>
      </w:r>
    </w:p>
    <w:p w:rsidR="00F84266" w:rsidRPr="00892820" w:rsidRDefault="007C0CF3" w:rsidP="00F84266">
      <w:pPr>
        <w:jc w:val="both"/>
        <w:rPr>
          <w:szCs w:val="24"/>
        </w:rPr>
      </w:pPr>
      <w:r>
        <w:rPr>
          <w:szCs w:val="24"/>
        </w:rPr>
        <w:t>L</w:t>
      </w:r>
      <w:r w:rsidR="00F84266" w:rsidRPr="00892820">
        <w:rPr>
          <w:szCs w:val="24"/>
        </w:rPr>
        <w:t>a flexibilización de los procesos de producción se ha identificado como un mecanismo de ajuste de la producción a los vaivenes de la oferta y la demanda, contemplando cambios en los modos de organización y gestión del trabajo, de la contratación y despi</w:t>
      </w:r>
      <w:r w:rsidR="00DB67C2" w:rsidRPr="00892820">
        <w:rPr>
          <w:szCs w:val="24"/>
        </w:rPr>
        <w:t>do y del stock de los productos (Arancibia, 2011; De la Garza, 2000).</w:t>
      </w:r>
      <w:r w:rsidR="00F84266" w:rsidRPr="00892820">
        <w:rPr>
          <w:szCs w:val="24"/>
        </w:rPr>
        <w:t xml:space="preserve"> La  flexibilización es vista como una condición para innovación en los procesos de producción con el objetivo de adecuarse rápidamente a las modific</w:t>
      </w:r>
      <w:r w:rsidR="001A04E2" w:rsidRPr="00892820">
        <w:rPr>
          <w:szCs w:val="24"/>
        </w:rPr>
        <w:t>aciones de los mercados, aumentando</w:t>
      </w:r>
      <w:r w:rsidR="00F84266" w:rsidRPr="00892820">
        <w:rPr>
          <w:szCs w:val="24"/>
        </w:rPr>
        <w:t xml:space="preserve"> con ello la productividad y la utilización del factor trabajo. </w:t>
      </w:r>
      <w:r w:rsidR="005F3745" w:rsidRPr="00892820">
        <w:rPr>
          <w:szCs w:val="24"/>
        </w:rPr>
        <w:t>En ese sentido, l</w:t>
      </w:r>
      <w:r w:rsidR="00F84266" w:rsidRPr="00892820">
        <w:rPr>
          <w:szCs w:val="24"/>
        </w:rPr>
        <w:t>a flexibilizaci</w:t>
      </w:r>
      <w:r w:rsidR="005F3745" w:rsidRPr="00892820">
        <w:rPr>
          <w:szCs w:val="24"/>
        </w:rPr>
        <w:t>ón es considerada</w:t>
      </w:r>
      <w:r w:rsidR="00F84266" w:rsidRPr="00892820">
        <w:rPr>
          <w:szCs w:val="24"/>
        </w:rPr>
        <w:t xml:space="preserve"> como una clave de la modernización de los procesos de producción, por cuanto conllevaría mayor innovación, aumentos de la productividad, mejoramiento de los servicios y de las utilidades, atrayendo mayores inversiones y repercutiend</w:t>
      </w:r>
      <w:r w:rsidR="00DB67C2" w:rsidRPr="00892820">
        <w:rPr>
          <w:szCs w:val="24"/>
        </w:rPr>
        <w:t xml:space="preserve">o positivamente en la economía. </w:t>
      </w:r>
    </w:p>
    <w:p w:rsidR="00DB67C2" w:rsidRPr="00892820" w:rsidRDefault="00DB67C2" w:rsidP="00DB67C2">
      <w:pPr>
        <w:spacing w:after="120"/>
        <w:jc w:val="both"/>
        <w:rPr>
          <w:szCs w:val="24"/>
        </w:rPr>
      </w:pPr>
      <w:r w:rsidRPr="00892820">
        <w:rPr>
          <w:szCs w:val="24"/>
        </w:rPr>
        <w:t>En ese contexto se observa  durante la década de 1990 una  expansión de los mecanismo de subcontratación y suministro de trabajadores, cambios en la gestión y organización del trabajo  y una baja en la iniciativa sindical  en el contexto de concertación social (</w:t>
      </w:r>
      <w:proofErr w:type="spellStart"/>
      <w:r w:rsidRPr="00892820">
        <w:rPr>
          <w:szCs w:val="24"/>
        </w:rPr>
        <w:t>Frias</w:t>
      </w:r>
      <w:proofErr w:type="spellEnd"/>
      <w:r w:rsidRPr="00892820">
        <w:rPr>
          <w:szCs w:val="24"/>
        </w:rPr>
        <w:t>, 2008; Zapata, 2004).</w:t>
      </w:r>
    </w:p>
    <w:p w:rsidR="00DB67C2" w:rsidRPr="00892820" w:rsidRDefault="00DB67C2" w:rsidP="00DB67C2">
      <w:pPr>
        <w:jc w:val="both"/>
        <w:rPr>
          <w:szCs w:val="24"/>
        </w:rPr>
      </w:pPr>
      <w:r w:rsidRPr="00892820">
        <w:rPr>
          <w:szCs w:val="24"/>
        </w:rPr>
        <w:t>L</w:t>
      </w:r>
      <w:r w:rsidR="003E3EB6">
        <w:rPr>
          <w:szCs w:val="24"/>
        </w:rPr>
        <w:t>a flexibilización de lo</w:t>
      </w:r>
      <w:r w:rsidR="00F84266" w:rsidRPr="00892820">
        <w:rPr>
          <w:szCs w:val="24"/>
        </w:rPr>
        <w:t>s</w:t>
      </w:r>
      <w:r w:rsidR="003E3EB6">
        <w:rPr>
          <w:szCs w:val="24"/>
        </w:rPr>
        <w:t xml:space="preserve"> </w:t>
      </w:r>
      <w:r w:rsidR="00F84266" w:rsidRPr="00216E16">
        <w:rPr>
          <w:szCs w:val="24"/>
        </w:rPr>
        <w:t>procesos de producción de las empresas en Chile se concentró explícitamente en el factor trabajo</w:t>
      </w:r>
      <w:r w:rsidRPr="00216E16">
        <w:rPr>
          <w:szCs w:val="24"/>
        </w:rPr>
        <w:t xml:space="preserve"> (Soto, Espinoza &amp; Gómez, 2008; Ramos, 2009)</w:t>
      </w:r>
      <w:r w:rsidR="00F84266" w:rsidRPr="00216E16">
        <w:rPr>
          <w:szCs w:val="24"/>
        </w:rPr>
        <w:t>,</w:t>
      </w:r>
      <w:r w:rsidR="00F84266" w:rsidRPr="00892820">
        <w:rPr>
          <w:szCs w:val="24"/>
        </w:rPr>
        <w:t xml:space="preserve"> configurando una </w:t>
      </w:r>
      <w:r w:rsidR="00F84266" w:rsidRPr="00892820">
        <w:rPr>
          <w:i/>
          <w:szCs w:val="24"/>
        </w:rPr>
        <w:t>creciente segmentación al interior del sector formal,</w:t>
      </w:r>
      <w:r w:rsidR="00F84266" w:rsidRPr="00892820">
        <w:rPr>
          <w:szCs w:val="24"/>
        </w:rPr>
        <w:t xml:space="preserve"> entre los trabajadores que gozan de empleos relativamente estables y protegidos y aquellos que laboran en condic</w:t>
      </w:r>
      <w:r w:rsidRPr="00892820">
        <w:rPr>
          <w:szCs w:val="24"/>
        </w:rPr>
        <w:t>iones de mayor inestabilidad, v</w:t>
      </w:r>
      <w:r w:rsidR="00F84266" w:rsidRPr="00892820">
        <w:rPr>
          <w:szCs w:val="24"/>
        </w:rPr>
        <w:t>ulnerabilidad</w:t>
      </w:r>
      <w:r w:rsidRPr="00892820">
        <w:rPr>
          <w:szCs w:val="24"/>
        </w:rPr>
        <w:t xml:space="preserve"> e informalidad </w:t>
      </w:r>
      <w:r w:rsidR="00F84266" w:rsidRPr="00892820">
        <w:rPr>
          <w:szCs w:val="24"/>
        </w:rPr>
        <w:t xml:space="preserve"> (flexibilización con precarización del empleo), generándose diferentes brechas en los mercados laborales.  </w:t>
      </w:r>
      <w:r w:rsidR="007C0CF3">
        <w:rPr>
          <w:szCs w:val="24"/>
        </w:rPr>
        <w:t>(</w:t>
      </w:r>
      <w:r w:rsidRPr="00892820">
        <w:rPr>
          <w:szCs w:val="24"/>
        </w:rPr>
        <w:t>Díaz &amp; Gálvez, 2015)</w:t>
      </w:r>
    </w:p>
    <w:p w:rsidR="00DB67C2" w:rsidRPr="00892820" w:rsidRDefault="00F84266" w:rsidP="00DB67C2">
      <w:pPr>
        <w:jc w:val="both"/>
        <w:rPr>
          <w:szCs w:val="24"/>
        </w:rPr>
      </w:pPr>
      <w:r w:rsidRPr="00892820">
        <w:rPr>
          <w:szCs w:val="24"/>
        </w:rPr>
        <w:t xml:space="preserve">Estos elementos </w:t>
      </w:r>
      <w:r w:rsidR="00DB67C2" w:rsidRPr="00892820">
        <w:rPr>
          <w:szCs w:val="24"/>
        </w:rPr>
        <w:t xml:space="preserve">incidieron </w:t>
      </w:r>
      <w:r w:rsidRPr="00892820">
        <w:rPr>
          <w:szCs w:val="24"/>
        </w:rPr>
        <w:t>en las estrategias de acción sindical y en la fuerza sindical (baja tasa de  cobertura  de la negociación colectiva y de la afiliación sindical</w:t>
      </w:r>
      <w:r w:rsidR="00DB67C2" w:rsidRPr="00892820">
        <w:rPr>
          <w:szCs w:val="24"/>
        </w:rPr>
        <w:t>. Gráfico 2.</w:t>
      </w:r>
      <w:r w:rsidRPr="00892820">
        <w:rPr>
          <w:szCs w:val="24"/>
        </w:rPr>
        <w:t xml:space="preserve">), </w:t>
      </w:r>
      <w:r w:rsidRPr="00892820">
        <w:rPr>
          <w:szCs w:val="24"/>
        </w:rPr>
        <w:lastRenderedPageBreak/>
        <w:t xml:space="preserve">marcando una tendencia hacia la baja de las </w:t>
      </w:r>
      <w:r w:rsidRPr="00216E16">
        <w:rPr>
          <w:szCs w:val="24"/>
        </w:rPr>
        <w:t>iniciativas sindicales y una pérdida de protagonismo político por parte de los actor</w:t>
      </w:r>
      <w:r w:rsidR="00DB67C2" w:rsidRPr="00216E16">
        <w:rPr>
          <w:szCs w:val="24"/>
        </w:rPr>
        <w:t xml:space="preserve">es laborales </w:t>
      </w:r>
      <w:r w:rsidRPr="00216E16">
        <w:rPr>
          <w:szCs w:val="24"/>
        </w:rPr>
        <w:t xml:space="preserve"> (Campusano et al, 2016</w:t>
      </w:r>
      <w:r w:rsidR="00DB67C2" w:rsidRPr="00216E16">
        <w:rPr>
          <w:szCs w:val="24"/>
        </w:rPr>
        <w:t>a</w:t>
      </w:r>
      <w:r w:rsidR="00216E16" w:rsidRPr="00216E16">
        <w:rPr>
          <w:szCs w:val="24"/>
        </w:rPr>
        <w:t xml:space="preserve">; </w:t>
      </w:r>
      <w:proofErr w:type="spellStart"/>
      <w:r w:rsidR="00216E16" w:rsidRPr="00216E16">
        <w:rPr>
          <w:szCs w:val="24"/>
        </w:rPr>
        <w:t>Julian</w:t>
      </w:r>
      <w:proofErr w:type="spellEnd"/>
      <w:r w:rsidR="00216E16" w:rsidRPr="00216E16">
        <w:rPr>
          <w:szCs w:val="24"/>
        </w:rPr>
        <w:t>, 2014</w:t>
      </w:r>
      <w:r w:rsidRPr="00216E16">
        <w:rPr>
          <w:szCs w:val="24"/>
        </w:rPr>
        <w:t>)</w:t>
      </w:r>
      <w:r w:rsidR="00DB67C2" w:rsidRPr="00216E16">
        <w:rPr>
          <w:szCs w:val="24"/>
        </w:rPr>
        <w:t>. Esto repercutió en el escenario de conformación del sindicalismo, contrayendo la tasa de sindicalización en aquellos sectores de la economía</w:t>
      </w:r>
      <w:r w:rsidR="00DB67C2" w:rsidRPr="00892820">
        <w:rPr>
          <w:szCs w:val="24"/>
        </w:rPr>
        <w:t xml:space="preserve"> donde el sindicalismo se constituyó históricamente, como la minería, la industria y el sector público) (Gráfico 3) </w:t>
      </w:r>
    </w:p>
    <w:p w:rsidR="00DB67C2" w:rsidRPr="00892820" w:rsidRDefault="00DB67C2" w:rsidP="00DB67C2">
      <w:pPr>
        <w:pStyle w:val="Epgrafe"/>
        <w:keepNext/>
        <w:spacing w:after="0"/>
        <w:jc w:val="center"/>
        <w:rPr>
          <w:rFonts w:ascii="Times New Roman" w:hAnsi="Times New Roman" w:cs="Times New Roman"/>
          <w:color w:val="auto"/>
        </w:rPr>
      </w:pPr>
      <w:r w:rsidRPr="00892820">
        <w:rPr>
          <w:rFonts w:ascii="Times New Roman" w:hAnsi="Times New Roman" w:cs="Times New Roman"/>
          <w:color w:val="auto"/>
        </w:rPr>
        <w:t xml:space="preserve">Gráfico.  </w:t>
      </w:r>
      <w:r w:rsidRPr="00892820">
        <w:rPr>
          <w:rFonts w:ascii="Times New Roman" w:hAnsi="Times New Roman" w:cs="Times New Roman"/>
          <w:color w:val="auto"/>
        </w:rPr>
        <w:fldChar w:fldCharType="begin"/>
      </w:r>
      <w:r w:rsidRPr="00892820">
        <w:rPr>
          <w:rFonts w:ascii="Times New Roman" w:hAnsi="Times New Roman" w:cs="Times New Roman"/>
          <w:color w:val="auto"/>
        </w:rPr>
        <w:instrText xml:space="preserve"> SEQ Gráfico._ \* ARABIC </w:instrText>
      </w:r>
      <w:r w:rsidRPr="00892820">
        <w:rPr>
          <w:rFonts w:ascii="Times New Roman" w:hAnsi="Times New Roman" w:cs="Times New Roman"/>
          <w:color w:val="auto"/>
        </w:rPr>
        <w:fldChar w:fldCharType="separate"/>
      </w:r>
      <w:r w:rsidR="00BA769D">
        <w:rPr>
          <w:rFonts w:ascii="Times New Roman" w:hAnsi="Times New Roman" w:cs="Times New Roman"/>
          <w:noProof/>
          <w:color w:val="auto"/>
        </w:rPr>
        <w:t>2</w:t>
      </w:r>
      <w:r w:rsidRPr="00892820">
        <w:rPr>
          <w:rFonts w:ascii="Times New Roman" w:hAnsi="Times New Roman" w:cs="Times New Roman"/>
          <w:color w:val="auto"/>
        </w:rPr>
        <w:fldChar w:fldCharType="end"/>
      </w:r>
      <w:r w:rsidRPr="00892820">
        <w:rPr>
          <w:rFonts w:ascii="Times New Roman" w:hAnsi="Times New Roman" w:cs="Times New Roman"/>
          <w:color w:val="auto"/>
        </w:rPr>
        <w:t xml:space="preserve">. </w:t>
      </w:r>
    </w:p>
    <w:p w:rsidR="009D26AA" w:rsidRPr="009D26AA" w:rsidRDefault="00DB67C2" w:rsidP="009D26AA">
      <w:pPr>
        <w:pStyle w:val="Epgrafe"/>
        <w:keepNext/>
        <w:spacing w:after="0"/>
        <w:jc w:val="center"/>
        <w:rPr>
          <w:rFonts w:ascii="Times New Roman" w:hAnsi="Times New Roman" w:cs="Times New Roman"/>
          <w:color w:val="auto"/>
        </w:rPr>
      </w:pPr>
      <w:r w:rsidRPr="00892820">
        <w:rPr>
          <w:rFonts w:ascii="Times New Roman" w:hAnsi="Times New Roman" w:cs="Times New Roman"/>
          <w:color w:val="auto"/>
        </w:rPr>
        <w:t>Huelgas legales e Ilegales. 1990-2009</w:t>
      </w:r>
    </w:p>
    <w:p w:rsidR="00DB67C2" w:rsidRPr="00892820" w:rsidRDefault="00DB67C2" w:rsidP="00DB67C2">
      <w:pPr>
        <w:spacing w:after="0" w:line="240" w:lineRule="auto"/>
        <w:jc w:val="center"/>
        <w:rPr>
          <w:szCs w:val="24"/>
        </w:rPr>
      </w:pPr>
      <w:r w:rsidRPr="00892820">
        <w:rPr>
          <w:noProof/>
        </w:rPr>
        <w:drawing>
          <wp:inline distT="0" distB="0" distL="0" distR="0" wp14:anchorId="24DFA5C6" wp14:editId="32E771F9">
            <wp:extent cx="3914775" cy="2299154"/>
            <wp:effectExtent l="0" t="0" r="0" b="635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BEBA8EAE-BF5A-486C-A8C5-ECC9F3942E4B}">
                          <a14:imgProps xmlns:a14="http://schemas.microsoft.com/office/drawing/2010/main">
                            <a14:imgLayer r:embed="rId12">
                              <a14:imgEffect>
                                <a14:colorTemperature colorTemp="5300"/>
                              </a14:imgEffect>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3920262" cy="2302376"/>
                    </a:xfrm>
                    <a:prstGeom prst="rect">
                      <a:avLst/>
                    </a:prstGeom>
                    <a:noFill/>
                  </pic:spPr>
                </pic:pic>
              </a:graphicData>
            </a:graphic>
          </wp:inline>
        </w:drawing>
      </w:r>
    </w:p>
    <w:p w:rsidR="00DB67C2" w:rsidRPr="00892820" w:rsidRDefault="00DB67C2" w:rsidP="00DB67C2">
      <w:pPr>
        <w:spacing w:after="0" w:line="240" w:lineRule="auto"/>
        <w:jc w:val="center"/>
        <w:rPr>
          <w:sz w:val="18"/>
          <w:szCs w:val="18"/>
        </w:rPr>
      </w:pPr>
      <w:r w:rsidRPr="00892820">
        <w:rPr>
          <w:sz w:val="18"/>
          <w:szCs w:val="18"/>
        </w:rPr>
        <w:t>Fuente: Elaboración propia en base a estadística entr</w:t>
      </w:r>
      <w:r w:rsidR="00DD3DBB">
        <w:rPr>
          <w:sz w:val="18"/>
          <w:szCs w:val="18"/>
        </w:rPr>
        <w:t xml:space="preserve">egada por Armstrong (2009). </w:t>
      </w:r>
      <w:r w:rsidRPr="00892820">
        <w:rPr>
          <w:sz w:val="18"/>
          <w:szCs w:val="18"/>
        </w:rPr>
        <w:t xml:space="preserve"> (Campusano et al, 20016a)</w:t>
      </w:r>
    </w:p>
    <w:p w:rsidR="00DB67C2" w:rsidRPr="00892820" w:rsidRDefault="00DB67C2" w:rsidP="00DB67C2">
      <w:pPr>
        <w:pStyle w:val="Epgrafe"/>
        <w:keepNext/>
        <w:spacing w:after="0"/>
        <w:jc w:val="center"/>
        <w:rPr>
          <w:rFonts w:ascii="Times New Roman" w:hAnsi="Times New Roman" w:cs="Times New Roman"/>
          <w:color w:val="auto"/>
        </w:rPr>
      </w:pPr>
    </w:p>
    <w:p w:rsidR="00DB67C2" w:rsidRPr="00892820" w:rsidRDefault="00DB67C2" w:rsidP="00DB67C2">
      <w:pPr>
        <w:pStyle w:val="Epgrafe"/>
        <w:keepNext/>
        <w:spacing w:after="0"/>
        <w:jc w:val="center"/>
        <w:rPr>
          <w:rFonts w:ascii="Times New Roman" w:hAnsi="Times New Roman" w:cs="Times New Roman"/>
          <w:color w:val="auto"/>
        </w:rPr>
      </w:pPr>
      <w:r w:rsidRPr="00892820">
        <w:rPr>
          <w:rFonts w:ascii="Times New Roman" w:hAnsi="Times New Roman" w:cs="Times New Roman"/>
          <w:color w:val="auto"/>
        </w:rPr>
        <w:t xml:space="preserve">Gráfico.  </w:t>
      </w:r>
      <w:r w:rsidRPr="00892820">
        <w:rPr>
          <w:rFonts w:ascii="Times New Roman" w:hAnsi="Times New Roman" w:cs="Times New Roman"/>
          <w:color w:val="auto"/>
        </w:rPr>
        <w:fldChar w:fldCharType="begin"/>
      </w:r>
      <w:r w:rsidRPr="00892820">
        <w:rPr>
          <w:rFonts w:ascii="Times New Roman" w:hAnsi="Times New Roman" w:cs="Times New Roman"/>
          <w:color w:val="auto"/>
        </w:rPr>
        <w:instrText xml:space="preserve"> SEQ Gráfico._ \* ARABIC </w:instrText>
      </w:r>
      <w:r w:rsidRPr="00892820">
        <w:rPr>
          <w:rFonts w:ascii="Times New Roman" w:hAnsi="Times New Roman" w:cs="Times New Roman"/>
          <w:color w:val="auto"/>
        </w:rPr>
        <w:fldChar w:fldCharType="separate"/>
      </w:r>
      <w:r w:rsidR="00BA769D">
        <w:rPr>
          <w:rFonts w:ascii="Times New Roman" w:hAnsi="Times New Roman" w:cs="Times New Roman"/>
          <w:noProof/>
          <w:color w:val="auto"/>
        </w:rPr>
        <w:t>3</w:t>
      </w:r>
      <w:r w:rsidRPr="00892820">
        <w:rPr>
          <w:rFonts w:ascii="Times New Roman" w:hAnsi="Times New Roman" w:cs="Times New Roman"/>
          <w:color w:val="auto"/>
        </w:rPr>
        <w:fldChar w:fldCharType="end"/>
      </w:r>
      <w:r w:rsidRPr="00892820">
        <w:rPr>
          <w:rFonts w:ascii="Times New Roman" w:hAnsi="Times New Roman" w:cs="Times New Roman"/>
          <w:color w:val="auto"/>
        </w:rPr>
        <w:t xml:space="preserve">. </w:t>
      </w:r>
    </w:p>
    <w:p w:rsidR="00DB67C2" w:rsidRPr="00892820" w:rsidRDefault="00DB67C2" w:rsidP="00DB67C2">
      <w:pPr>
        <w:pStyle w:val="Epgrafe"/>
        <w:keepNext/>
        <w:jc w:val="center"/>
        <w:rPr>
          <w:rFonts w:ascii="Times New Roman" w:hAnsi="Times New Roman" w:cs="Times New Roman"/>
          <w:color w:val="auto"/>
        </w:rPr>
      </w:pPr>
      <w:r w:rsidRPr="00892820">
        <w:rPr>
          <w:rFonts w:ascii="Times New Roman" w:hAnsi="Times New Roman" w:cs="Times New Roman"/>
          <w:color w:val="auto"/>
        </w:rPr>
        <w:t>Tasas de sindicalización sobre ocupados por sector de la economía</w:t>
      </w:r>
    </w:p>
    <w:p w:rsidR="00DB67C2" w:rsidRPr="00892820" w:rsidRDefault="00DB67C2" w:rsidP="00DB67C2">
      <w:pPr>
        <w:spacing w:line="240" w:lineRule="auto"/>
        <w:jc w:val="center"/>
        <w:rPr>
          <w:szCs w:val="24"/>
        </w:rPr>
      </w:pPr>
      <w:r w:rsidRPr="00892820">
        <w:rPr>
          <w:noProof/>
        </w:rPr>
        <w:drawing>
          <wp:inline distT="0" distB="0" distL="0" distR="0" wp14:anchorId="740C3D83" wp14:editId="14A0C58D">
            <wp:extent cx="4140903" cy="2242868"/>
            <wp:effectExtent l="0" t="0" r="0" b="508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54532" cy="2250250"/>
                    </a:xfrm>
                    <a:prstGeom prst="rect">
                      <a:avLst/>
                    </a:prstGeom>
                    <a:noFill/>
                  </pic:spPr>
                </pic:pic>
              </a:graphicData>
            </a:graphic>
          </wp:inline>
        </w:drawing>
      </w:r>
    </w:p>
    <w:p w:rsidR="00DB67C2" w:rsidRPr="00892820" w:rsidRDefault="00DB67C2" w:rsidP="00DB67C2">
      <w:pPr>
        <w:pStyle w:val="Fuente"/>
        <w:spacing w:after="120"/>
        <w:ind w:left="360"/>
        <w:rPr>
          <w:rFonts w:ascii="Times New Roman" w:hAnsi="Times New Roman" w:cs="Times New Roman"/>
        </w:rPr>
      </w:pPr>
      <w:r w:rsidRPr="00892820">
        <w:rPr>
          <w:rFonts w:ascii="Times New Roman" w:hAnsi="Times New Roman" w:cs="Times New Roman"/>
        </w:rPr>
        <w:t xml:space="preserve">Fuente: Elaboración propia a partir de los datos del Anuario Estadístico 2013, Dirección del Trabajo, y Serie Empalmada Ocupados por Rama de actividad Económica, Instituto Nacional de Estadísticas (Campusano et al, 2016a). </w:t>
      </w:r>
    </w:p>
    <w:p w:rsidR="00F84266" w:rsidRPr="00892820" w:rsidRDefault="00DB67C2" w:rsidP="00F84266">
      <w:pPr>
        <w:pStyle w:val="Ttulo2"/>
        <w:numPr>
          <w:ilvl w:val="1"/>
          <w:numId w:val="1"/>
        </w:numPr>
        <w:jc w:val="both"/>
        <w:rPr>
          <w:rFonts w:cs="Times New Roman"/>
          <w:szCs w:val="24"/>
        </w:rPr>
      </w:pPr>
      <w:bookmarkStart w:id="3" w:name="_Toc458162591"/>
      <w:r w:rsidRPr="00892820">
        <w:rPr>
          <w:rFonts w:cs="Times New Roman"/>
          <w:szCs w:val="24"/>
        </w:rPr>
        <w:lastRenderedPageBreak/>
        <w:t>Nuevo sindicalismo y revitalización sindical en sectores económicamente estratégicos</w:t>
      </w:r>
      <w:r w:rsidR="00F84266" w:rsidRPr="00892820">
        <w:rPr>
          <w:rFonts w:cs="Times New Roman"/>
          <w:szCs w:val="24"/>
        </w:rPr>
        <w:t>.</w:t>
      </w:r>
      <w:bookmarkEnd w:id="3"/>
    </w:p>
    <w:p w:rsidR="00DB67C2" w:rsidRPr="00892820" w:rsidRDefault="00F84266" w:rsidP="001A04E2">
      <w:pPr>
        <w:spacing w:after="120"/>
        <w:jc w:val="both"/>
        <w:rPr>
          <w:szCs w:val="24"/>
        </w:rPr>
      </w:pPr>
      <w:r w:rsidRPr="00892820">
        <w:rPr>
          <w:szCs w:val="24"/>
        </w:rPr>
        <w:t xml:space="preserve">A contrapelo de esta tendencia, en los últimos años se ha observado un renacer de la actividad  sindical y la conflictividad laboral, en algunos </w:t>
      </w:r>
      <w:r w:rsidRPr="00892820">
        <w:rPr>
          <w:i/>
          <w:szCs w:val="24"/>
        </w:rPr>
        <w:t xml:space="preserve">sectores </w:t>
      </w:r>
      <w:r w:rsidRPr="00216E16">
        <w:rPr>
          <w:i/>
          <w:szCs w:val="24"/>
        </w:rPr>
        <w:t>estratégicos del modelo económico chileno</w:t>
      </w:r>
      <w:r w:rsidRPr="00216E16">
        <w:rPr>
          <w:szCs w:val="24"/>
        </w:rPr>
        <w:t xml:space="preserve"> </w:t>
      </w:r>
      <w:r w:rsidRPr="00216E16">
        <w:rPr>
          <w:i/>
          <w:szCs w:val="24"/>
        </w:rPr>
        <w:t>bajo condiciones de flexibil</w:t>
      </w:r>
      <w:r w:rsidR="00A952A4" w:rsidRPr="00216E16">
        <w:rPr>
          <w:i/>
          <w:szCs w:val="24"/>
        </w:rPr>
        <w:t>ización con precariedad laboral</w:t>
      </w:r>
      <w:r w:rsidRPr="00216E16">
        <w:rPr>
          <w:i/>
          <w:szCs w:val="24"/>
        </w:rPr>
        <w:t xml:space="preserve"> </w:t>
      </w:r>
      <w:r w:rsidRPr="00216E16">
        <w:rPr>
          <w:szCs w:val="24"/>
        </w:rPr>
        <w:t>(</w:t>
      </w:r>
      <w:proofErr w:type="spellStart"/>
      <w:r w:rsidRPr="00216E16">
        <w:rPr>
          <w:szCs w:val="24"/>
        </w:rPr>
        <w:t>Nuñez</w:t>
      </w:r>
      <w:proofErr w:type="spellEnd"/>
      <w:r w:rsidRPr="00216E16">
        <w:rPr>
          <w:szCs w:val="24"/>
        </w:rPr>
        <w:t xml:space="preserve"> et al, 2009; López, 2008). Se trataría de eventos masivos,  que logran visibilizarse en los</w:t>
      </w:r>
      <w:r w:rsidRPr="00892820">
        <w:rPr>
          <w:szCs w:val="24"/>
        </w:rPr>
        <w:t xml:space="preserve"> medios de comunicación, </w:t>
      </w:r>
      <w:r w:rsidR="00DB67C2" w:rsidRPr="00892820">
        <w:rPr>
          <w:szCs w:val="24"/>
        </w:rPr>
        <w:t xml:space="preserve">efectuando sus movilizaciones de modo ilegal, </w:t>
      </w:r>
      <w:r w:rsidRPr="00892820">
        <w:rPr>
          <w:szCs w:val="24"/>
        </w:rPr>
        <w:t xml:space="preserve"> alcanzan</w:t>
      </w:r>
      <w:r w:rsidR="00DB67C2" w:rsidRPr="00892820">
        <w:rPr>
          <w:szCs w:val="24"/>
        </w:rPr>
        <w:t>do</w:t>
      </w:r>
      <w:r w:rsidRPr="00892820">
        <w:rPr>
          <w:szCs w:val="24"/>
        </w:rPr>
        <w:t xml:space="preserve"> legitimidad social</w:t>
      </w:r>
      <w:r w:rsidR="00DB67C2" w:rsidRPr="00892820">
        <w:rPr>
          <w:szCs w:val="24"/>
        </w:rPr>
        <w:t xml:space="preserve">, lo que mostraría </w:t>
      </w:r>
      <w:r w:rsidRPr="00892820">
        <w:rPr>
          <w:szCs w:val="24"/>
        </w:rPr>
        <w:t>la emergencia de nuevos liderazgos que modifican e</w:t>
      </w:r>
      <w:r w:rsidR="00DB67C2" w:rsidRPr="00892820">
        <w:rPr>
          <w:szCs w:val="24"/>
        </w:rPr>
        <w:t xml:space="preserve">l sindicalismo sociopolítico tradicional.  </w:t>
      </w:r>
    </w:p>
    <w:p w:rsidR="001A04E2" w:rsidRPr="00892820" w:rsidRDefault="001A04E2" w:rsidP="001A04E2">
      <w:pPr>
        <w:pStyle w:val="Epgrafe"/>
        <w:keepNext/>
        <w:spacing w:after="0"/>
        <w:jc w:val="center"/>
        <w:rPr>
          <w:rFonts w:ascii="Times New Roman" w:hAnsi="Times New Roman" w:cs="Times New Roman"/>
          <w:color w:val="auto"/>
        </w:rPr>
      </w:pPr>
      <w:r w:rsidRPr="00892820">
        <w:rPr>
          <w:rFonts w:ascii="Times New Roman" w:hAnsi="Times New Roman" w:cs="Times New Roman"/>
          <w:color w:val="auto"/>
        </w:rPr>
        <w:t xml:space="preserve">Gráfico.  </w:t>
      </w:r>
      <w:r w:rsidRPr="00892820">
        <w:rPr>
          <w:rFonts w:ascii="Times New Roman" w:hAnsi="Times New Roman" w:cs="Times New Roman"/>
          <w:color w:val="auto"/>
        </w:rPr>
        <w:fldChar w:fldCharType="begin"/>
      </w:r>
      <w:r w:rsidRPr="00892820">
        <w:rPr>
          <w:rFonts w:ascii="Times New Roman" w:hAnsi="Times New Roman" w:cs="Times New Roman"/>
          <w:color w:val="auto"/>
        </w:rPr>
        <w:instrText xml:space="preserve"> SEQ Gráfico._ \* ARABIC </w:instrText>
      </w:r>
      <w:r w:rsidRPr="00892820">
        <w:rPr>
          <w:rFonts w:ascii="Times New Roman" w:hAnsi="Times New Roman" w:cs="Times New Roman"/>
          <w:color w:val="auto"/>
        </w:rPr>
        <w:fldChar w:fldCharType="separate"/>
      </w:r>
      <w:r w:rsidR="00BA769D">
        <w:rPr>
          <w:rFonts w:ascii="Times New Roman" w:hAnsi="Times New Roman" w:cs="Times New Roman"/>
          <w:noProof/>
          <w:color w:val="auto"/>
        </w:rPr>
        <w:t>4</w:t>
      </w:r>
      <w:r w:rsidRPr="00892820">
        <w:rPr>
          <w:rFonts w:ascii="Times New Roman" w:hAnsi="Times New Roman" w:cs="Times New Roman"/>
          <w:color w:val="auto"/>
        </w:rPr>
        <w:fldChar w:fldCharType="end"/>
      </w:r>
      <w:r w:rsidRPr="00892820">
        <w:rPr>
          <w:rFonts w:ascii="Times New Roman" w:hAnsi="Times New Roman" w:cs="Times New Roman"/>
          <w:color w:val="auto"/>
        </w:rPr>
        <w:t xml:space="preserve">. </w:t>
      </w:r>
    </w:p>
    <w:p w:rsidR="001A04E2" w:rsidRPr="00892820" w:rsidRDefault="001A04E2" w:rsidP="001A04E2">
      <w:pPr>
        <w:pStyle w:val="Epgrafe"/>
        <w:keepNext/>
        <w:spacing w:after="0"/>
        <w:jc w:val="center"/>
        <w:rPr>
          <w:rFonts w:ascii="Times New Roman" w:hAnsi="Times New Roman" w:cs="Times New Roman"/>
        </w:rPr>
      </w:pPr>
      <w:r w:rsidRPr="00892820">
        <w:rPr>
          <w:rFonts w:ascii="Times New Roman" w:hAnsi="Times New Roman" w:cs="Times New Roman"/>
          <w:color w:val="auto"/>
        </w:rPr>
        <w:t xml:space="preserve">Trabajadores comprometidos en huelga según legalidad, incluyendo al sector público. </w:t>
      </w:r>
    </w:p>
    <w:p w:rsidR="001A04E2" w:rsidRPr="00892820" w:rsidRDefault="001A04E2" w:rsidP="001A04E2">
      <w:pPr>
        <w:spacing w:after="120" w:line="240" w:lineRule="auto"/>
        <w:jc w:val="center"/>
        <w:rPr>
          <w:szCs w:val="24"/>
        </w:rPr>
      </w:pPr>
      <w:r w:rsidRPr="00892820">
        <w:rPr>
          <w:noProof/>
        </w:rPr>
        <w:drawing>
          <wp:inline distT="0" distB="0" distL="0" distR="0" wp14:anchorId="76C7688B" wp14:editId="5B0290C9">
            <wp:extent cx="5400040" cy="2718435"/>
            <wp:effectExtent l="0" t="0" r="10160" b="24765"/>
            <wp:docPr id="7"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A04E2" w:rsidRPr="00892820" w:rsidRDefault="001A04E2" w:rsidP="001A04E2">
      <w:pPr>
        <w:pStyle w:val="Fuente"/>
        <w:rPr>
          <w:rFonts w:ascii="Times New Roman" w:hAnsi="Times New Roman" w:cs="Times New Roman"/>
        </w:rPr>
      </w:pPr>
      <w:r w:rsidRPr="00892820">
        <w:rPr>
          <w:rFonts w:ascii="Times New Roman" w:hAnsi="Times New Roman" w:cs="Times New Roman"/>
        </w:rPr>
        <w:t xml:space="preserve">Fuente: Elaboración propia a partir de estadísticas de Armstrong, 2009. </w:t>
      </w:r>
      <w:proofErr w:type="spellStart"/>
      <w:r w:rsidRPr="00892820">
        <w:rPr>
          <w:rFonts w:ascii="Times New Roman" w:hAnsi="Times New Roman" w:cs="Times New Roman"/>
        </w:rPr>
        <w:t>Cfr</w:t>
      </w:r>
      <w:proofErr w:type="spellEnd"/>
      <w:r w:rsidRPr="00892820">
        <w:rPr>
          <w:rFonts w:ascii="Times New Roman" w:hAnsi="Times New Roman" w:cs="Times New Roman"/>
        </w:rPr>
        <w:t xml:space="preserve"> (Campusano et al, 2016a)</w:t>
      </w:r>
    </w:p>
    <w:p w:rsidR="001A04E2" w:rsidRPr="00892820" w:rsidRDefault="001A04E2" w:rsidP="00F84266">
      <w:pPr>
        <w:spacing w:after="120"/>
        <w:jc w:val="both"/>
        <w:rPr>
          <w:szCs w:val="24"/>
        </w:rPr>
      </w:pPr>
    </w:p>
    <w:p w:rsidR="00DB67C2" w:rsidRPr="00892820" w:rsidRDefault="00DB67C2" w:rsidP="00F84266">
      <w:pPr>
        <w:spacing w:after="120"/>
        <w:jc w:val="both"/>
        <w:rPr>
          <w:szCs w:val="24"/>
          <w:lang w:val="es-MX"/>
        </w:rPr>
      </w:pPr>
      <w:r w:rsidRPr="00892820">
        <w:rPr>
          <w:szCs w:val="24"/>
        </w:rPr>
        <w:t>Si bien es correcto afirmar  que desde el año 2004 se observa un repunte general de los eventos de huelgas sindicales (gráfico 2), al desagregar esta información mostrando la incidencia del sector público</w:t>
      </w:r>
      <w:r w:rsidRPr="00892820">
        <w:rPr>
          <w:rStyle w:val="Refdenotaalpie"/>
          <w:szCs w:val="24"/>
        </w:rPr>
        <w:footnoteReference w:id="1"/>
      </w:r>
      <w:r w:rsidR="001A04E2" w:rsidRPr="00892820">
        <w:rPr>
          <w:szCs w:val="24"/>
        </w:rPr>
        <w:t xml:space="preserve"> este escenario cambia (gráfico 4).</w:t>
      </w:r>
      <w:r w:rsidRPr="00892820">
        <w:rPr>
          <w:szCs w:val="24"/>
        </w:rPr>
        <w:t xml:space="preserve"> En términos globales, </w:t>
      </w:r>
      <w:r w:rsidRPr="00892820">
        <w:rPr>
          <w:szCs w:val="24"/>
          <w:lang w:val="es-MX"/>
        </w:rPr>
        <w:t xml:space="preserve">esta situación de mayor repunte de la conflictividad sindical ha llevado a que diversos investigadores señalen que este proceso constituye la emergencia de un </w:t>
      </w:r>
      <w:r w:rsidRPr="00892820">
        <w:rPr>
          <w:i/>
          <w:szCs w:val="24"/>
          <w:lang w:val="es-MX"/>
        </w:rPr>
        <w:t xml:space="preserve">nuevo sindicalismo en Chile.  </w:t>
      </w:r>
      <w:r w:rsidRPr="00892820">
        <w:rPr>
          <w:szCs w:val="24"/>
          <w:lang w:val="es-MX"/>
        </w:rPr>
        <w:t xml:space="preserve">Para afirmar aquello se ha tomado como referencia las huelgas efectuadas por </w:t>
      </w:r>
      <w:r w:rsidRPr="00892820">
        <w:rPr>
          <w:szCs w:val="24"/>
          <w:lang w:val="es-MX"/>
        </w:rPr>
        <w:lastRenderedPageBreak/>
        <w:t xml:space="preserve">trabajadores subcontratados de sectores económicamente </w:t>
      </w:r>
      <w:r w:rsidRPr="00216E16">
        <w:rPr>
          <w:szCs w:val="24"/>
          <w:lang w:val="es-MX"/>
        </w:rPr>
        <w:t>estratégicos (</w:t>
      </w:r>
      <w:r w:rsidR="00216E16" w:rsidRPr="00216E16">
        <w:rPr>
          <w:szCs w:val="24"/>
          <w:lang w:val="es-MX"/>
        </w:rPr>
        <w:t>Aguiar, 2009</w:t>
      </w:r>
      <w:r w:rsidRPr="00216E16">
        <w:rPr>
          <w:szCs w:val="24"/>
          <w:lang w:val="es-MX"/>
        </w:rPr>
        <w:t>; Quiroga, 2015), situados en las ramas del cobre, las forestales y salmoneras.</w:t>
      </w:r>
    </w:p>
    <w:p w:rsidR="00DB67C2" w:rsidRPr="00892820" w:rsidRDefault="00DB67C2" w:rsidP="00DB67C2">
      <w:pPr>
        <w:spacing w:after="120"/>
        <w:jc w:val="both"/>
        <w:rPr>
          <w:szCs w:val="24"/>
          <w:lang w:val="es-MX"/>
        </w:rPr>
      </w:pPr>
      <w:r w:rsidRPr="00892820">
        <w:rPr>
          <w:szCs w:val="24"/>
          <w:lang w:val="es-MX"/>
        </w:rPr>
        <w:t xml:space="preserve">Como hemos revisado en otros trabajos (Campusano et al, 2016a) con esta denominación se hace alusión a (1) un sector de trabajadores que comienza a movilizarse en sectores cuya estructura laboral se ha visto afectada como resultado de la reestructuración económica y la reorganización de sus procesos de trabajo. Su rasgo central sería la expresión de un sindicalismo que surge en sectores como el </w:t>
      </w:r>
      <w:proofErr w:type="spellStart"/>
      <w:r w:rsidRPr="00892820">
        <w:rPr>
          <w:szCs w:val="24"/>
          <w:lang w:val="es-MX"/>
        </w:rPr>
        <w:t>r</w:t>
      </w:r>
      <w:r w:rsidR="001A04E2" w:rsidRPr="00892820">
        <w:rPr>
          <w:szCs w:val="24"/>
          <w:lang w:val="es-MX"/>
        </w:rPr>
        <w:t>etail</w:t>
      </w:r>
      <w:proofErr w:type="spellEnd"/>
      <w:r w:rsidR="001A04E2" w:rsidRPr="00892820">
        <w:rPr>
          <w:szCs w:val="24"/>
          <w:lang w:val="es-MX"/>
        </w:rPr>
        <w:t>, servicios,</w:t>
      </w:r>
      <w:r w:rsidRPr="00892820">
        <w:rPr>
          <w:szCs w:val="24"/>
          <w:lang w:val="es-MX"/>
        </w:rPr>
        <w:t xml:space="preserve"> comercios y en sectores tercerizados de los sectores económicos estratégico, señalando que la </w:t>
      </w:r>
      <w:r w:rsidRPr="00892820">
        <w:rPr>
          <w:i/>
          <w:szCs w:val="24"/>
          <w:lang w:val="es-MX"/>
        </w:rPr>
        <w:t xml:space="preserve">modernización con flexibilidad y precariedad laboral </w:t>
      </w:r>
      <w:r w:rsidRPr="00892820">
        <w:rPr>
          <w:szCs w:val="24"/>
          <w:lang w:val="es-MX"/>
        </w:rPr>
        <w:t>sería un móv</w:t>
      </w:r>
      <w:r w:rsidR="00216E16">
        <w:rPr>
          <w:szCs w:val="24"/>
          <w:lang w:val="es-MX"/>
        </w:rPr>
        <w:t>il de la movilización sindical.</w:t>
      </w:r>
    </w:p>
    <w:p w:rsidR="00DB67C2" w:rsidRPr="00892820" w:rsidRDefault="00DB67C2" w:rsidP="00DB67C2">
      <w:pPr>
        <w:pStyle w:val="Epgrafe"/>
        <w:keepNext/>
        <w:spacing w:after="0"/>
        <w:jc w:val="center"/>
        <w:rPr>
          <w:rFonts w:ascii="Times New Roman" w:hAnsi="Times New Roman" w:cs="Times New Roman"/>
          <w:color w:val="auto"/>
        </w:rPr>
      </w:pPr>
      <w:r w:rsidRPr="00892820">
        <w:rPr>
          <w:rFonts w:ascii="Times New Roman" w:hAnsi="Times New Roman" w:cs="Times New Roman"/>
          <w:color w:val="auto"/>
        </w:rPr>
        <w:t xml:space="preserve">Gráfico.  </w:t>
      </w:r>
      <w:r w:rsidRPr="00892820">
        <w:rPr>
          <w:rFonts w:ascii="Times New Roman" w:hAnsi="Times New Roman" w:cs="Times New Roman"/>
          <w:color w:val="auto"/>
        </w:rPr>
        <w:fldChar w:fldCharType="begin"/>
      </w:r>
      <w:r w:rsidRPr="00892820">
        <w:rPr>
          <w:rFonts w:ascii="Times New Roman" w:hAnsi="Times New Roman" w:cs="Times New Roman"/>
          <w:color w:val="auto"/>
        </w:rPr>
        <w:instrText xml:space="preserve"> SEQ Gráfico._ \* ARABIC </w:instrText>
      </w:r>
      <w:r w:rsidRPr="00892820">
        <w:rPr>
          <w:rFonts w:ascii="Times New Roman" w:hAnsi="Times New Roman" w:cs="Times New Roman"/>
          <w:color w:val="auto"/>
        </w:rPr>
        <w:fldChar w:fldCharType="separate"/>
      </w:r>
      <w:r w:rsidR="00BA769D">
        <w:rPr>
          <w:rFonts w:ascii="Times New Roman" w:hAnsi="Times New Roman" w:cs="Times New Roman"/>
          <w:noProof/>
          <w:color w:val="auto"/>
        </w:rPr>
        <w:t>5</w:t>
      </w:r>
      <w:r w:rsidRPr="00892820">
        <w:rPr>
          <w:rFonts w:ascii="Times New Roman" w:hAnsi="Times New Roman" w:cs="Times New Roman"/>
          <w:color w:val="auto"/>
        </w:rPr>
        <w:fldChar w:fldCharType="end"/>
      </w:r>
      <w:r w:rsidRPr="00892820">
        <w:rPr>
          <w:rFonts w:ascii="Times New Roman" w:hAnsi="Times New Roman" w:cs="Times New Roman"/>
          <w:color w:val="auto"/>
        </w:rPr>
        <w:t xml:space="preserve">. </w:t>
      </w:r>
    </w:p>
    <w:p w:rsidR="00DB67C2" w:rsidRPr="00892820" w:rsidRDefault="00DB67C2" w:rsidP="00DB67C2">
      <w:pPr>
        <w:pStyle w:val="Epgrafe"/>
        <w:keepNext/>
        <w:spacing w:after="0"/>
        <w:jc w:val="center"/>
        <w:rPr>
          <w:rFonts w:ascii="Times New Roman" w:hAnsi="Times New Roman" w:cs="Times New Roman"/>
          <w:color w:val="auto"/>
        </w:rPr>
      </w:pPr>
      <w:r w:rsidRPr="00892820">
        <w:rPr>
          <w:rFonts w:ascii="Times New Roman" w:hAnsi="Times New Roman" w:cs="Times New Roman"/>
          <w:color w:val="auto"/>
        </w:rPr>
        <w:t>Peso Relativo del sindicalismo por sectores de la economía. 1990, 2000 y 2010.</w:t>
      </w:r>
    </w:p>
    <w:p w:rsidR="00DB67C2" w:rsidRPr="00892820" w:rsidRDefault="00DB67C2" w:rsidP="00DB67C2">
      <w:pPr>
        <w:spacing w:after="0" w:line="240" w:lineRule="auto"/>
        <w:jc w:val="center"/>
        <w:rPr>
          <w:szCs w:val="24"/>
          <w:lang w:val="es-MX"/>
        </w:rPr>
      </w:pPr>
      <w:r w:rsidRPr="00892820">
        <w:rPr>
          <w:noProof/>
        </w:rPr>
        <w:drawing>
          <wp:inline distT="0" distB="0" distL="0" distR="0" wp14:anchorId="0C794544" wp14:editId="2362F7CE">
            <wp:extent cx="4304581" cy="2598097"/>
            <wp:effectExtent l="0" t="0" r="127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02340" cy="2596744"/>
                    </a:xfrm>
                    <a:prstGeom prst="rect">
                      <a:avLst/>
                    </a:prstGeom>
                    <a:noFill/>
                  </pic:spPr>
                </pic:pic>
              </a:graphicData>
            </a:graphic>
          </wp:inline>
        </w:drawing>
      </w:r>
    </w:p>
    <w:p w:rsidR="00DB67C2" w:rsidRPr="00892820" w:rsidRDefault="00DB67C2" w:rsidP="00DB67C2">
      <w:pPr>
        <w:spacing w:after="0" w:line="240" w:lineRule="auto"/>
        <w:jc w:val="center"/>
        <w:rPr>
          <w:sz w:val="18"/>
          <w:szCs w:val="18"/>
          <w:lang w:val="es-MX"/>
        </w:rPr>
      </w:pPr>
      <w:r w:rsidRPr="00892820">
        <w:rPr>
          <w:sz w:val="18"/>
          <w:szCs w:val="18"/>
          <w:lang w:val="es-MX"/>
        </w:rPr>
        <w:t xml:space="preserve">Fuente: elaboración propia en base al Anuario Estadístico 2013, Dirección del Trabajo. </w:t>
      </w:r>
    </w:p>
    <w:p w:rsidR="00DB67C2" w:rsidRPr="00892820" w:rsidRDefault="00DB67C2" w:rsidP="00DB67C2">
      <w:pPr>
        <w:spacing w:after="0" w:line="240" w:lineRule="auto"/>
        <w:jc w:val="center"/>
        <w:rPr>
          <w:sz w:val="18"/>
          <w:szCs w:val="18"/>
          <w:lang w:val="es-MX"/>
        </w:rPr>
      </w:pPr>
    </w:p>
    <w:p w:rsidR="00DB67C2" w:rsidRPr="00892820" w:rsidRDefault="00DB67C2" w:rsidP="00F84266">
      <w:pPr>
        <w:spacing w:after="120"/>
        <w:jc w:val="both"/>
        <w:rPr>
          <w:szCs w:val="24"/>
        </w:rPr>
      </w:pPr>
      <w:r w:rsidRPr="00892820">
        <w:rPr>
          <w:szCs w:val="24"/>
        </w:rPr>
        <w:t>Por otra parte, (2) se ha señalado que este sindicalismo correspondería a una “nueva cultura sindical”, de carácter más asociativo, con liderazgos sindicales democráticos y con  repertorios de acción novedosos  que cuestionan el sindicalismo sociopolítico tradicional, como expresión de una cultura horizont</w:t>
      </w:r>
      <w:r w:rsidR="007C0CF3">
        <w:rPr>
          <w:szCs w:val="24"/>
        </w:rPr>
        <w:t>al y un  recambio generacional.</w:t>
      </w:r>
      <w:r w:rsidRPr="00892820">
        <w:rPr>
          <w:szCs w:val="24"/>
        </w:rPr>
        <w:t xml:space="preserve"> </w:t>
      </w:r>
    </w:p>
    <w:p w:rsidR="00DB67C2" w:rsidRPr="00892820" w:rsidRDefault="00DB67C2" w:rsidP="00F84266">
      <w:pPr>
        <w:spacing w:after="120"/>
        <w:jc w:val="both"/>
        <w:rPr>
          <w:szCs w:val="24"/>
        </w:rPr>
      </w:pPr>
      <w:r w:rsidRPr="00892820">
        <w:rPr>
          <w:szCs w:val="24"/>
        </w:rPr>
        <w:t xml:space="preserve">Finalmente, se ha señalado  </w:t>
      </w:r>
      <w:r w:rsidR="007C0CF3">
        <w:rPr>
          <w:szCs w:val="24"/>
        </w:rPr>
        <w:t xml:space="preserve">que </w:t>
      </w:r>
      <w:r w:rsidRPr="00892820">
        <w:rPr>
          <w:szCs w:val="24"/>
        </w:rPr>
        <w:t xml:space="preserve">(3) estos sectores movilizados que presenta mayores de radicalidad, surgen en sectores en los que modernización ha adoptado características de organización flexible y con precariedad laboral. Actores que en su crítica a las consecuencias de la modernización han elaborado un proyecto antagónico al </w:t>
      </w:r>
      <w:r w:rsidRPr="00216E16">
        <w:rPr>
          <w:szCs w:val="24"/>
        </w:rPr>
        <w:lastRenderedPageBreak/>
        <w:t>neoliberalismo, expresando una recomposición de la clase trabajadores como actor político nacional (Zambrano. 2003)</w:t>
      </w:r>
    </w:p>
    <w:p w:rsidR="001A04E2" w:rsidRPr="00892820" w:rsidRDefault="00DB67C2" w:rsidP="00F84266">
      <w:pPr>
        <w:spacing w:after="120"/>
        <w:jc w:val="both"/>
        <w:rPr>
          <w:szCs w:val="24"/>
        </w:rPr>
      </w:pPr>
      <w:r w:rsidRPr="00892820">
        <w:rPr>
          <w:szCs w:val="24"/>
        </w:rPr>
        <w:t>A partir de los análisis generales</w:t>
      </w:r>
      <w:r w:rsidR="007C0CF3">
        <w:rPr>
          <w:szCs w:val="24"/>
        </w:rPr>
        <w:t>, si bien</w:t>
      </w:r>
      <w:r w:rsidRPr="00892820">
        <w:rPr>
          <w:szCs w:val="24"/>
        </w:rPr>
        <w:t xml:space="preserve"> parece cuestionable la emerg</w:t>
      </w:r>
      <w:r w:rsidR="007C0CF3">
        <w:rPr>
          <w:szCs w:val="24"/>
        </w:rPr>
        <w:t xml:space="preserve">encia de un nuevo sindicalismo </w:t>
      </w:r>
      <w:r w:rsidR="001A04E2" w:rsidRPr="00892820">
        <w:rPr>
          <w:szCs w:val="24"/>
        </w:rPr>
        <w:t xml:space="preserve">si es pertinente afirmar que asistimos ante transformaciones en los modos de organización sindical, repertorios de acción y formas de construcción de alianzas sociales y políticas.  Ante ello, </w:t>
      </w:r>
      <w:r w:rsidRPr="00892820">
        <w:rPr>
          <w:szCs w:val="24"/>
        </w:rPr>
        <w:t>los análisis d</w:t>
      </w:r>
      <w:r w:rsidR="001A04E2" w:rsidRPr="00892820">
        <w:rPr>
          <w:szCs w:val="24"/>
        </w:rPr>
        <w:t xml:space="preserve">e casos se nos presentan como </w:t>
      </w:r>
      <w:r w:rsidRPr="00892820">
        <w:rPr>
          <w:szCs w:val="24"/>
        </w:rPr>
        <w:t>una ruta posible de investigación</w:t>
      </w:r>
      <w:r w:rsidR="001A04E2" w:rsidRPr="00892820">
        <w:rPr>
          <w:szCs w:val="24"/>
        </w:rPr>
        <w:t xml:space="preserve"> para indagar en las dinámicas a nivel micro</w:t>
      </w:r>
      <w:r w:rsidRPr="00892820">
        <w:rPr>
          <w:szCs w:val="24"/>
        </w:rPr>
        <w:t xml:space="preserve">. </w:t>
      </w:r>
    </w:p>
    <w:p w:rsidR="00F84266" w:rsidRPr="00892820" w:rsidRDefault="00F84266" w:rsidP="00F84266">
      <w:pPr>
        <w:spacing w:after="120"/>
        <w:jc w:val="both"/>
        <w:rPr>
          <w:szCs w:val="24"/>
          <w:lang w:val="es-MX"/>
        </w:rPr>
      </w:pPr>
      <w:r w:rsidRPr="00892820">
        <w:rPr>
          <w:szCs w:val="24"/>
        </w:rPr>
        <w:t xml:space="preserve">Estos sectores han suscitado la atención de diversos investigadores y </w:t>
      </w:r>
      <w:proofErr w:type="spellStart"/>
      <w:r w:rsidRPr="00892820">
        <w:rPr>
          <w:szCs w:val="24"/>
        </w:rPr>
        <w:t>tesistas</w:t>
      </w:r>
      <w:proofErr w:type="spellEnd"/>
      <w:r w:rsidRPr="00892820">
        <w:rPr>
          <w:szCs w:val="24"/>
        </w:rPr>
        <w:t xml:space="preserve"> que se han abocado a la descripción de las dinámicas de las acción colectiva en el cobre (Cifuentes, 2009; </w:t>
      </w:r>
      <w:proofErr w:type="spellStart"/>
      <w:r w:rsidRPr="00892820">
        <w:rPr>
          <w:szCs w:val="24"/>
        </w:rPr>
        <w:t>Montecinos</w:t>
      </w:r>
      <w:proofErr w:type="spellEnd"/>
      <w:r w:rsidRPr="00892820">
        <w:rPr>
          <w:szCs w:val="24"/>
        </w:rPr>
        <w:t xml:space="preserve">, 2014), atendiendo a los liderazgos sindicales en las forestales, cobre y </w:t>
      </w:r>
      <w:proofErr w:type="spellStart"/>
      <w:r w:rsidRPr="00892820">
        <w:rPr>
          <w:szCs w:val="24"/>
        </w:rPr>
        <w:t>salmonicultura</w:t>
      </w:r>
      <w:proofErr w:type="spellEnd"/>
      <w:r w:rsidRPr="00892820">
        <w:rPr>
          <w:szCs w:val="24"/>
        </w:rPr>
        <w:t xml:space="preserve"> (</w:t>
      </w:r>
      <w:proofErr w:type="spellStart"/>
      <w:r w:rsidRPr="00892820">
        <w:rPr>
          <w:szCs w:val="24"/>
        </w:rPr>
        <w:t>Baltera</w:t>
      </w:r>
      <w:proofErr w:type="spellEnd"/>
      <w:r w:rsidRPr="00892820">
        <w:rPr>
          <w:szCs w:val="24"/>
        </w:rPr>
        <w:t xml:space="preserve"> &amp; </w:t>
      </w:r>
      <w:proofErr w:type="spellStart"/>
      <w:r w:rsidRPr="00892820">
        <w:rPr>
          <w:szCs w:val="24"/>
        </w:rPr>
        <w:t>Dussert</w:t>
      </w:r>
      <w:proofErr w:type="spellEnd"/>
      <w:r w:rsidRPr="00892820">
        <w:rPr>
          <w:szCs w:val="24"/>
        </w:rPr>
        <w:t xml:space="preserve">, 2010), al estudio en específico del sector forestal (Canales, 2014), sobre las condiciones de salud en los puertos (FLACSO, 2015) y sobre las dinámicas organizativas de una federación sindical de trabajadores portuarios del Puerto de Iquique (Álvarez, 2015). </w:t>
      </w:r>
    </w:p>
    <w:p w:rsidR="00F84266" w:rsidRPr="00892820" w:rsidRDefault="00F84266" w:rsidP="00F84266">
      <w:pPr>
        <w:spacing w:after="120"/>
        <w:jc w:val="both"/>
        <w:rPr>
          <w:szCs w:val="24"/>
        </w:rPr>
      </w:pPr>
      <w:r w:rsidRPr="00892820">
        <w:rPr>
          <w:szCs w:val="24"/>
        </w:rPr>
        <w:t xml:space="preserve">Salvo el Proyecto FONDECYT N° 1110973, dirigido por el Dr. Miguel Urrutia Fernández, titulado “Repertorios de acción sindical bajo condiciones de subcontrato en los sectores cuprífero, forestal y portuario”, ningún trabajo precedente se ha abocado al estudio de las relaciones entre estos sectores de trabajadores para un proceso de trabajo en específico en el contexto de modernización con flexibilización y precariedad laboral.  </w:t>
      </w:r>
    </w:p>
    <w:p w:rsidR="00F84266" w:rsidRPr="00892820" w:rsidRDefault="00F84266" w:rsidP="00F84266">
      <w:pPr>
        <w:jc w:val="both"/>
        <w:rPr>
          <w:szCs w:val="24"/>
        </w:rPr>
      </w:pPr>
      <w:r w:rsidRPr="00892820">
        <w:rPr>
          <w:szCs w:val="24"/>
        </w:rPr>
        <w:t xml:space="preserve">Nuestra propuesta de investigación busca hacerse cargo de  este vacío tomando como enfoque de análisis el proceso de </w:t>
      </w:r>
      <w:r w:rsidRPr="00892820">
        <w:rPr>
          <w:i/>
          <w:szCs w:val="24"/>
        </w:rPr>
        <w:t>revitalización o reorganización sindical (</w:t>
      </w:r>
      <w:r w:rsidRPr="00892820">
        <w:rPr>
          <w:szCs w:val="24"/>
        </w:rPr>
        <w:t xml:space="preserve">Frege &amp; Kelly, 2003; Hyman, 2001; Lowell, 2005; Sherman &amp; </w:t>
      </w:r>
      <w:proofErr w:type="spellStart"/>
      <w:r w:rsidRPr="00892820">
        <w:rPr>
          <w:szCs w:val="24"/>
        </w:rPr>
        <w:t>Voss</w:t>
      </w:r>
      <w:proofErr w:type="spellEnd"/>
      <w:r w:rsidRPr="00892820">
        <w:rPr>
          <w:szCs w:val="24"/>
        </w:rPr>
        <w:t xml:space="preserve">, 2000), </w:t>
      </w:r>
      <w:r w:rsidRPr="00892820">
        <w:rPr>
          <w:i/>
          <w:szCs w:val="24"/>
        </w:rPr>
        <w:t>en el contexto de la modernización del proceso de trabajo del sector marítimo portuario</w:t>
      </w:r>
      <w:r w:rsidR="001A04E2" w:rsidRPr="00892820">
        <w:rPr>
          <w:i/>
          <w:szCs w:val="24"/>
        </w:rPr>
        <w:t>, en una región específica</w:t>
      </w:r>
      <w:r w:rsidRPr="00892820">
        <w:rPr>
          <w:i/>
          <w:szCs w:val="24"/>
        </w:rPr>
        <w:t xml:space="preserve"> </w:t>
      </w:r>
      <w:r w:rsidRPr="00892820">
        <w:rPr>
          <w:szCs w:val="24"/>
        </w:rPr>
        <w:t xml:space="preserve"> (Thompson, 2009; 2010; </w:t>
      </w:r>
      <w:proofErr w:type="spellStart"/>
      <w:r w:rsidRPr="00892820">
        <w:rPr>
          <w:szCs w:val="24"/>
        </w:rPr>
        <w:t>Connel</w:t>
      </w:r>
      <w:proofErr w:type="spellEnd"/>
      <w:r w:rsidRPr="00892820">
        <w:rPr>
          <w:szCs w:val="24"/>
        </w:rPr>
        <w:t xml:space="preserve"> &amp; Crawford, 2013). Con ello buscamos aproximarnos a un estudio de caso de un proceso de reorganización sindical atend</w:t>
      </w:r>
      <w:r w:rsidR="00DB67C2" w:rsidRPr="00892820">
        <w:rPr>
          <w:szCs w:val="24"/>
        </w:rPr>
        <w:t xml:space="preserve">iendo a variables estructurales, </w:t>
      </w:r>
      <w:r w:rsidRPr="00892820">
        <w:rPr>
          <w:szCs w:val="24"/>
        </w:rPr>
        <w:t>institucionales y agenciales, que nos permitan poner en contexto la configuración de la estrategia sin</w:t>
      </w:r>
      <w:r w:rsidR="00DB67C2" w:rsidRPr="00892820">
        <w:rPr>
          <w:szCs w:val="24"/>
        </w:rPr>
        <w:t>dical de los actores laborales en el análisis de las trasformaciones de u</w:t>
      </w:r>
      <w:r w:rsidR="001A04E2" w:rsidRPr="00892820">
        <w:rPr>
          <w:szCs w:val="24"/>
        </w:rPr>
        <w:t xml:space="preserve">n proceso de trabajo específico, regional y temporalmente acotado. </w:t>
      </w:r>
    </w:p>
    <w:p w:rsidR="00DB67C2" w:rsidRPr="00892820" w:rsidRDefault="00DB67C2" w:rsidP="00F84266">
      <w:pPr>
        <w:jc w:val="both"/>
        <w:rPr>
          <w:szCs w:val="24"/>
        </w:rPr>
      </w:pPr>
      <w:r w:rsidRPr="00892820">
        <w:rPr>
          <w:szCs w:val="24"/>
        </w:rPr>
        <w:t>Por estas razones, n</w:t>
      </w:r>
      <w:r w:rsidR="00F84266" w:rsidRPr="00892820">
        <w:rPr>
          <w:szCs w:val="24"/>
        </w:rPr>
        <w:t xml:space="preserve">uestro foco atiende al despliegue de las estrategias de revitalización sindical, en un contexto de modernización de una industria estratégica de la economía </w:t>
      </w:r>
      <w:r w:rsidR="00F84266" w:rsidRPr="00892820">
        <w:rPr>
          <w:szCs w:val="24"/>
        </w:rPr>
        <w:lastRenderedPageBreak/>
        <w:t>nacional, con  condiciones de flexibilidad y precariedad laboral, colocando el énfasis en el proceso de forma</w:t>
      </w:r>
      <w:r w:rsidRPr="00892820">
        <w:rPr>
          <w:szCs w:val="24"/>
        </w:rPr>
        <w:t>ción de los actores sindicales. En específicos hemos identificado que el caso de la industria marítimo portuaria de la Región del Biobío, constituye un</w:t>
      </w:r>
      <w:r w:rsidR="001A04E2" w:rsidRPr="00892820">
        <w:rPr>
          <w:szCs w:val="24"/>
        </w:rPr>
        <w:t xml:space="preserve"> sector interesante de explorar, </w:t>
      </w:r>
      <w:r w:rsidRPr="00892820">
        <w:rPr>
          <w:szCs w:val="24"/>
        </w:rPr>
        <w:t xml:space="preserve">por cuanto presenta un proceso de modernización reciente, que se inicia desde finales de la década de 1990 y en las cuales las investigaciones a nivel agregado y desagregado han evidenciado su efecto en el empleo </w:t>
      </w:r>
      <w:r w:rsidR="001A04E2" w:rsidRPr="00892820">
        <w:rPr>
          <w:szCs w:val="24"/>
        </w:rPr>
        <w:t>(</w:t>
      </w:r>
      <w:proofErr w:type="spellStart"/>
      <w:r w:rsidR="001A04E2" w:rsidRPr="00892820">
        <w:rPr>
          <w:szCs w:val="24"/>
        </w:rPr>
        <w:t>Raithelhuber</w:t>
      </w:r>
      <w:proofErr w:type="spellEnd"/>
      <w:r w:rsidR="001A04E2" w:rsidRPr="00892820">
        <w:rPr>
          <w:szCs w:val="24"/>
        </w:rPr>
        <w:t xml:space="preserve"> &amp; </w:t>
      </w:r>
      <w:proofErr w:type="spellStart"/>
      <w:r w:rsidR="001A04E2" w:rsidRPr="00892820">
        <w:rPr>
          <w:szCs w:val="24"/>
        </w:rPr>
        <w:t>Weller</w:t>
      </w:r>
      <w:proofErr w:type="spellEnd"/>
      <w:r w:rsidR="001A04E2" w:rsidRPr="00892820">
        <w:rPr>
          <w:szCs w:val="24"/>
        </w:rPr>
        <w:t xml:space="preserve">, 2005).  </w:t>
      </w:r>
      <w:r w:rsidRPr="00892820">
        <w:rPr>
          <w:szCs w:val="24"/>
        </w:rPr>
        <w:t xml:space="preserve">Al mismo tiempo, este sector de trabajadores desde 2011 en adelante ha emprendido un proceso de </w:t>
      </w:r>
      <w:r w:rsidRPr="00892820">
        <w:rPr>
          <w:i/>
          <w:szCs w:val="24"/>
        </w:rPr>
        <w:t>revitalización sindical</w:t>
      </w:r>
      <w:r w:rsidRPr="00892820">
        <w:rPr>
          <w:szCs w:val="24"/>
        </w:rPr>
        <w:t xml:space="preserve"> con la formación de la Unión Portuaria del Biobío, que lo ha posicionado en la escena nacional como una de las organizaciones sindicales reciente con mayor grado de dinamismos. Estas razones de (1) modernización con flexibilidad y precariedad laboral y (2) de emergencia de un proceso de revitalización sindical hacen pertinente un estudio a nivel micro, que permita el análisis específico de la  modernización del proceso de trabajo y de la respuesta de la organización sindical ante estas trasformaciones endógenas y exógenas- </w:t>
      </w:r>
    </w:p>
    <w:p w:rsidR="00DB67C2" w:rsidRPr="00892820" w:rsidRDefault="00DB67C2" w:rsidP="00F84266">
      <w:pPr>
        <w:jc w:val="both"/>
        <w:rPr>
          <w:szCs w:val="24"/>
        </w:rPr>
      </w:pPr>
      <w:r w:rsidRPr="00892820">
        <w:rPr>
          <w:szCs w:val="24"/>
        </w:rPr>
        <w:t>D</w:t>
      </w:r>
      <w:r w:rsidR="00F84266" w:rsidRPr="00892820">
        <w:rPr>
          <w:szCs w:val="24"/>
        </w:rPr>
        <w:t>esde nuestra perspectiva, no sólo es importante atender a las posiciones estratégicas de los agentes sindicales en el procesos de trabajo para comprender los proceso de reactivación sindical (Womack, 2007</w:t>
      </w:r>
      <w:r w:rsidR="00F84266" w:rsidRPr="00216E16">
        <w:rPr>
          <w:szCs w:val="24"/>
        </w:rPr>
        <w:t xml:space="preserve">; </w:t>
      </w:r>
      <w:r w:rsidR="00216E16" w:rsidRPr="00216E16">
        <w:rPr>
          <w:szCs w:val="24"/>
        </w:rPr>
        <w:t>Aguiar, 2009</w:t>
      </w:r>
      <w:r w:rsidRPr="00216E16">
        <w:rPr>
          <w:szCs w:val="24"/>
        </w:rPr>
        <w:t>; Quiroga,</w:t>
      </w:r>
      <w:r w:rsidRPr="00892820">
        <w:rPr>
          <w:szCs w:val="24"/>
        </w:rPr>
        <w:t xml:space="preserve"> 2015</w:t>
      </w:r>
      <w:r w:rsidR="00F84266" w:rsidRPr="00892820">
        <w:rPr>
          <w:szCs w:val="24"/>
        </w:rPr>
        <w:t xml:space="preserve">), sino también la interacción entre institución y agente desde la perspectiva de la conformación de una racionalidad y actor colectivo  con recursos, redes sociopolíticas, vinculaciones sociales, arraigo y cultura desde una perspectiva de proceso social  temporalmente enmarcado a </w:t>
      </w:r>
      <w:r w:rsidRPr="00892820">
        <w:rPr>
          <w:szCs w:val="24"/>
        </w:rPr>
        <w:t xml:space="preserve">un sector económico específico, que se  encuentra en vías de modernización. </w:t>
      </w:r>
    </w:p>
    <w:p w:rsidR="005F3745" w:rsidRPr="00892820" w:rsidRDefault="005F3745">
      <w:pPr>
        <w:spacing w:line="276" w:lineRule="auto"/>
        <w:rPr>
          <w:rFonts w:eastAsiaTheme="majorEastAsia"/>
          <w:b/>
          <w:bCs/>
          <w:szCs w:val="24"/>
        </w:rPr>
      </w:pPr>
      <w:r w:rsidRPr="00892820">
        <w:rPr>
          <w:szCs w:val="24"/>
        </w:rPr>
        <w:br w:type="page"/>
      </w:r>
    </w:p>
    <w:p w:rsidR="008757BF" w:rsidRPr="00892820" w:rsidRDefault="008757BF" w:rsidP="00F84266">
      <w:pPr>
        <w:pStyle w:val="Ttulo1"/>
        <w:numPr>
          <w:ilvl w:val="0"/>
          <w:numId w:val="1"/>
        </w:numPr>
        <w:jc w:val="both"/>
        <w:rPr>
          <w:rFonts w:cs="Times New Roman"/>
          <w:szCs w:val="24"/>
        </w:rPr>
      </w:pPr>
      <w:bookmarkStart w:id="4" w:name="_Toc458162607"/>
      <w:r w:rsidRPr="00892820">
        <w:rPr>
          <w:rFonts w:cs="Times New Roman"/>
          <w:szCs w:val="24"/>
        </w:rPr>
        <w:lastRenderedPageBreak/>
        <w:t>Preguntas y Objetivos.</w:t>
      </w:r>
      <w:bookmarkEnd w:id="4"/>
      <w:r w:rsidRPr="00892820">
        <w:rPr>
          <w:rFonts w:cs="Times New Roman"/>
          <w:szCs w:val="24"/>
        </w:rPr>
        <w:t xml:space="preserve"> </w:t>
      </w:r>
    </w:p>
    <w:p w:rsidR="005855AF" w:rsidRPr="00892820" w:rsidRDefault="008757BF" w:rsidP="00F84266">
      <w:pPr>
        <w:pStyle w:val="Ttulo2"/>
        <w:numPr>
          <w:ilvl w:val="1"/>
          <w:numId w:val="1"/>
        </w:numPr>
        <w:jc w:val="both"/>
        <w:rPr>
          <w:rFonts w:cs="Times New Roman"/>
          <w:szCs w:val="24"/>
        </w:rPr>
      </w:pPr>
      <w:bookmarkStart w:id="5" w:name="_Toc458162608"/>
      <w:r w:rsidRPr="00892820">
        <w:rPr>
          <w:rFonts w:cs="Times New Roman"/>
          <w:szCs w:val="24"/>
        </w:rPr>
        <w:t>Pregunta</w:t>
      </w:r>
      <w:r w:rsidR="00F84266" w:rsidRPr="00892820">
        <w:rPr>
          <w:rFonts w:cs="Times New Roman"/>
          <w:szCs w:val="24"/>
        </w:rPr>
        <w:t>:</w:t>
      </w:r>
      <w:bookmarkEnd w:id="5"/>
    </w:p>
    <w:p w:rsidR="00F84266" w:rsidRPr="00892820" w:rsidRDefault="00F84266" w:rsidP="00F84266">
      <w:pPr>
        <w:jc w:val="both"/>
      </w:pPr>
      <w:r w:rsidRPr="00892820">
        <w:rPr>
          <w:szCs w:val="24"/>
        </w:rPr>
        <w:t xml:space="preserve">¿Cómo se configura la reorganización sindical </w:t>
      </w:r>
      <w:r w:rsidR="005855AF" w:rsidRPr="00892820">
        <w:rPr>
          <w:szCs w:val="24"/>
        </w:rPr>
        <w:t xml:space="preserve">de los trabajadores del proceso de trabajo marítimo  portuario,  </w:t>
      </w:r>
      <w:r w:rsidRPr="00892820">
        <w:rPr>
          <w:szCs w:val="24"/>
        </w:rPr>
        <w:t>en el contexto</w:t>
      </w:r>
      <w:r w:rsidR="005855AF" w:rsidRPr="00892820">
        <w:rPr>
          <w:szCs w:val="24"/>
        </w:rPr>
        <w:t xml:space="preserve"> de la modernización  portuaria de la Región de Biobío,</w:t>
      </w:r>
      <w:r w:rsidR="005855AF" w:rsidRPr="00892820">
        <w:t xml:space="preserve"> atendiendo a los aspectos institucionales, tecnológicos, organizacionales y socioculturales (1998-2015)</w:t>
      </w:r>
      <w:r w:rsidRPr="00892820">
        <w:rPr>
          <w:szCs w:val="24"/>
        </w:rPr>
        <w:t>?</w:t>
      </w:r>
    </w:p>
    <w:p w:rsidR="00F84266" w:rsidRPr="00892820" w:rsidRDefault="008757BF" w:rsidP="00F84266">
      <w:pPr>
        <w:pStyle w:val="Ttulo2"/>
        <w:numPr>
          <w:ilvl w:val="1"/>
          <w:numId w:val="1"/>
        </w:numPr>
        <w:jc w:val="both"/>
        <w:rPr>
          <w:rFonts w:cs="Times New Roman"/>
          <w:szCs w:val="24"/>
        </w:rPr>
      </w:pPr>
      <w:bookmarkStart w:id="6" w:name="_Toc458162609"/>
      <w:r w:rsidRPr="00892820">
        <w:rPr>
          <w:rFonts w:cs="Times New Roman"/>
          <w:szCs w:val="24"/>
        </w:rPr>
        <w:t>Objetivo General</w:t>
      </w:r>
      <w:r w:rsidR="00F84266" w:rsidRPr="00892820">
        <w:rPr>
          <w:rFonts w:cs="Times New Roman"/>
          <w:szCs w:val="24"/>
        </w:rPr>
        <w:t>:</w:t>
      </w:r>
      <w:bookmarkEnd w:id="6"/>
    </w:p>
    <w:p w:rsidR="00F84266" w:rsidRPr="00892820" w:rsidRDefault="00F84266" w:rsidP="00F84266">
      <w:pPr>
        <w:jc w:val="both"/>
      </w:pPr>
      <w:r w:rsidRPr="00892820">
        <w:t>Describir y analizar el proceso de reorganizació</w:t>
      </w:r>
      <w:r w:rsidR="005855AF" w:rsidRPr="00892820">
        <w:t>n sindical de los trabajadores del proceso de trabajo marítimo  portuario</w:t>
      </w:r>
      <w:r w:rsidRPr="00892820">
        <w:t xml:space="preserve"> en el contexto de modernización</w:t>
      </w:r>
      <w:r w:rsidR="005855AF" w:rsidRPr="00892820">
        <w:t xml:space="preserve"> portuaria </w:t>
      </w:r>
      <w:r w:rsidRPr="00892820">
        <w:t>de l</w:t>
      </w:r>
      <w:r w:rsidR="005855AF" w:rsidRPr="00892820">
        <w:t xml:space="preserve">a Región del Biobío, atendiendo a los aspectos institucionales, tecnológicos, organizacionales y socioculturales (1998-2015). </w:t>
      </w:r>
    </w:p>
    <w:p w:rsidR="008757BF" w:rsidRPr="00892820" w:rsidRDefault="008757BF" w:rsidP="00F84266">
      <w:pPr>
        <w:pStyle w:val="Ttulo2"/>
        <w:numPr>
          <w:ilvl w:val="1"/>
          <w:numId w:val="1"/>
        </w:numPr>
        <w:jc w:val="both"/>
        <w:rPr>
          <w:rFonts w:cs="Times New Roman"/>
          <w:szCs w:val="24"/>
        </w:rPr>
      </w:pPr>
      <w:bookmarkStart w:id="7" w:name="_Toc458162610"/>
      <w:r w:rsidRPr="00892820">
        <w:rPr>
          <w:rFonts w:cs="Times New Roman"/>
          <w:szCs w:val="24"/>
        </w:rPr>
        <w:t>Objetivos específicos.</w:t>
      </w:r>
      <w:bookmarkEnd w:id="7"/>
      <w:r w:rsidRPr="00892820">
        <w:rPr>
          <w:rFonts w:cs="Times New Roman"/>
          <w:szCs w:val="24"/>
        </w:rPr>
        <w:t xml:space="preserve"> </w:t>
      </w:r>
    </w:p>
    <w:p w:rsidR="005855AF" w:rsidRPr="00892820" w:rsidRDefault="005855AF" w:rsidP="005855AF">
      <w:pPr>
        <w:pStyle w:val="Prrafodelista"/>
        <w:numPr>
          <w:ilvl w:val="0"/>
          <w:numId w:val="4"/>
        </w:numPr>
        <w:ind w:left="714" w:hanging="357"/>
        <w:jc w:val="both"/>
      </w:pPr>
      <w:r w:rsidRPr="00892820">
        <w:t>Analizar los componentes tecnológicos y organizacionales de la modernización portuaria y sus efectos sobre el proceso de trabajo portuario desde 1998 a 2015.</w:t>
      </w:r>
    </w:p>
    <w:p w:rsidR="00F84266" w:rsidRPr="00892820" w:rsidRDefault="00F84266" w:rsidP="00F84266">
      <w:pPr>
        <w:pStyle w:val="Prrafodelista"/>
        <w:numPr>
          <w:ilvl w:val="0"/>
          <w:numId w:val="4"/>
        </w:numPr>
        <w:ind w:left="714" w:hanging="357"/>
        <w:jc w:val="both"/>
      </w:pPr>
      <w:r w:rsidRPr="00892820">
        <w:t>Describir los principales procesos y acontecimientos del proceso de reorganización sindical de los sindicatos de trabajadores marítimos y portuario</w:t>
      </w:r>
      <w:r w:rsidR="005855AF" w:rsidRPr="00892820">
        <w:t xml:space="preserve">s.  </w:t>
      </w:r>
    </w:p>
    <w:p w:rsidR="005855AF" w:rsidRPr="00892820" w:rsidRDefault="005855AF" w:rsidP="00F84266">
      <w:pPr>
        <w:pStyle w:val="Prrafodelista"/>
        <w:numPr>
          <w:ilvl w:val="0"/>
          <w:numId w:val="4"/>
        </w:numPr>
        <w:ind w:left="714" w:hanging="357"/>
        <w:jc w:val="both"/>
      </w:pPr>
      <w:r w:rsidRPr="00892820">
        <w:t>Analizar las trayectorias sindicales y laborales de la militancia sindical de los trabajadores marítimos y portuarios.</w:t>
      </w:r>
    </w:p>
    <w:p w:rsidR="00F84266" w:rsidRPr="00892820" w:rsidRDefault="00F84266" w:rsidP="00F84266">
      <w:pPr>
        <w:pStyle w:val="Prrafodelista"/>
        <w:numPr>
          <w:ilvl w:val="0"/>
          <w:numId w:val="4"/>
        </w:numPr>
        <w:ind w:left="714" w:hanging="357"/>
        <w:jc w:val="both"/>
      </w:pPr>
      <w:r w:rsidRPr="00892820">
        <w:t xml:space="preserve">Describir y analizar la estructura organizacional, los mecanismos de toma de decisión y de movilización de los trabajadores portuarios.  </w:t>
      </w:r>
    </w:p>
    <w:p w:rsidR="00A74240" w:rsidRPr="00892820" w:rsidRDefault="00F84266" w:rsidP="00F84266">
      <w:pPr>
        <w:pStyle w:val="Prrafodelista"/>
        <w:numPr>
          <w:ilvl w:val="0"/>
          <w:numId w:val="4"/>
        </w:numPr>
        <w:ind w:left="714" w:hanging="357"/>
        <w:jc w:val="both"/>
      </w:pPr>
      <w:r w:rsidRPr="00892820">
        <w:t>Analizar los repertorios de acción, las redes de solidaridad y las  coaliciones formadas</w:t>
      </w:r>
      <w:r w:rsidR="005855AF" w:rsidRPr="00892820">
        <w:t xml:space="preserve"> por las organizaciones portuarias de la Región. </w:t>
      </w:r>
    </w:p>
    <w:p w:rsidR="002E0A07" w:rsidRPr="00892820" w:rsidRDefault="002E0A07" w:rsidP="00F84266">
      <w:pPr>
        <w:jc w:val="both"/>
      </w:pPr>
    </w:p>
    <w:p w:rsidR="00F84266" w:rsidRPr="00892820" w:rsidRDefault="00F84266">
      <w:pPr>
        <w:spacing w:line="276" w:lineRule="auto"/>
        <w:rPr>
          <w:rFonts w:eastAsiaTheme="majorEastAsia"/>
          <w:b/>
          <w:bCs/>
          <w:szCs w:val="24"/>
        </w:rPr>
      </w:pPr>
      <w:r w:rsidRPr="00892820">
        <w:rPr>
          <w:szCs w:val="24"/>
        </w:rPr>
        <w:br w:type="page"/>
      </w:r>
    </w:p>
    <w:p w:rsidR="008757BF" w:rsidRPr="00892820" w:rsidRDefault="008757BF" w:rsidP="00F84266">
      <w:pPr>
        <w:pStyle w:val="Ttulo1"/>
        <w:numPr>
          <w:ilvl w:val="0"/>
          <w:numId w:val="1"/>
        </w:numPr>
        <w:rPr>
          <w:rFonts w:cs="Times New Roman"/>
          <w:szCs w:val="24"/>
        </w:rPr>
      </w:pPr>
      <w:bookmarkStart w:id="8" w:name="_Toc458162611"/>
      <w:r w:rsidRPr="00892820">
        <w:rPr>
          <w:rFonts w:cs="Times New Roman"/>
          <w:szCs w:val="24"/>
        </w:rPr>
        <w:lastRenderedPageBreak/>
        <w:t>Hipótesis.</w:t>
      </w:r>
      <w:bookmarkEnd w:id="8"/>
      <w:r w:rsidRPr="00892820">
        <w:rPr>
          <w:rFonts w:cs="Times New Roman"/>
          <w:szCs w:val="24"/>
        </w:rPr>
        <w:t xml:space="preserve"> </w:t>
      </w:r>
    </w:p>
    <w:p w:rsidR="005855AF" w:rsidRPr="00892820" w:rsidRDefault="007A58CC" w:rsidP="00F84266">
      <w:pPr>
        <w:jc w:val="both"/>
      </w:pPr>
      <w:r w:rsidRPr="00892820">
        <w:t xml:space="preserve">Los trabajadores </w:t>
      </w:r>
      <w:proofErr w:type="gramStart"/>
      <w:r w:rsidRPr="00892820">
        <w:t>marítimo</w:t>
      </w:r>
      <w:proofErr w:type="gramEnd"/>
      <w:r w:rsidRPr="00892820">
        <w:t xml:space="preserve"> portuarios  desarrollan un proceso de reorganización sindical a partir de la conjunción de un proceso de la identificación  de las características de su trabajo, que les permite elaborar su accionar a partir su posición estratégica en el sector exportador de la Región. Esto los lleva a identificar los efectos de la modernización portuaria como una amenaza a su oficio, que les permite construir un discurso y un accionar sobre la base de la búsqueda de mejores  condiciones de seguridad, higiene, pensiones y salud; a la vez que incentivar una mayor participación en la renta portuaria a partir de una lucha por mejorar sus remuneraciones.  La importancia del sector portuario en la economía de la Región de Biobío se acentúa con el proceso de reconversión productiva y el auge de las exportaciones de los productos forestales y sus derivados. </w:t>
      </w:r>
      <w:r w:rsidR="00F84266" w:rsidRPr="00892820">
        <w:t xml:space="preserve">Esta posición les permite a las organizaciones de trabajadores </w:t>
      </w:r>
      <w:r w:rsidRPr="00892820">
        <w:t xml:space="preserve">marítimo portuarios </w:t>
      </w:r>
      <w:r w:rsidR="00F84266" w:rsidRPr="00892820">
        <w:t>encuadrar (</w:t>
      </w:r>
      <w:proofErr w:type="spellStart"/>
      <w:r w:rsidR="00F84266" w:rsidRPr="00892820">
        <w:t>framming</w:t>
      </w:r>
      <w:proofErr w:type="spellEnd"/>
      <w:r w:rsidR="00F84266" w:rsidRPr="00892820">
        <w:t xml:space="preserve">) de diversos modos los elementos estructurales de sus condiciones de trabajo y sus entornos laborales, sociales e institucionales, expresándose en diversas estrategias de revitalización sindical. </w:t>
      </w:r>
    </w:p>
    <w:p w:rsidR="007A58CC" w:rsidRPr="00892820" w:rsidRDefault="005855AF" w:rsidP="00F84266">
      <w:pPr>
        <w:jc w:val="both"/>
      </w:pPr>
      <w:r w:rsidRPr="00892820">
        <w:t>L</w:t>
      </w:r>
      <w:r w:rsidR="00F84266" w:rsidRPr="00892820">
        <w:t xml:space="preserve">os trabajadores portuarios están concentrados geográficamente, conectados con sus comunidades de residencia e interconectados entre sí por la gran cantidad de puertos se concentran en la región, lo que les permite tener una mayor efectividad en su accionar, visibilizando sus acciones, estableciendo canales de solidaridad y llegando a mayores niveles de elaboración de sus tácticas de lucha como el boicot económico.  </w:t>
      </w:r>
    </w:p>
    <w:p w:rsidR="00F84266" w:rsidRPr="00892820" w:rsidRDefault="007A58CC" w:rsidP="00F84266">
      <w:pPr>
        <w:jc w:val="both"/>
      </w:pPr>
      <w:r w:rsidRPr="00892820">
        <w:t>La</w:t>
      </w:r>
      <w:r w:rsidR="00F84266" w:rsidRPr="00892820">
        <w:t xml:space="preserve"> especificidad de las estrategias de revitalización sindical de los trabajadores </w:t>
      </w:r>
      <w:r w:rsidRPr="00892820">
        <w:t xml:space="preserve">portuarios </w:t>
      </w:r>
      <w:r w:rsidR="00F84266" w:rsidRPr="00892820">
        <w:t>radica en el proceso de enmarcado (</w:t>
      </w:r>
      <w:proofErr w:type="spellStart"/>
      <w:r w:rsidR="00F84266" w:rsidRPr="00892820">
        <w:rPr>
          <w:i/>
        </w:rPr>
        <w:t>framing</w:t>
      </w:r>
      <w:proofErr w:type="spellEnd"/>
      <w:r w:rsidR="00F84266" w:rsidRPr="00892820">
        <w:rPr>
          <w:i/>
        </w:rPr>
        <w:t xml:space="preserve"> </w:t>
      </w:r>
      <w:proofErr w:type="spellStart"/>
      <w:r w:rsidR="00F84266" w:rsidRPr="00892820">
        <w:rPr>
          <w:i/>
        </w:rPr>
        <w:t>processes</w:t>
      </w:r>
      <w:proofErr w:type="spellEnd"/>
      <w:r w:rsidR="00F84266" w:rsidRPr="00892820">
        <w:t xml:space="preserve">) que las organizaciones efectúan a partir de la convergencia de trayectorias de dirigentes sindicales, un equipo de asesores técnico-políticos y la elaboración simbólica de su posición en relación al empresariado, la institucionalidad y el resto de los movimientos sociales. </w:t>
      </w:r>
    </w:p>
    <w:p w:rsidR="007A58CC" w:rsidRPr="00892820" w:rsidRDefault="007A58CC" w:rsidP="00F84266">
      <w:pPr>
        <w:jc w:val="both"/>
      </w:pPr>
      <w:r w:rsidRPr="00892820">
        <w:t xml:space="preserve">Esto les permite recrear sus estrategias de acción, superando la legalidad y la negociación por empresa, llevando adelante una negociación colectiva de facto a nivel regional y generando mayores grados de elaboración política, desarrollando una economía de la violencia que les permite presionar, amenazar y boicotear económicamente a los operadores privados de la Región. </w:t>
      </w:r>
    </w:p>
    <w:p w:rsidR="008757BF" w:rsidRPr="00892820" w:rsidRDefault="008757BF" w:rsidP="00F84266">
      <w:pPr>
        <w:pStyle w:val="Ttulo1"/>
        <w:numPr>
          <w:ilvl w:val="0"/>
          <w:numId w:val="1"/>
        </w:numPr>
        <w:rPr>
          <w:rFonts w:cs="Times New Roman"/>
          <w:szCs w:val="24"/>
        </w:rPr>
      </w:pPr>
      <w:bookmarkStart w:id="9" w:name="_Toc458162612"/>
      <w:r w:rsidRPr="00892820">
        <w:rPr>
          <w:rFonts w:cs="Times New Roman"/>
          <w:szCs w:val="24"/>
        </w:rPr>
        <w:lastRenderedPageBreak/>
        <w:t>Relevancia y aportes de la investigación.</w:t>
      </w:r>
      <w:bookmarkEnd w:id="9"/>
      <w:r w:rsidRPr="00892820">
        <w:rPr>
          <w:rFonts w:cs="Times New Roman"/>
          <w:szCs w:val="24"/>
        </w:rPr>
        <w:t xml:space="preserve"> </w:t>
      </w:r>
    </w:p>
    <w:p w:rsidR="007A58CC" w:rsidRPr="00892820" w:rsidRDefault="007A58CC" w:rsidP="00CB6FB8">
      <w:pPr>
        <w:jc w:val="both"/>
        <w:rPr>
          <w:rFonts w:eastAsiaTheme="majorEastAsia"/>
          <w:bCs/>
          <w:szCs w:val="24"/>
        </w:rPr>
      </w:pPr>
      <w:r w:rsidRPr="00892820">
        <w:rPr>
          <w:rFonts w:eastAsiaTheme="majorEastAsia"/>
          <w:bCs/>
          <w:szCs w:val="24"/>
        </w:rPr>
        <w:t>Esta investigación tiene la relevancia de efectuar un análisis sistemático del proceso de modernización portuaria de una región importante desde el punto de vista de la actividad portuaria, tanto por la cantidad de puertos de cabotaje y exportaci</w:t>
      </w:r>
      <w:r w:rsidR="00CB6FB8" w:rsidRPr="00892820">
        <w:rPr>
          <w:rFonts w:eastAsiaTheme="majorEastAsia"/>
          <w:bCs/>
          <w:szCs w:val="24"/>
        </w:rPr>
        <w:t>ón que</w:t>
      </w:r>
      <w:r w:rsidRPr="00892820">
        <w:rPr>
          <w:rFonts w:eastAsiaTheme="majorEastAsia"/>
          <w:bCs/>
          <w:szCs w:val="24"/>
        </w:rPr>
        <w:t xml:space="preserve"> posee, como por su participación en el movimiento de cargas en toneladas y en US FOB. Es un aporte en el análisis del impacto de las transformaciones tecnológicas y organizacionales en el mundo de una comunidad laboral específica. En este sentido, constituye la primera investigación que indaga en el efecto social de la modernización portuaria, tanto  desde el punto de vista de las transformaciones de los procesos de trabajo, como de las estrategias que los trabajadores emprenden para sobreponerse al entorno adverso, expresada en acción sindical y </w:t>
      </w:r>
      <w:proofErr w:type="spellStart"/>
      <w:r w:rsidRPr="00892820">
        <w:rPr>
          <w:rFonts w:eastAsiaTheme="majorEastAsia"/>
          <w:bCs/>
          <w:szCs w:val="24"/>
        </w:rPr>
        <w:t>agenciamientos</w:t>
      </w:r>
      <w:proofErr w:type="spellEnd"/>
      <w:r w:rsidRPr="00892820">
        <w:rPr>
          <w:rFonts w:eastAsiaTheme="majorEastAsia"/>
          <w:bCs/>
          <w:szCs w:val="24"/>
        </w:rPr>
        <w:t xml:space="preserve"> organizacionales. </w:t>
      </w:r>
    </w:p>
    <w:p w:rsidR="00CB6FB8" w:rsidRPr="00892820" w:rsidRDefault="00CB6FB8" w:rsidP="00CB6FB8">
      <w:pPr>
        <w:jc w:val="both"/>
        <w:rPr>
          <w:rFonts w:eastAsiaTheme="majorEastAsia"/>
          <w:bCs/>
          <w:szCs w:val="24"/>
        </w:rPr>
      </w:pPr>
      <w:r w:rsidRPr="00892820">
        <w:rPr>
          <w:rFonts w:eastAsiaTheme="majorEastAsia"/>
          <w:bCs/>
          <w:szCs w:val="24"/>
        </w:rPr>
        <w:t xml:space="preserve">La relevancia teórica  de este trabajo es que busca abordar el estudio de los revitalización o reorganización sindical (Frege &amp; Kelly, 2003) desde la perspectiva teórica de la sociología del proceso de trabajo (Thompson, 2010) y la  teoría de las relaciones industriales (Hyman, 2001). Desde esta perspectiva, toma una importancia gravitante el punto de encuentro entre institución y actores laborales en el  establecimiento de determinadas configuraciones productivas (estructuras de mercado, orientación e inserción en la economía mundo, instituciones políticas y laborales), que enmarcan el proceso de conformación de determinados actores laborales y que delimitan el proceso de formación de la racionalidad de los agentes colectivos que se expresan como estrategias de sindicales y repertorios de acción. De esta forma, se enmarcan aspectos constitutivos del entorno </w:t>
      </w:r>
      <w:proofErr w:type="spellStart"/>
      <w:r w:rsidRPr="00892820">
        <w:rPr>
          <w:rFonts w:eastAsiaTheme="majorEastAsia"/>
          <w:bCs/>
          <w:szCs w:val="24"/>
        </w:rPr>
        <w:t>sociolaboral</w:t>
      </w:r>
      <w:proofErr w:type="spellEnd"/>
      <w:r w:rsidRPr="00892820">
        <w:rPr>
          <w:rFonts w:eastAsiaTheme="majorEastAsia"/>
          <w:bCs/>
          <w:szCs w:val="24"/>
        </w:rPr>
        <w:t xml:space="preserve"> en los procesos de racionalización y movilización colectiva de los actores sindicales, criticando los abordajes formales, individualistas y/o estructuralistas de los proceso de activación sindical. ´</w:t>
      </w:r>
    </w:p>
    <w:p w:rsidR="00CB6FB8" w:rsidRPr="00892820" w:rsidRDefault="007A58CC" w:rsidP="00CB6FB8">
      <w:pPr>
        <w:jc w:val="both"/>
        <w:rPr>
          <w:rFonts w:eastAsiaTheme="majorEastAsia"/>
          <w:bCs/>
          <w:szCs w:val="24"/>
        </w:rPr>
      </w:pPr>
      <w:r w:rsidRPr="00892820">
        <w:rPr>
          <w:rFonts w:eastAsiaTheme="majorEastAsia"/>
          <w:bCs/>
          <w:szCs w:val="24"/>
        </w:rPr>
        <w:t xml:space="preserve">Metodológicamente tiene el mérito de construirse como un punto de interacción entre metodologías cuantitativas y cualitativas, que permiten que el análisis se despliegue a nivel macro (estructura económica y social del sector portuario), meso (análisis de los procesos de trabajo y las organizaciones) y micro (situando a los individuos al interior de los agenciamiento organizacionales). Por otra parte, la dimensión histórica presente en el proceso permite identificar las trayectorias y procesos relevantes desde el punto del </w:t>
      </w:r>
      <w:r w:rsidRPr="00892820">
        <w:rPr>
          <w:rFonts w:eastAsiaTheme="majorEastAsia"/>
          <w:bCs/>
          <w:szCs w:val="24"/>
        </w:rPr>
        <w:lastRenderedPageBreak/>
        <w:t>problema de estudio, permitiendo situar la contingencia y los acontecimientos en una ó</w:t>
      </w:r>
      <w:r w:rsidR="00CB6FB8" w:rsidRPr="00892820">
        <w:rPr>
          <w:rFonts w:eastAsiaTheme="majorEastAsia"/>
          <w:bCs/>
          <w:szCs w:val="24"/>
        </w:rPr>
        <w:t>ptica de mediano plazo.</w:t>
      </w:r>
    </w:p>
    <w:p w:rsidR="005855AF" w:rsidRPr="00892820" w:rsidRDefault="007A58CC" w:rsidP="00CB6FB8">
      <w:pPr>
        <w:jc w:val="both"/>
        <w:rPr>
          <w:rFonts w:eastAsiaTheme="majorEastAsia"/>
          <w:bCs/>
          <w:szCs w:val="24"/>
        </w:rPr>
      </w:pPr>
      <w:r w:rsidRPr="00892820">
        <w:rPr>
          <w:rFonts w:eastAsiaTheme="majorEastAsia"/>
          <w:bCs/>
          <w:szCs w:val="24"/>
        </w:rPr>
        <w:t xml:space="preserve">En síntesis constituye un aporte disciplinar al construir un objeto de análisis desde un cuerpo teórico crítico  donde prevalecen los estudios económicos y los estudios en base a las teorías de movimientos sociales, analizando un caso en curso de modernización. </w:t>
      </w:r>
    </w:p>
    <w:p w:rsidR="009B022D" w:rsidRDefault="009B022D" w:rsidP="009B022D">
      <w:pPr>
        <w:pStyle w:val="Ttulo1"/>
        <w:numPr>
          <w:ilvl w:val="0"/>
          <w:numId w:val="1"/>
        </w:numPr>
        <w:rPr>
          <w:rFonts w:cs="Times New Roman"/>
        </w:rPr>
      </w:pPr>
      <w:bookmarkStart w:id="10" w:name="_Toc458162613"/>
      <w:r w:rsidRPr="00892820">
        <w:rPr>
          <w:rFonts w:cs="Times New Roman"/>
        </w:rPr>
        <w:t>Marco Teórico.</w:t>
      </w:r>
      <w:bookmarkEnd w:id="10"/>
    </w:p>
    <w:p w:rsidR="001A3E1B" w:rsidRDefault="001A3E1B" w:rsidP="00CC5CAC">
      <w:pPr>
        <w:jc w:val="both"/>
      </w:pPr>
    </w:p>
    <w:p w:rsidR="00CC5CAC" w:rsidRPr="00892820" w:rsidRDefault="00CC5CAC" w:rsidP="00CC5CAC">
      <w:pPr>
        <w:jc w:val="both"/>
      </w:pPr>
      <w:r w:rsidRPr="00892820">
        <w:t xml:space="preserve">El aporte de las teorías de revitalización sindica es que nos permite aproximarnos al análisis de las trayectorias de las organizaciones de trabajadores que surgen en determinados procesos de trabajo, consolidados a partir de determinados sistemas de relaciones de industriales. Desde esta perspectiva, las organizaciones emergen en un entorno caracterizadas por variables de características estructurales, institucionales y agenciales. </w:t>
      </w:r>
    </w:p>
    <w:p w:rsidR="00CC5CAC" w:rsidRPr="00892820" w:rsidRDefault="00CC5CAC" w:rsidP="00CC5CAC">
      <w:pPr>
        <w:jc w:val="both"/>
      </w:pPr>
      <w:r w:rsidRPr="00892820">
        <w:t>Las normas que gobiernas y rigen los sistemas de relaciones industriales, quedan configurados a partir de las trayectorias de conflictos, antagonismos y/o adaptación de los agentes en los procesos de trabajo.  Estos por su parte, quedan estructuralmente sujetos a la contingencia de transformar la fuerza de trabajo en trabajo efectivamente realizado para aumentar la tasa de ganancia en los procesos de trabajos capitalistas. Los aumentos en las tasas de ganancias se originan por vía de los aumentos en los niveles de productividad e innovación científico-técnica, variaciones en los procesos de organización y gestión del trabajo o simple intensificación de la fuerza de trabajo. Los contextos que regulan la utilización de uno o varios de los componentes de los procesos de trabajos, quedan adosados a las características de inserción de los mercados económicos en el conjunto del sistema internacional y los modos en cómo se integran diversos sectores de la economía.</w:t>
      </w:r>
    </w:p>
    <w:p w:rsidR="00CC5CAC" w:rsidRPr="00892820" w:rsidRDefault="00CC5CAC" w:rsidP="00CC5CAC">
      <w:pPr>
        <w:jc w:val="both"/>
      </w:pPr>
      <w:r w:rsidRPr="00892820">
        <w:t>Los procesos de trabajos que en un determinado horizonte histórico caracterizan a una sociedad se nos presentan a una escala menor de manera segmentada, heterogénea, combinada e interdependiente.</w:t>
      </w:r>
    </w:p>
    <w:p w:rsidR="00CC5CAC" w:rsidRPr="00892820" w:rsidRDefault="00CC5CAC" w:rsidP="00CC5CAC">
      <w:pPr>
        <w:jc w:val="both"/>
      </w:pPr>
      <w:r w:rsidRPr="00892820">
        <w:t xml:space="preserve">Desde esta perspectiva,  los cursos que rigen los procesos de activación organizacional por parte de los trabajadores quedan cruzados por los procesos encuadrados simbólicos, que les </w:t>
      </w:r>
      <w:r w:rsidRPr="00892820">
        <w:lastRenderedPageBreak/>
        <w:t xml:space="preserve">permiten racionalizar los entornos para transformar estos procesos en acción, decisión y organización. Pero también desde posiciones estructurales, dadas por las características de los procesos de trabajo.  Desde esta perspectiva, el poder sindical se expresa en poder de racionalización, entendido como una determinada manera de codificar las posiciones, las interacciones y los horizontes de lo posible en un determinado contexto sociopolítica. Sin embargo, existe una condición que posibilita que el poder de racionalización se exprese como poder de interrupción de los procesos de trabajo, cambiando las disposiciones y modificando las normas que regulan y gobierno los procesos de trabajo. </w:t>
      </w:r>
    </w:p>
    <w:p w:rsidR="00F84266" w:rsidRPr="00892820" w:rsidRDefault="00F84266" w:rsidP="00CC5CAC">
      <w:pPr>
        <w:jc w:val="both"/>
      </w:pPr>
      <w:r w:rsidRPr="00892820">
        <w:t xml:space="preserve">En consideración a los elementos señalados en los procesos de revitalización sindical, tales como los cambios económicos y sociales, el contexto institucional, las estrategias de los empleadores y del Estado, la estructura organizacional del sindicato y los procesos de encuadrado inciden en la elección de una estrategia de acción y de reconfiguración o revitalización sindical. En otras palabras, las posiciones en los procesos de trabajo (sobre todo posiciones estratégicas), los elementos de contingencia de los entornos sociopolíticos y los procesos de racionalización y construcción simbólica de los actores inciden en los cursos de las estrategias de reconfiguración sindical de un determinado actor (ver propuesta de teoría graficada) </w:t>
      </w:r>
    </w:p>
    <w:p w:rsidR="00892820" w:rsidRPr="00892820" w:rsidRDefault="00892820" w:rsidP="00892820">
      <w:pPr>
        <w:pStyle w:val="Epgrafe"/>
        <w:keepNext/>
        <w:jc w:val="center"/>
        <w:rPr>
          <w:rFonts w:ascii="Times New Roman" w:hAnsi="Times New Roman" w:cs="Times New Roman"/>
          <w:color w:val="auto"/>
        </w:rPr>
      </w:pPr>
      <w:bookmarkStart w:id="11" w:name="_Toc458119309"/>
      <w:r w:rsidRPr="00892820">
        <w:rPr>
          <w:rFonts w:ascii="Times New Roman" w:hAnsi="Times New Roman" w:cs="Times New Roman"/>
          <w:color w:val="auto"/>
        </w:rPr>
        <w:t xml:space="preserve">Ilustración </w:t>
      </w:r>
      <w:r w:rsidRPr="00892820">
        <w:rPr>
          <w:rFonts w:ascii="Times New Roman" w:hAnsi="Times New Roman" w:cs="Times New Roman"/>
          <w:color w:val="auto"/>
        </w:rPr>
        <w:fldChar w:fldCharType="begin"/>
      </w:r>
      <w:r w:rsidRPr="00892820">
        <w:rPr>
          <w:rFonts w:ascii="Times New Roman" w:hAnsi="Times New Roman" w:cs="Times New Roman"/>
          <w:color w:val="auto"/>
        </w:rPr>
        <w:instrText xml:space="preserve"> SEQ Ilustración \* ARABIC </w:instrText>
      </w:r>
      <w:r w:rsidRPr="00892820">
        <w:rPr>
          <w:rFonts w:ascii="Times New Roman" w:hAnsi="Times New Roman" w:cs="Times New Roman"/>
          <w:color w:val="auto"/>
        </w:rPr>
        <w:fldChar w:fldCharType="separate"/>
      </w:r>
      <w:r w:rsidR="00BA769D">
        <w:rPr>
          <w:rFonts w:ascii="Times New Roman" w:hAnsi="Times New Roman" w:cs="Times New Roman"/>
          <w:noProof/>
          <w:color w:val="auto"/>
        </w:rPr>
        <w:t>2</w:t>
      </w:r>
      <w:r w:rsidRPr="00892820">
        <w:rPr>
          <w:rFonts w:ascii="Times New Roman" w:hAnsi="Times New Roman" w:cs="Times New Roman"/>
          <w:color w:val="auto"/>
        </w:rPr>
        <w:fldChar w:fldCharType="end"/>
      </w:r>
      <w:r w:rsidRPr="00892820">
        <w:rPr>
          <w:rFonts w:ascii="Times New Roman" w:hAnsi="Times New Roman" w:cs="Times New Roman"/>
          <w:color w:val="auto"/>
        </w:rPr>
        <w:t>. Teoría graficada.</w:t>
      </w:r>
      <w:bookmarkEnd w:id="11"/>
    </w:p>
    <w:p w:rsidR="00F84266" w:rsidRPr="00892820" w:rsidRDefault="00F84266" w:rsidP="00F84266">
      <w:pPr>
        <w:jc w:val="center"/>
      </w:pPr>
      <w:r w:rsidRPr="00892820">
        <w:rPr>
          <w:noProof/>
        </w:rPr>
        <w:drawing>
          <wp:inline distT="0" distB="0" distL="0" distR="0" wp14:anchorId="69D93CFA" wp14:editId="4E0521E7">
            <wp:extent cx="3131185" cy="32004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31185" cy="3200400"/>
                    </a:xfrm>
                    <a:prstGeom prst="rect">
                      <a:avLst/>
                    </a:prstGeom>
                    <a:noFill/>
                    <a:ln>
                      <a:noFill/>
                    </a:ln>
                  </pic:spPr>
                </pic:pic>
              </a:graphicData>
            </a:graphic>
          </wp:inline>
        </w:drawing>
      </w:r>
    </w:p>
    <w:p w:rsidR="00F84266" w:rsidRPr="00892820" w:rsidRDefault="00F84266" w:rsidP="00F84266">
      <w:pPr>
        <w:jc w:val="both"/>
      </w:pPr>
    </w:p>
    <w:p w:rsidR="00F84266" w:rsidRPr="00892820" w:rsidRDefault="000B11BE" w:rsidP="00F84266">
      <w:pPr>
        <w:jc w:val="both"/>
      </w:pPr>
      <w:r>
        <w:t>Analíticamente, e</w:t>
      </w:r>
      <w:r w:rsidR="00F84266" w:rsidRPr="00892820">
        <w:t>l esquema que proponemos se ordena</w:t>
      </w:r>
      <w:r w:rsidR="007E79F7">
        <w:t xml:space="preserve"> </w:t>
      </w:r>
      <w:r w:rsidR="007E79F7" w:rsidRPr="007E79F7">
        <w:rPr>
          <w:u w:val="single"/>
        </w:rPr>
        <w:t>deductivamente</w:t>
      </w:r>
      <w:r w:rsidR="007E79F7">
        <w:rPr>
          <w:rStyle w:val="Refdenotaalpie"/>
          <w:u w:val="single"/>
        </w:rPr>
        <w:footnoteReference w:id="2"/>
      </w:r>
      <w:r w:rsidR="00F84266" w:rsidRPr="007E79F7">
        <w:rPr>
          <w:u w:val="single"/>
        </w:rPr>
        <w:t xml:space="preserve"> </w:t>
      </w:r>
      <w:r w:rsidR="00F84266" w:rsidRPr="007E79F7">
        <w:t>de</w:t>
      </w:r>
      <w:r w:rsidR="00F84266" w:rsidRPr="00892820">
        <w:t xml:space="preserve"> arriba ha</w:t>
      </w:r>
      <w:r>
        <w:t xml:space="preserve">cia abajo, desde las dimensiones estructurales, pasando los dimensiones meso, llegando al nivel micro, </w:t>
      </w:r>
      <w:r w:rsidR="00F84266" w:rsidRPr="00892820">
        <w:t xml:space="preserve"> hacia el agente y los resultados específicos de los procesos agenciamiento político. Las orientaciones de las f</w:t>
      </w:r>
      <w:r>
        <w:t>lechas indican las relaciones</w:t>
      </w:r>
      <w:r w:rsidR="00F84266" w:rsidRPr="00892820">
        <w:t xml:space="preserve"> </w:t>
      </w:r>
      <w:r w:rsidRPr="00892820">
        <w:t>propuesta</w:t>
      </w:r>
      <w:r>
        <w:t>s</w:t>
      </w:r>
      <w:r w:rsidR="00F84266" w:rsidRPr="00892820">
        <w:t xml:space="preserve"> a p</w:t>
      </w:r>
      <w:r>
        <w:t>artir de la revisión empírica y teórica efectuadas</w:t>
      </w:r>
      <w:r w:rsidR="00F84266" w:rsidRPr="00892820">
        <w:t xml:space="preserve">. </w:t>
      </w:r>
      <w:r>
        <w:t xml:space="preserve"> A la derecha del esquema</w:t>
      </w:r>
      <w:r w:rsidR="00F84266" w:rsidRPr="00892820">
        <w:t xml:space="preserve"> se representan cuatro niveles de observación y análisis: estructura, coyuntura, actores, agenciamiento político. Estos niveles de análisis van desde lo más abstracto hacia lo más específico, determinando distintas dimensiones de análisis con sus respectivas variables. Pese a que en términos concretos, el análisis reproduce lo concreto a través del pensamiento, elaborando un sentido de inteligibilidad (Marx, 1989: 33-62)</w:t>
      </w:r>
    </w:p>
    <w:p w:rsidR="007A49C7" w:rsidRDefault="00F84266" w:rsidP="00F84266">
      <w:pPr>
        <w:jc w:val="both"/>
      </w:pPr>
      <w:r w:rsidRPr="00892820">
        <w:t>La dimensión estructura corresponde a la formación de un determinado proceso de trabajo el cual es el resultado de la interacción de aspectos institucionales, de mercado y sociales en una determinada rama de producción. Por este motivo se comprende que si en los procesos de trabajo, lo específico es tr</w:t>
      </w:r>
      <w:r w:rsidR="007A49C7">
        <w:t xml:space="preserve">ansformar la Fuerza de Trabajo </w:t>
      </w:r>
      <w:r w:rsidRPr="00892820">
        <w:t xml:space="preserve">en Trabajo efectivamente realizado, se  comprende que en ellos inciden aspectos que estructuran los marcos jurídicos y normativos (dimensión estatal), con aspectos propios de la estructura del mercado en el que se inserta el proceso de trabajo (dimensión económica), con las características sociales y territoriales (sociedad), que caracterizan a la fuerza de trabajo: los trabajadores y sus comunidades de trabajo. </w:t>
      </w:r>
    </w:p>
    <w:p w:rsidR="007A49C7" w:rsidRPr="007A49C7" w:rsidRDefault="007A49C7" w:rsidP="007A49C7">
      <w:pPr>
        <w:pStyle w:val="Epgrafe"/>
        <w:keepNext/>
        <w:jc w:val="center"/>
        <w:rPr>
          <w:rFonts w:ascii="Times New Roman" w:hAnsi="Times New Roman" w:cs="Times New Roman"/>
          <w:color w:val="auto"/>
        </w:rPr>
      </w:pPr>
      <w:bookmarkStart w:id="12" w:name="_Toc458155281"/>
      <w:r w:rsidRPr="007A49C7">
        <w:rPr>
          <w:rFonts w:ascii="Times New Roman" w:hAnsi="Times New Roman" w:cs="Times New Roman"/>
          <w:color w:val="auto"/>
        </w:rPr>
        <w:t xml:space="preserve">Tabla </w:t>
      </w:r>
      <w:r w:rsidRPr="007A49C7">
        <w:rPr>
          <w:rFonts w:ascii="Times New Roman" w:hAnsi="Times New Roman" w:cs="Times New Roman"/>
          <w:color w:val="auto"/>
        </w:rPr>
        <w:fldChar w:fldCharType="begin"/>
      </w:r>
      <w:r w:rsidRPr="007A49C7">
        <w:rPr>
          <w:rFonts w:ascii="Times New Roman" w:hAnsi="Times New Roman" w:cs="Times New Roman"/>
          <w:color w:val="auto"/>
        </w:rPr>
        <w:instrText xml:space="preserve"> SEQ Tabla \* ARABIC </w:instrText>
      </w:r>
      <w:r w:rsidRPr="007A49C7">
        <w:rPr>
          <w:rFonts w:ascii="Times New Roman" w:hAnsi="Times New Roman" w:cs="Times New Roman"/>
          <w:color w:val="auto"/>
        </w:rPr>
        <w:fldChar w:fldCharType="separate"/>
      </w:r>
      <w:r w:rsidR="00BA769D">
        <w:rPr>
          <w:rFonts w:ascii="Times New Roman" w:hAnsi="Times New Roman" w:cs="Times New Roman"/>
          <w:noProof/>
          <w:color w:val="auto"/>
        </w:rPr>
        <w:t>3</w:t>
      </w:r>
      <w:r w:rsidRPr="007A49C7">
        <w:rPr>
          <w:rFonts w:ascii="Times New Roman" w:hAnsi="Times New Roman" w:cs="Times New Roman"/>
          <w:color w:val="auto"/>
        </w:rPr>
        <w:fldChar w:fldCharType="end"/>
      </w:r>
      <w:r w:rsidRPr="007A49C7">
        <w:rPr>
          <w:rFonts w:ascii="Times New Roman" w:hAnsi="Times New Roman" w:cs="Times New Roman"/>
          <w:color w:val="auto"/>
        </w:rPr>
        <w:t>. Proceso de Trabajo.</w:t>
      </w:r>
      <w:bookmarkEnd w:id="12"/>
    </w:p>
    <w:tbl>
      <w:tblPr>
        <w:tblStyle w:val="Listaclar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8"/>
        <w:gridCol w:w="1673"/>
        <w:gridCol w:w="1961"/>
        <w:gridCol w:w="4192"/>
      </w:tblGrid>
      <w:tr w:rsidR="007A49C7" w:rsidRPr="007A49C7" w:rsidTr="007A49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Pr>
          <w:p w:rsidR="007A49C7" w:rsidRPr="00A91116" w:rsidRDefault="002A600D" w:rsidP="00A772A5">
            <w:pPr>
              <w:spacing w:line="240" w:lineRule="auto"/>
              <w:jc w:val="center"/>
              <w:rPr>
                <w:b w:val="0"/>
                <w:bCs w:val="0"/>
                <w:color w:val="FFFFFF"/>
                <w:sz w:val="20"/>
                <w:szCs w:val="20"/>
              </w:rPr>
            </w:pPr>
            <w:r w:rsidRPr="00A91116">
              <w:rPr>
                <w:b w:val="0"/>
                <w:bCs w:val="0"/>
                <w:color w:val="FFFFFF"/>
                <w:sz w:val="20"/>
                <w:szCs w:val="20"/>
              </w:rPr>
              <w:t>VARIABLE</w:t>
            </w:r>
          </w:p>
        </w:tc>
        <w:tc>
          <w:tcPr>
            <w:tcW w:w="1701" w:type="dxa"/>
          </w:tcPr>
          <w:p w:rsidR="007A49C7" w:rsidRPr="00A91116" w:rsidRDefault="002A600D" w:rsidP="00A772A5">
            <w:pPr>
              <w:spacing w:line="240" w:lineRule="auto"/>
              <w:jc w:val="center"/>
              <w:cnfStyle w:val="100000000000" w:firstRow="1" w:lastRow="0" w:firstColumn="0" w:lastColumn="0" w:oddVBand="0" w:evenVBand="0" w:oddHBand="0" w:evenHBand="0" w:firstRowFirstColumn="0" w:firstRowLastColumn="0" w:lastRowFirstColumn="0" w:lastRowLastColumn="0"/>
              <w:rPr>
                <w:b w:val="0"/>
                <w:bCs w:val="0"/>
                <w:color w:val="FFFFFF"/>
                <w:sz w:val="20"/>
                <w:szCs w:val="20"/>
              </w:rPr>
            </w:pPr>
            <w:r w:rsidRPr="00A91116">
              <w:rPr>
                <w:b w:val="0"/>
                <w:bCs w:val="0"/>
                <w:color w:val="FFFFFF"/>
                <w:sz w:val="20"/>
                <w:szCs w:val="20"/>
              </w:rPr>
              <w:t>DIMENSIONES</w:t>
            </w:r>
          </w:p>
        </w:tc>
        <w:tc>
          <w:tcPr>
            <w:tcW w:w="1559" w:type="dxa"/>
          </w:tcPr>
          <w:p w:rsidR="007A49C7" w:rsidRPr="00A91116" w:rsidRDefault="002A600D" w:rsidP="00A772A5">
            <w:pPr>
              <w:spacing w:line="240" w:lineRule="auto"/>
              <w:jc w:val="center"/>
              <w:cnfStyle w:val="100000000000" w:firstRow="1" w:lastRow="0" w:firstColumn="0" w:lastColumn="0" w:oddVBand="0" w:evenVBand="0" w:oddHBand="0" w:evenHBand="0" w:firstRowFirstColumn="0" w:firstRowLastColumn="0" w:lastRowFirstColumn="0" w:lastRowLastColumn="0"/>
              <w:rPr>
                <w:b w:val="0"/>
                <w:bCs w:val="0"/>
                <w:color w:val="FFFFFF"/>
                <w:sz w:val="20"/>
                <w:szCs w:val="20"/>
              </w:rPr>
            </w:pPr>
            <w:r w:rsidRPr="00A91116">
              <w:rPr>
                <w:b w:val="0"/>
                <w:bCs w:val="0"/>
                <w:color w:val="FFFFFF"/>
                <w:sz w:val="20"/>
                <w:szCs w:val="20"/>
              </w:rPr>
              <w:t>SUBDIMENSIONES</w:t>
            </w:r>
          </w:p>
        </w:tc>
        <w:tc>
          <w:tcPr>
            <w:tcW w:w="4835" w:type="dxa"/>
          </w:tcPr>
          <w:p w:rsidR="007A49C7" w:rsidRPr="00A91116" w:rsidRDefault="002A600D" w:rsidP="00A772A5">
            <w:pPr>
              <w:spacing w:line="240" w:lineRule="auto"/>
              <w:jc w:val="center"/>
              <w:cnfStyle w:val="100000000000" w:firstRow="1" w:lastRow="0" w:firstColumn="0" w:lastColumn="0" w:oddVBand="0" w:evenVBand="0" w:oddHBand="0" w:evenHBand="0" w:firstRowFirstColumn="0" w:firstRowLastColumn="0" w:lastRowFirstColumn="0" w:lastRowLastColumn="0"/>
              <w:rPr>
                <w:b w:val="0"/>
                <w:bCs w:val="0"/>
                <w:color w:val="FFFFFF"/>
                <w:sz w:val="20"/>
                <w:szCs w:val="20"/>
              </w:rPr>
            </w:pPr>
            <w:r w:rsidRPr="00A91116">
              <w:rPr>
                <w:b w:val="0"/>
                <w:bCs w:val="0"/>
                <w:color w:val="FFFFFF"/>
                <w:sz w:val="20"/>
                <w:szCs w:val="20"/>
              </w:rPr>
              <w:t>INDICADORES</w:t>
            </w:r>
          </w:p>
        </w:tc>
      </w:tr>
      <w:tr w:rsidR="00A772A5" w:rsidRPr="007A49C7" w:rsidTr="007A49C7">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959" w:type="dxa"/>
            <w:vMerge w:val="restart"/>
            <w:shd w:val="clear" w:color="auto" w:fill="F2F2F2" w:themeFill="background1" w:themeFillShade="F2"/>
            <w:textDirection w:val="btLr"/>
          </w:tcPr>
          <w:p w:rsidR="00A772A5" w:rsidRPr="00521684" w:rsidRDefault="00521684" w:rsidP="007A49C7">
            <w:pPr>
              <w:spacing w:line="240" w:lineRule="auto"/>
              <w:ind w:left="113" w:right="113"/>
              <w:jc w:val="both"/>
              <w:rPr>
                <w:bCs w:val="0"/>
                <w:sz w:val="20"/>
                <w:szCs w:val="20"/>
              </w:rPr>
            </w:pPr>
            <w:r w:rsidRPr="00521684">
              <w:rPr>
                <w:bCs w:val="0"/>
                <w:sz w:val="20"/>
                <w:szCs w:val="20"/>
              </w:rPr>
              <w:t>PROCESO DE TRABAJO</w:t>
            </w:r>
          </w:p>
        </w:tc>
        <w:tc>
          <w:tcPr>
            <w:tcW w:w="1701" w:type="dxa"/>
            <w:vMerge w:val="restart"/>
            <w:shd w:val="clear" w:color="auto" w:fill="F2F2F2" w:themeFill="background1" w:themeFillShade="F2"/>
          </w:tcPr>
          <w:p w:rsidR="00A772A5" w:rsidRPr="007A49C7" w:rsidRDefault="00A772A5" w:rsidP="007A49C7">
            <w:p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7A49C7">
              <w:rPr>
                <w:sz w:val="20"/>
                <w:szCs w:val="20"/>
              </w:rPr>
              <w:t>Fuerza de Trabajo</w:t>
            </w:r>
          </w:p>
        </w:tc>
        <w:tc>
          <w:tcPr>
            <w:tcW w:w="1559" w:type="dxa"/>
            <w:vMerge w:val="restart"/>
            <w:shd w:val="clear" w:color="auto" w:fill="F2F2F2" w:themeFill="background1" w:themeFillShade="F2"/>
          </w:tcPr>
          <w:p w:rsidR="00A772A5" w:rsidRPr="007A49C7" w:rsidRDefault="00A772A5" w:rsidP="007A49C7">
            <w:p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7A49C7">
              <w:rPr>
                <w:sz w:val="20"/>
                <w:szCs w:val="20"/>
              </w:rPr>
              <w:t>socioeconómico</w:t>
            </w:r>
          </w:p>
        </w:tc>
        <w:tc>
          <w:tcPr>
            <w:tcW w:w="4835" w:type="dxa"/>
            <w:shd w:val="clear" w:color="auto" w:fill="F2F2F2" w:themeFill="background1" w:themeFillShade="F2"/>
          </w:tcPr>
          <w:p w:rsidR="00A772A5" w:rsidRPr="007A49C7" w:rsidRDefault="00A772A5" w:rsidP="007A49C7">
            <w:pPr>
              <w:pStyle w:val="Prrafodelista"/>
              <w:spacing w:line="240" w:lineRule="auto"/>
              <w:ind w:left="0"/>
              <w:cnfStyle w:val="000000100000" w:firstRow="0" w:lastRow="0" w:firstColumn="0" w:lastColumn="0" w:oddVBand="0" w:evenVBand="0" w:oddHBand="1" w:evenHBand="0" w:firstRowFirstColumn="0" w:firstRowLastColumn="0" w:lastRowFirstColumn="0" w:lastRowLastColumn="0"/>
              <w:rPr>
                <w:sz w:val="20"/>
                <w:szCs w:val="20"/>
              </w:rPr>
            </w:pPr>
            <w:r w:rsidRPr="007A49C7">
              <w:rPr>
                <w:sz w:val="20"/>
                <w:szCs w:val="20"/>
              </w:rPr>
              <w:t xml:space="preserve">Caracterización: edad, sexo, origen social </w:t>
            </w:r>
          </w:p>
        </w:tc>
      </w:tr>
      <w:tr w:rsidR="00A772A5" w:rsidRPr="007A49C7" w:rsidTr="007A49C7">
        <w:trPr>
          <w:trHeight w:val="256"/>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A772A5" w:rsidRPr="007A49C7" w:rsidRDefault="00A772A5" w:rsidP="007A49C7">
            <w:pPr>
              <w:spacing w:line="240" w:lineRule="auto"/>
              <w:jc w:val="both"/>
              <w:rPr>
                <w:b w:val="0"/>
                <w:bCs w:val="0"/>
                <w:color w:val="FFFFFF"/>
                <w:sz w:val="20"/>
                <w:szCs w:val="20"/>
              </w:rPr>
            </w:pPr>
          </w:p>
        </w:tc>
        <w:tc>
          <w:tcPr>
            <w:tcW w:w="1701" w:type="dxa"/>
            <w:vMerge/>
            <w:shd w:val="clear" w:color="auto" w:fill="F2F2F2" w:themeFill="background1" w:themeFillShade="F2"/>
          </w:tcPr>
          <w:p w:rsidR="00A772A5" w:rsidRPr="007A49C7" w:rsidRDefault="00A772A5" w:rsidP="007A49C7">
            <w:p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vMerge/>
            <w:shd w:val="clear" w:color="auto" w:fill="F2F2F2" w:themeFill="background1" w:themeFillShade="F2"/>
          </w:tcPr>
          <w:p w:rsidR="00A772A5" w:rsidRPr="007A49C7" w:rsidRDefault="00A772A5" w:rsidP="007A49C7">
            <w:p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4835" w:type="dxa"/>
            <w:shd w:val="clear" w:color="auto" w:fill="F2F2F2" w:themeFill="background1" w:themeFillShade="F2"/>
          </w:tcPr>
          <w:p w:rsidR="00A772A5" w:rsidRPr="007A49C7" w:rsidRDefault="00A772A5" w:rsidP="007A49C7">
            <w:pPr>
              <w:pStyle w:val="Prrafodelista"/>
              <w:spacing w:line="240" w:lineRule="auto"/>
              <w:ind w:left="0"/>
              <w:cnfStyle w:val="000000000000" w:firstRow="0" w:lastRow="0" w:firstColumn="0" w:lastColumn="0" w:oddVBand="0" w:evenVBand="0" w:oddHBand="0" w:evenHBand="0" w:firstRowFirstColumn="0" w:firstRowLastColumn="0" w:lastRowFirstColumn="0" w:lastRowLastColumn="0"/>
              <w:rPr>
                <w:sz w:val="20"/>
                <w:szCs w:val="20"/>
              </w:rPr>
            </w:pPr>
            <w:r w:rsidRPr="007A49C7">
              <w:rPr>
                <w:sz w:val="20"/>
                <w:szCs w:val="20"/>
              </w:rPr>
              <w:t>Escolarización</w:t>
            </w:r>
          </w:p>
        </w:tc>
      </w:tr>
      <w:tr w:rsidR="00A772A5" w:rsidRPr="007A49C7" w:rsidTr="007A49C7">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A772A5" w:rsidRPr="007A49C7" w:rsidRDefault="00A772A5" w:rsidP="007A49C7">
            <w:pPr>
              <w:spacing w:line="240" w:lineRule="auto"/>
              <w:jc w:val="both"/>
              <w:rPr>
                <w:b w:val="0"/>
                <w:bCs w:val="0"/>
                <w:color w:val="FFFFFF"/>
                <w:sz w:val="20"/>
                <w:szCs w:val="20"/>
              </w:rPr>
            </w:pPr>
          </w:p>
        </w:tc>
        <w:tc>
          <w:tcPr>
            <w:tcW w:w="1701" w:type="dxa"/>
            <w:vMerge/>
            <w:shd w:val="clear" w:color="auto" w:fill="F2F2F2" w:themeFill="background1" w:themeFillShade="F2"/>
          </w:tcPr>
          <w:p w:rsidR="00A772A5" w:rsidRPr="007A49C7" w:rsidRDefault="00A772A5" w:rsidP="007A49C7">
            <w:p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1559" w:type="dxa"/>
            <w:vMerge/>
            <w:shd w:val="clear" w:color="auto" w:fill="F2F2F2" w:themeFill="background1" w:themeFillShade="F2"/>
          </w:tcPr>
          <w:p w:rsidR="00A772A5" w:rsidRPr="007A49C7" w:rsidRDefault="00A772A5" w:rsidP="007A49C7">
            <w:p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4835" w:type="dxa"/>
            <w:shd w:val="clear" w:color="auto" w:fill="F2F2F2" w:themeFill="background1" w:themeFillShade="F2"/>
          </w:tcPr>
          <w:p w:rsidR="00A772A5" w:rsidRPr="007A49C7" w:rsidRDefault="00A772A5" w:rsidP="007A49C7">
            <w:pPr>
              <w:pStyle w:val="Prrafodelista"/>
              <w:spacing w:line="240" w:lineRule="auto"/>
              <w:ind w:left="0"/>
              <w:cnfStyle w:val="000000100000" w:firstRow="0" w:lastRow="0" w:firstColumn="0" w:lastColumn="0" w:oddVBand="0" w:evenVBand="0" w:oddHBand="1" w:evenHBand="0" w:firstRowFirstColumn="0" w:firstRowLastColumn="0" w:lastRowFirstColumn="0" w:lastRowLastColumn="0"/>
              <w:rPr>
                <w:sz w:val="20"/>
                <w:szCs w:val="20"/>
              </w:rPr>
            </w:pPr>
            <w:r w:rsidRPr="007A49C7">
              <w:rPr>
                <w:sz w:val="20"/>
                <w:szCs w:val="20"/>
              </w:rPr>
              <w:t>Trayectoria ocupacional</w:t>
            </w:r>
          </w:p>
        </w:tc>
      </w:tr>
      <w:tr w:rsidR="00A772A5" w:rsidRPr="007A49C7" w:rsidTr="007A49C7">
        <w:trPr>
          <w:trHeight w:val="302"/>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A772A5" w:rsidRPr="007A49C7" w:rsidRDefault="00A772A5" w:rsidP="007A49C7">
            <w:pPr>
              <w:spacing w:line="240" w:lineRule="auto"/>
              <w:jc w:val="both"/>
              <w:rPr>
                <w:b w:val="0"/>
                <w:bCs w:val="0"/>
                <w:color w:val="FFFFFF"/>
                <w:sz w:val="20"/>
                <w:szCs w:val="20"/>
              </w:rPr>
            </w:pPr>
          </w:p>
        </w:tc>
        <w:tc>
          <w:tcPr>
            <w:tcW w:w="1701" w:type="dxa"/>
            <w:vMerge/>
            <w:shd w:val="clear" w:color="auto" w:fill="F2F2F2" w:themeFill="background1" w:themeFillShade="F2"/>
          </w:tcPr>
          <w:p w:rsidR="00A772A5" w:rsidRPr="007A49C7" w:rsidRDefault="00A772A5" w:rsidP="007A49C7">
            <w:p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vMerge w:val="restart"/>
            <w:shd w:val="clear" w:color="auto" w:fill="F2F2F2" w:themeFill="background1" w:themeFillShade="F2"/>
          </w:tcPr>
          <w:p w:rsidR="00A772A5" w:rsidRPr="007A49C7" w:rsidRDefault="00A772A5" w:rsidP="007A49C7">
            <w:p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7A49C7">
              <w:rPr>
                <w:sz w:val="20"/>
                <w:szCs w:val="20"/>
              </w:rPr>
              <w:t xml:space="preserve">Comunidad/ organización </w:t>
            </w:r>
          </w:p>
        </w:tc>
        <w:tc>
          <w:tcPr>
            <w:tcW w:w="4835" w:type="dxa"/>
            <w:shd w:val="clear" w:color="auto" w:fill="F2F2F2" w:themeFill="background1" w:themeFillShade="F2"/>
          </w:tcPr>
          <w:p w:rsidR="00A772A5" w:rsidRPr="007A49C7" w:rsidRDefault="00A772A5" w:rsidP="007A49C7">
            <w:pPr>
              <w:pStyle w:val="Prrafodelista"/>
              <w:spacing w:line="240" w:lineRule="auto"/>
              <w:ind w:left="0"/>
              <w:jc w:val="both"/>
              <w:cnfStyle w:val="000000000000" w:firstRow="0" w:lastRow="0" w:firstColumn="0" w:lastColumn="0" w:oddVBand="0" w:evenVBand="0" w:oddHBand="0" w:evenHBand="0" w:firstRowFirstColumn="0" w:firstRowLastColumn="0" w:lastRowFirstColumn="0" w:lastRowLastColumn="0"/>
              <w:rPr>
                <w:sz w:val="20"/>
                <w:szCs w:val="20"/>
              </w:rPr>
            </w:pPr>
            <w:r w:rsidRPr="007A49C7">
              <w:rPr>
                <w:sz w:val="20"/>
                <w:szCs w:val="20"/>
              </w:rPr>
              <w:t xml:space="preserve">Lugar de residencia </w:t>
            </w:r>
          </w:p>
        </w:tc>
      </w:tr>
      <w:tr w:rsidR="00A772A5" w:rsidRPr="007A49C7" w:rsidTr="007A49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A772A5" w:rsidRPr="007A49C7" w:rsidRDefault="00A772A5" w:rsidP="007A49C7">
            <w:pPr>
              <w:spacing w:line="240" w:lineRule="auto"/>
              <w:jc w:val="both"/>
              <w:rPr>
                <w:b w:val="0"/>
                <w:bCs w:val="0"/>
                <w:color w:val="FFFFFF"/>
                <w:sz w:val="20"/>
                <w:szCs w:val="20"/>
              </w:rPr>
            </w:pPr>
          </w:p>
        </w:tc>
        <w:tc>
          <w:tcPr>
            <w:tcW w:w="1701" w:type="dxa"/>
            <w:vMerge/>
            <w:shd w:val="clear" w:color="auto" w:fill="F2F2F2" w:themeFill="background1" w:themeFillShade="F2"/>
          </w:tcPr>
          <w:p w:rsidR="00A772A5" w:rsidRPr="007A49C7" w:rsidRDefault="00A772A5" w:rsidP="007A49C7">
            <w:p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1559" w:type="dxa"/>
            <w:vMerge/>
            <w:shd w:val="clear" w:color="auto" w:fill="F2F2F2" w:themeFill="background1" w:themeFillShade="F2"/>
          </w:tcPr>
          <w:p w:rsidR="00A772A5" w:rsidRPr="007A49C7" w:rsidRDefault="00A772A5" w:rsidP="007A49C7">
            <w:p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4835" w:type="dxa"/>
            <w:shd w:val="clear" w:color="auto" w:fill="F2F2F2" w:themeFill="background1" w:themeFillShade="F2"/>
          </w:tcPr>
          <w:p w:rsidR="00A772A5" w:rsidRPr="007A49C7" w:rsidRDefault="00A772A5" w:rsidP="007A49C7">
            <w:pPr>
              <w:pStyle w:val="Prrafodelista"/>
              <w:spacing w:line="240" w:lineRule="auto"/>
              <w:ind w:left="0"/>
              <w:jc w:val="both"/>
              <w:cnfStyle w:val="000000100000" w:firstRow="0" w:lastRow="0" w:firstColumn="0" w:lastColumn="0" w:oddVBand="0" w:evenVBand="0" w:oddHBand="1" w:evenHBand="0" w:firstRowFirstColumn="0" w:firstRowLastColumn="0" w:lastRowFirstColumn="0" w:lastRowLastColumn="0"/>
              <w:rPr>
                <w:sz w:val="20"/>
                <w:szCs w:val="20"/>
              </w:rPr>
            </w:pPr>
            <w:r w:rsidRPr="007A49C7">
              <w:rPr>
                <w:sz w:val="20"/>
                <w:szCs w:val="20"/>
              </w:rPr>
              <w:t xml:space="preserve">Perfil socioeconómico comunidad. </w:t>
            </w:r>
          </w:p>
        </w:tc>
      </w:tr>
      <w:tr w:rsidR="00A772A5" w:rsidRPr="007A49C7" w:rsidTr="007A49C7">
        <w:trPr>
          <w:trHeight w:val="300"/>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A772A5" w:rsidRPr="007A49C7" w:rsidRDefault="00A772A5" w:rsidP="007A49C7">
            <w:pPr>
              <w:spacing w:line="240" w:lineRule="auto"/>
              <w:jc w:val="both"/>
              <w:rPr>
                <w:b w:val="0"/>
                <w:bCs w:val="0"/>
                <w:color w:val="FFFFFF"/>
                <w:sz w:val="20"/>
                <w:szCs w:val="20"/>
              </w:rPr>
            </w:pPr>
          </w:p>
        </w:tc>
        <w:tc>
          <w:tcPr>
            <w:tcW w:w="1701" w:type="dxa"/>
            <w:vMerge/>
            <w:shd w:val="clear" w:color="auto" w:fill="F2F2F2" w:themeFill="background1" w:themeFillShade="F2"/>
          </w:tcPr>
          <w:p w:rsidR="00A772A5" w:rsidRPr="007A49C7" w:rsidRDefault="00A772A5" w:rsidP="007A49C7">
            <w:p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vMerge/>
            <w:shd w:val="clear" w:color="auto" w:fill="F2F2F2" w:themeFill="background1" w:themeFillShade="F2"/>
          </w:tcPr>
          <w:p w:rsidR="00A772A5" w:rsidRPr="007A49C7" w:rsidRDefault="00A772A5" w:rsidP="007A49C7">
            <w:p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4835" w:type="dxa"/>
            <w:shd w:val="clear" w:color="auto" w:fill="F2F2F2" w:themeFill="background1" w:themeFillShade="F2"/>
          </w:tcPr>
          <w:p w:rsidR="00A772A5" w:rsidRPr="007A49C7" w:rsidRDefault="00A772A5" w:rsidP="007A49C7">
            <w:pPr>
              <w:pStyle w:val="Prrafodelista"/>
              <w:spacing w:line="240" w:lineRule="auto"/>
              <w:ind w:left="0"/>
              <w:jc w:val="both"/>
              <w:cnfStyle w:val="000000000000" w:firstRow="0" w:lastRow="0" w:firstColumn="0" w:lastColumn="0" w:oddVBand="0" w:evenVBand="0" w:oddHBand="0" w:evenHBand="0" w:firstRowFirstColumn="0" w:firstRowLastColumn="0" w:lastRowFirstColumn="0" w:lastRowLastColumn="0"/>
              <w:rPr>
                <w:sz w:val="20"/>
                <w:szCs w:val="20"/>
              </w:rPr>
            </w:pPr>
            <w:r w:rsidRPr="007A49C7">
              <w:rPr>
                <w:sz w:val="20"/>
                <w:szCs w:val="20"/>
              </w:rPr>
              <w:t>Tamaño mercado laboral</w:t>
            </w:r>
          </w:p>
        </w:tc>
      </w:tr>
      <w:tr w:rsidR="00A772A5" w:rsidRPr="007A49C7" w:rsidTr="007A49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A772A5" w:rsidRPr="007A49C7" w:rsidRDefault="00A772A5" w:rsidP="007A49C7">
            <w:pPr>
              <w:spacing w:line="240" w:lineRule="auto"/>
              <w:jc w:val="both"/>
              <w:rPr>
                <w:b w:val="0"/>
                <w:bCs w:val="0"/>
                <w:color w:val="FFFFFF"/>
                <w:sz w:val="20"/>
                <w:szCs w:val="20"/>
              </w:rPr>
            </w:pPr>
          </w:p>
        </w:tc>
        <w:tc>
          <w:tcPr>
            <w:tcW w:w="1701" w:type="dxa"/>
            <w:vMerge w:val="restart"/>
            <w:shd w:val="clear" w:color="auto" w:fill="F2F2F2" w:themeFill="background1" w:themeFillShade="F2"/>
          </w:tcPr>
          <w:p w:rsidR="00A772A5" w:rsidRPr="007A49C7" w:rsidRDefault="00A772A5" w:rsidP="007A49C7">
            <w:p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7A49C7">
              <w:rPr>
                <w:sz w:val="20"/>
                <w:szCs w:val="20"/>
              </w:rPr>
              <w:t>Tecnología</w:t>
            </w:r>
          </w:p>
        </w:tc>
        <w:tc>
          <w:tcPr>
            <w:tcW w:w="1559" w:type="dxa"/>
            <w:shd w:val="clear" w:color="auto" w:fill="F2F2F2" w:themeFill="background1" w:themeFillShade="F2"/>
          </w:tcPr>
          <w:p w:rsidR="00A772A5" w:rsidRPr="007A49C7" w:rsidRDefault="00A772A5" w:rsidP="007A49C7">
            <w:p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Información y control</w:t>
            </w:r>
          </w:p>
        </w:tc>
        <w:tc>
          <w:tcPr>
            <w:tcW w:w="4835" w:type="dxa"/>
            <w:shd w:val="clear" w:color="auto" w:fill="F2F2F2" w:themeFill="background1" w:themeFillShade="F2"/>
          </w:tcPr>
          <w:p w:rsidR="00A772A5" w:rsidRPr="007A49C7" w:rsidRDefault="00A772A5" w:rsidP="007A49C7">
            <w:p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p>
        </w:tc>
      </w:tr>
      <w:tr w:rsidR="00A772A5" w:rsidRPr="007A49C7" w:rsidTr="007A49C7">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A772A5" w:rsidRPr="007A49C7" w:rsidRDefault="00A772A5" w:rsidP="007A49C7">
            <w:pPr>
              <w:spacing w:line="240" w:lineRule="auto"/>
              <w:jc w:val="both"/>
              <w:rPr>
                <w:b w:val="0"/>
                <w:bCs w:val="0"/>
                <w:color w:val="FFFFFF"/>
                <w:sz w:val="20"/>
                <w:szCs w:val="20"/>
              </w:rPr>
            </w:pPr>
          </w:p>
        </w:tc>
        <w:tc>
          <w:tcPr>
            <w:tcW w:w="1701" w:type="dxa"/>
            <w:vMerge/>
            <w:shd w:val="clear" w:color="auto" w:fill="F2F2F2" w:themeFill="background1" w:themeFillShade="F2"/>
          </w:tcPr>
          <w:p w:rsidR="00A772A5" w:rsidRPr="007A49C7" w:rsidRDefault="00A772A5" w:rsidP="007A49C7">
            <w:p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shd w:val="clear" w:color="auto" w:fill="F2F2F2" w:themeFill="background1" w:themeFillShade="F2"/>
          </w:tcPr>
          <w:p w:rsidR="00A772A5" w:rsidRPr="007A49C7" w:rsidRDefault="00A772A5" w:rsidP="007A49C7">
            <w:p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De procesos</w:t>
            </w:r>
          </w:p>
        </w:tc>
        <w:tc>
          <w:tcPr>
            <w:tcW w:w="4835" w:type="dxa"/>
            <w:shd w:val="clear" w:color="auto" w:fill="F2F2F2" w:themeFill="background1" w:themeFillShade="F2"/>
          </w:tcPr>
          <w:p w:rsidR="00A772A5" w:rsidRPr="007A49C7" w:rsidRDefault="00A772A5" w:rsidP="007A49C7">
            <w:p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r>
      <w:tr w:rsidR="00A772A5" w:rsidRPr="007A49C7" w:rsidTr="007A49C7">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A772A5" w:rsidRPr="007A49C7" w:rsidRDefault="00A772A5" w:rsidP="007A49C7">
            <w:pPr>
              <w:spacing w:line="240" w:lineRule="auto"/>
              <w:jc w:val="both"/>
              <w:rPr>
                <w:b w:val="0"/>
                <w:bCs w:val="0"/>
                <w:color w:val="FFFFFF"/>
                <w:sz w:val="20"/>
                <w:szCs w:val="20"/>
              </w:rPr>
            </w:pPr>
          </w:p>
        </w:tc>
        <w:tc>
          <w:tcPr>
            <w:tcW w:w="1701" w:type="dxa"/>
            <w:vMerge w:val="restart"/>
            <w:shd w:val="clear" w:color="auto" w:fill="F2F2F2" w:themeFill="background1" w:themeFillShade="F2"/>
          </w:tcPr>
          <w:p w:rsidR="00A772A5" w:rsidRPr="007A49C7" w:rsidRDefault="00A772A5" w:rsidP="007A49C7">
            <w:p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7A49C7">
              <w:rPr>
                <w:sz w:val="20"/>
                <w:szCs w:val="20"/>
              </w:rPr>
              <w:t>Organización proceso de trabajo</w:t>
            </w:r>
          </w:p>
        </w:tc>
        <w:tc>
          <w:tcPr>
            <w:tcW w:w="1559" w:type="dxa"/>
            <w:vMerge w:val="restart"/>
            <w:shd w:val="clear" w:color="auto" w:fill="F2F2F2" w:themeFill="background1" w:themeFillShade="F2"/>
          </w:tcPr>
          <w:p w:rsidR="00A772A5" w:rsidRPr="007A49C7" w:rsidRDefault="00A772A5" w:rsidP="007A49C7">
            <w:p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7A49C7">
              <w:rPr>
                <w:sz w:val="20"/>
                <w:szCs w:val="20"/>
              </w:rPr>
              <w:t>Marco Jurídico</w:t>
            </w:r>
          </w:p>
        </w:tc>
        <w:tc>
          <w:tcPr>
            <w:tcW w:w="4835" w:type="dxa"/>
            <w:shd w:val="clear" w:color="auto" w:fill="F2F2F2" w:themeFill="background1" w:themeFillShade="F2"/>
          </w:tcPr>
          <w:p w:rsidR="00A772A5" w:rsidRPr="007A49C7" w:rsidRDefault="00A772A5" w:rsidP="007A49C7">
            <w:pPr>
              <w:pStyle w:val="Prrafodelista"/>
              <w:spacing w:line="240" w:lineRule="auto"/>
              <w:ind w:left="0"/>
              <w:cnfStyle w:val="000000100000" w:firstRow="0" w:lastRow="0" w:firstColumn="0" w:lastColumn="0" w:oddVBand="0" w:evenVBand="0" w:oddHBand="1" w:evenHBand="0" w:firstRowFirstColumn="0" w:firstRowLastColumn="0" w:lastRowFirstColumn="0" w:lastRowLastColumn="0"/>
              <w:rPr>
                <w:sz w:val="20"/>
                <w:szCs w:val="20"/>
              </w:rPr>
            </w:pPr>
            <w:r w:rsidRPr="007A49C7">
              <w:rPr>
                <w:sz w:val="20"/>
                <w:szCs w:val="20"/>
              </w:rPr>
              <w:t>Estructura de la negociación colectiva</w:t>
            </w:r>
          </w:p>
        </w:tc>
      </w:tr>
      <w:tr w:rsidR="00A772A5" w:rsidRPr="007A49C7" w:rsidTr="007A49C7">
        <w:trPr>
          <w:trHeight w:val="225"/>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A772A5" w:rsidRPr="007A49C7" w:rsidRDefault="00A772A5" w:rsidP="007A49C7">
            <w:pPr>
              <w:spacing w:line="240" w:lineRule="auto"/>
              <w:jc w:val="both"/>
              <w:rPr>
                <w:b w:val="0"/>
                <w:bCs w:val="0"/>
                <w:color w:val="FFFFFF"/>
                <w:sz w:val="20"/>
                <w:szCs w:val="20"/>
              </w:rPr>
            </w:pPr>
          </w:p>
        </w:tc>
        <w:tc>
          <w:tcPr>
            <w:tcW w:w="1701" w:type="dxa"/>
            <w:vMerge/>
            <w:shd w:val="clear" w:color="auto" w:fill="F2F2F2" w:themeFill="background1" w:themeFillShade="F2"/>
          </w:tcPr>
          <w:p w:rsidR="00A772A5" w:rsidRPr="007A49C7" w:rsidRDefault="00A772A5" w:rsidP="007A49C7">
            <w:p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vMerge/>
            <w:shd w:val="clear" w:color="auto" w:fill="F2F2F2" w:themeFill="background1" w:themeFillShade="F2"/>
          </w:tcPr>
          <w:p w:rsidR="00A772A5" w:rsidRPr="007A49C7" w:rsidRDefault="00A772A5" w:rsidP="007A49C7">
            <w:p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4835" w:type="dxa"/>
            <w:shd w:val="clear" w:color="auto" w:fill="F2F2F2" w:themeFill="background1" w:themeFillShade="F2"/>
          </w:tcPr>
          <w:p w:rsidR="00A772A5" w:rsidRPr="007A49C7" w:rsidRDefault="00A772A5" w:rsidP="007A49C7">
            <w:pPr>
              <w:pStyle w:val="Prrafodelista"/>
              <w:spacing w:line="240" w:lineRule="auto"/>
              <w:ind w:left="0"/>
              <w:cnfStyle w:val="000000000000" w:firstRow="0" w:lastRow="0" w:firstColumn="0" w:lastColumn="0" w:oddVBand="0" w:evenVBand="0" w:oddHBand="0" w:evenHBand="0" w:firstRowFirstColumn="0" w:firstRowLastColumn="0" w:lastRowFirstColumn="0" w:lastRowLastColumn="0"/>
              <w:rPr>
                <w:sz w:val="20"/>
                <w:szCs w:val="20"/>
              </w:rPr>
            </w:pPr>
            <w:r w:rsidRPr="007A49C7">
              <w:rPr>
                <w:sz w:val="20"/>
                <w:szCs w:val="20"/>
              </w:rPr>
              <w:t>Estructura del contrato</w:t>
            </w:r>
          </w:p>
          <w:p w:rsidR="00A772A5" w:rsidRPr="007A49C7" w:rsidRDefault="00A772A5" w:rsidP="007A49C7">
            <w:pPr>
              <w:pStyle w:val="Prrafodelista"/>
              <w:spacing w:line="240" w:lineRule="auto"/>
              <w:ind w:left="0"/>
              <w:cnfStyle w:val="000000000000" w:firstRow="0" w:lastRow="0" w:firstColumn="0" w:lastColumn="0" w:oddVBand="0" w:evenVBand="0" w:oddHBand="0" w:evenHBand="0" w:firstRowFirstColumn="0" w:firstRowLastColumn="0" w:lastRowFirstColumn="0" w:lastRowLastColumn="0"/>
              <w:rPr>
                <w:sz w:val="20"/>
                <w:szCs w:val="20"/>
              </w:rPr>
            </w:pPr>
          </w:p>
        </w:tc>
      </w:tr>
      <w:tr w:rsidR="00A772A5" w:rsidRPr="007A49C7" w:rsidTr="007A49C7">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A772A5" w:rsidRPr="007A49C7" w:rsidRDefault="00A772A5" w:rsidP="007A49C7">
            <w:pPr>
              <w:spacing w:line="240" w:lineRule="auto"/>
              <w:jc w:val="both"/>
              <w:rPr>
                <w:b w:val="0"/>
                <w:bCs w:val="0"/>
                <w:color w:val="FFFFFF"/>
                <w:sz w:val="20"/>
                <w:szCs w:val="20"/>
              </w:rPr>
            </w:pPr>
          </w:p>
        </w:tc>
        <w:tc>
          <w:tcPr>
            <w:tcW w:w="1701" w:type="dxa"/>
            <w:vMerge/>
            <w:shd w:val="clear" w:color="auto" w:fill="F2F2F2" w:themeFill="background1" w:themeFillShade="F2"/>
          </w:tcPr>
          <w:p w:rsidR="00A772A5" w:rsidRPr="007A49C7" w:rsidRDefault="00A772A5" w:rsidP="007A49C7">
            <w:p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1559" w:type="dxa"/>
            <w:vMerge/>
            <w:shd w:val="clear" w:color="auto" w:fill="F2F2F2" w:themeFill="background1" w:themeFillShade="F2"/>
          </w:tcPr>
          <w:p w:rsidR="00A772A5" w:rsidRPr="007A49C7" w:rsidRDefault="00A772A5" w:rsidP="007A49C7">
            <w:p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4835" w:type="dxa"/>
            <w:shd w:val="clear" w:color="auto" w:fill="F2F2F2" w:themeFill="background1" w:themeFillShade="F2"/>
          </w:tcPr>
          <w:p w:rsidR="00A772A5" w:rsidRPr="007A49C7" w:rsidRDefault="00A772A5" w:rsidP="007A49C7">
            <w:pPr>
              <w:pStyle w:val="Prrafodelista"/>
              <w:spacing w:line="240" w:lineRule="auto"/>
              <w:ind w:left="0"/>
              <w:cnfStyle w:val="000000100000" w:firstRow="0" w:lastRow="0" w:firstColumn="0" w:lastColumn="0" w:oddVBand="0" w:evenVBand="0" w:oddHBand="1" w:evenHBand="0" w:firstRowFirstColumn="0" w:firstRowLastColumn="0" w:lastRowFirstColumn="0" w:lastRowLastColumn="0"/>
              <w:rPr>
                <w:sz w:val="20"/>
                <w:szCs w:val="20"/>
              </w:rPr>
            </w:pPr>
            <w:r w:rsidRPr="007A49C7">
              <w:rPr>
                <w:sz w:val="20"/>
                <w:szCs w:val="20"/>
              </w:rPr>
              <w:t>Cobertura social</w:t>
            </w:r>
          </w:p>
        </w:tc>
      </w:tr>
      <w:tr w:rsidR="00A772A5" w:rsidRPr="007A49C7" w:rsidTr="003C2296">
        <w:trPr>
          <w:trHeight w:val="305"/>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A772A5" w:rsidRPr="007A49C7" w:rsidRDefault="00A772A5" w:rsidP="007A49C7">
            <w:pPr>
              <w:spacing w:line="240" w:lineRule="auto"/>
              <w:jc w:val="both"/>
              <w:rPr>
                <w:b w:val="0"/>
                <w:bCs w:val="0"/>
                <w:color w:val="FFFFFF"/>
                <w:sz w:val="20"/>
                <w:szCs w:val="20"/>
              </w:rPr>
            </w:pPr>
          </w:p>
        </w:tc>
        <w:tc>
          <w:tcPr>
            <w:tcW w:w="1701" w:type="dxa"/>
            <w:vMerge/>
            <w:shd w:val="clear" w:color="auto" w:fill="F2F2F2" w:themeFill="background1" w:themeFillShade="F2"/>
          </w:tcPr>
          <w:p w:rsidR="00A772A5" w:rsidRPr="007A49C7" w:rsidRDefault="00A772A5" w:rsidP="007A49C7">
            <w:p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vMerge w:val="restart"/>
            <w:shd w:val="clear" w:color="auto" w:fill="F2F2F2" w:themeFill="background1" w:themeFillShade="F2"/>
          </w:tcPr>
          <w:p w:rsidR="00A772A5" w:rsidRPr="007A49C7" w:rsidRDefault="00A772A5" w:rsidP="007A49C7">
            <w:p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7A49C7">
              <w:rPr>
                <w:sz w:val="20"/>
                <w:szCs w:val="20"/>
              </w:rPr>
              <w:t>División técnica del trabajo</w:t>
            </w:r>
          </w:p>
        </w:tc>
        <w:tc>
          <w:tcPr>
            <w:tcW w:w="4835" w:type="dxa"/>
            <w:shd w:val="clear" w:color="auto" w:fill="F2F2F2" w:themeFill="background1" w:themeFillShade="F2"/>
          </w:tcPr>
          <w:p w:rsidR="00A772A5" w:rsidRPr="007A49C7" w:rsidRDefault="00A772A5" w:rsidP="007A49C7">
            <w:pPr>
              <w:pStyle w:val="Prrafodelista"/>
              <w:spacing w:line="240" w:lineRule="auto"/>
              <w:ind w:left="0"/>
              <w:cnfStyle w:val="000000000000" w:firstRow="0" w:lastRow="0" w:firstColumn="0" w:lastColumn="0" w:oddVBand="0" w:evenVBand="0" w:oddHBand="0" w:evenHBand="0" w:firstRowFirstColumn="0" w:firstRowLastColumn="0" w:lastRowFirstColumn="0" w:lastRowLastColumn="0"/>
              <w:rPr>
                <w:sz w:val="20"/>
                <w:szCs w:val="20"/>
              </w:rPr>
            </w:pPr>
            <w:r w:rsidRPr="007A49C7">
              <w:rPr>
                <w:sz w:val="20"/>
                <w:szCs w:val="20"/>
              </w:rPr>
              <w:t xml:space="preserve">Tipo de ocupaciones </w:t>
            </w:r>
          </w:p>
        </w:tc>
      </w:tr>
      <w:tr w:rsidR="00A772A5" w:rsidRPr="007A49C7" w:rsidTr="007A49C7">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A772A5" w:rsidRPr="007A49C7" w:rsidRDefault="00A772A5" w:rsidP="007A49C7">
            <w:pPr>
              <w:spacing w:line="240" w:lineRule="auto"/>
              <w:jc w:val="both"/>
              <w:rPr>
                <w:b w:val="0"/>
                <w:bCs w:val="0"/>
                <w:color w:val="FFFFFF"/>
                <w:sz w:val="20"/>
                <w:szCs w:val="20"/>
              </w:rPr>
            </w:pPr>
          </w:p>
        </w:tc>
        <w:tc>
          <w:tcPr>
            <w:tcW w:w="1701" w:type="dxa"/>
            <w:vMerge/>
            <w:shd w:val="clear" w:color="auto" w:fill="F2F2F2" w:themeFill="background1" w:themeFillShade="F2"/>
          </w:tcPr>
          <w:p w:rsidR="00A772A5" w:rsidRPr="007A49C7" w:rsidRDefault="00A772A5" w:rsidP="007A49C7">
            <w:p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1559" w:type="dxa"/>
            <w:vMerge/>
            <w:shd w:val="clear" w:color="auto" w:fill="F2F2F2" w:themeFill="background1" w:themeFillShade="F2"/>
          </w:tcPr>
          <w:p w:rsidR="00A772A5" w:rsidRPr="007A49C7" w:rsidRDefault="00A772A5" w:rsidP="007A49C7">
            <w:p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4835" w:type="dxa"/>
            <w:shd w:val="clear" w:color="auto" w:fill="F2F2F2" w:themeFill="background1" w:themeFillShade="F2"/>
          </w:tcPr>
          <w:p w:rsidR="00A772A5" w:rsidRPr="003C2296" w:rsidRDefault="00A772A5" w:rsidP="003C2296">
            <w:pPr>
              <w:pStyle w:val="Prrafodelista"/>
              <w:spacing w:line="240" w:lineRule="auto"/>
              <w:ind w:left="0"/>
              <w:cnfStyle w:val="000000100000" w:firstRow="0" w:lastRow="0" w:firstColumn="0" w:lastColumn="0" w:oddVBand="0" w:evenVBand="0" w:oddHBand="1" w:evenHBand="0" w:firstRowFirstColumn="0" w:firstRowLastColumn="0" w:lastRowFirstColumn="0" w:lastRowLastColumn="0"/>
              <w:rPr>
                <w:sz w:val="20"/>
                <w:szCs w:val="20"/>
              </w:rPr>
            </w:pPr>
            <w:r w:rsidRPr="003C2296">
              <w:rPr>
                <w:sz w:val="20"/>
                <w:szCs w:val="20"/>
              </w:rPr>
              <w:t>Posición en el proceso de producción</w:t>
            </w:r>
          </w:p>
        </w:tc>
      </w:tr>
      <w:tr w:rsidR="00A772A5" w:rsidRPr="007A49C7" w:rsidTr="003C2296">
        <w:trPr>
          <w:trHeight w:val="284"/>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A772A5" w:rsidRPr="007A49C7" w:rsidRDefault="00A772A5" w:rsidP="007A49C7">
            <w:pPr>
              <w:spacing w:line="240" w:lineRule="auto"/>
              <w:jc w:val="both"/>
              <w:rPr>
                <w:b w:val="0"/>
                <w:bCs w:val="0"/>
                <w:color w:val="FFFFFF"/>
                <w:sz w:val="20"/>
                <w:szCs w:val="20"/>
              </w:rPr>
            </w:pPr>
          </w:p>
        </w:tc>
        <w:tc>
          <w:tcPr>
            <w:tcW w:w="1701" w:type="dxa"/>
            <w:vMerge w:val="restart"/>
            <w:shd w:val="clear" w:color="auto" w:fill="F2F2F2" w:themeFill="background1" w:themeFillShade="F2"/>
          </w:tcPr>
          <w:p w:rsidR="00A772A5" w:rsidRPr="007A49C7" w:rsidRDefault="00A772A5" w:rsidP="007A49C7">
            <w:p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7A49C7">
              <w:rPr>
                <w:sz w:val="20"/>
                <w:szCs w:val="20"/>
              </w:rPr>
              <w:t>Materia prima</w:t>
            </w:r>
          </w:p>
        </w:tc>
        <w:tc>
          <w:tcPr>
            <w:tcW w:w="1559" w:type="dxa"/>
            <w:vMerge w:val="restart"/>
            <w:shd w:val="clear" w:color="auto" w:fill="F2F2F2" w:themeFill="background1" w:themeFillShade="F2"/>
          </w:tcPr>
          <w:p w:rsidR="00A772A5" w:rsidRPr="007A49C7" w:rsidRDefault="00A772A5" w:rsidP="007A49C7">
            <w:p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7A49C7">
              <w:rPr>
                <w:sz w:val="20"/>
                <w:szCs w:val="20"/>
              </w:rPr>
              <w:t xml:space="preserve">Encadenamiento productivo </w:t>
            </w:r>
          </w:p>
        </w:tc>
        <w:tc>
          <w:tcPr>
            <w:tcW w:w="4835" w:type="dxa"/>
            <w:shd w:val="clear" w:color="auto" w:fill="F2F2F2" w:themeFill="background1" w:themeFillShade="F2"/>
          </w:tcPr>
          <w:p w:rsidR="00A772A5" w:rsidRPr="007A49C7" w:rsidRDefault="00A772A5" w:rsidP="007A49C7">
            <w:pPr>
              <w:pStyle w:val="Prrafodelista"/>
              <w:spacing w:line="240" w:lineRule="auto"/>
              <w:ind w:left="0"/>
              <w:cnfStyle w:val="000000000000" w:firstRow="0" w:lastRow="0" w:firstColumn="0" w:lastColumn="0" w:oddVBand="0" w:evenVBand="0" w:oddHBand="0" w:evenHBand="0" w:firstRowFirstColumn="0" w:firstRowLastColumn="0" w:lastRowFirstColumn="0" w:lastRowLastColumn="0"/>
              <w:rPr>
                <w:sz w:val="20"/>
                <w:szCs w:val="20"/>
              </w:rPr>
            </w:pPr>
            <w:r w:rsidRPr="007A49C7">
              <w:rPr>
                <w:sz w:val="20"/>
                <w:szCs w:val="20"/>
              </w:rPr>
              <w:t xml:space="preserve">Encadenamiento hacia adelante/atrás/lateral </w:t>
            </w:r>
          </w:p>
        </w:tc>
      </w:tr>
      <w:tr w:rsidR="00A772A5" w:rsidRPr="007A49C7" w:rsidTr="007A49C7">
        <w:trPr>
          <w:cnfStyle w:val="000000100000" w:firstRow="0" w:lastRow="0" w:firstColumn="0" w:lastColumn="0" w:oddVBand="0" w:evenVBand="0" w:oddHBand="1" w:evenHBand="0" w:firstRowFirstColumn="0" w:firstRowLastColumn="0" w:lastRowFirstColumn="0" w:lastRowLastColumn="0"/>
          <w:trHeight w:val="206"/>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A772A5" w:rsidRPr="007A49C7" w:rsidRDefault="00A772A5" w:rsidP="007A49C7">
            <w:pPr>
              <w:spacing w:line="240" w:lineRule="auto"/>
              <w:jc w:val="both"/>
              <w:rPr>
                <w:b w:val="0"/>
                <w:bCs w:val="0"/>
                <w:color w:val="FFFFFF"/>
                <w:sz w:val="20"/>
                <w:szCs w:val="20"/>
              </w:rPr>
            </w:pPr>
          </w:p>
        </w:tc>
        <w:tc>
          <w:tcPr>
            <w:tcW w:w="1701" w:type="dxa"/>
            <w:vMerge/>
            <w:shd w:val="clear" w:color="auto" w:fill="F2F2F2" w:themeFill="background1" w:themeFillShade="F2"/>
          </w:tcPr>
          <w:p w:rsidR="00A772A5" w:rsidRPr="007A49C7" w:rsidRDefault="00A772A5" w:rsidP="007A49C7">
            <w:pPr>
              <w:numPr>
                <w:ilvl w:val="1"/>
                <w:numId w:val="15"/>
              </w:num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1559" w:type="dxa"/>
            <w:vMerge/>
            <w:shd w:val="clear" w:color="auto" w:fill="F2F2F2" w:themeFill="background1" w:themeFillShade="F2"/>
          </w:tcPr>
          <w:p w:rsidR="00A772A5" w:rsidRPr="007A49C7" w:rsidRDefault="00A772A5" w:rsidP="007A49C7">
            <w:p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4835" w:type="dxa"/>
            <w:shd w:val="clear" w:color="auto" w:fill="F2F2F2" w:themeFill="background1" w:themeFillShade="F2"/>
          </w:tcPr>
          <w:p w:rsidR="00A772A5" w:rsidRPr="007A49C7" w:rsidRDefault="00A772A5" w:rsidP="007A49C7">
            <w:pPr>
              <w:pStyle w:val="Prrafodelista"/>
              <w:spacing w:line="240" w:lineRule="auto"/>
              <w:ind w:left="0"/>
              <w:cnfStyle w:val="000000100000" w:firstRow="0" w:lastRow="0" w:firstColumn="0" w:lastColumn="0" w:oddVBand="0" w:evenVBand="0" w:oddHBand="1" w:evenHBand="0" w:firstRowFirstColumn="0" w:firstRowLastColumn="0" w:lastRowFirstColumn="0" w:lastRowLastColumn="0"/>
              <w:rPr>
                <w:sz w:val="20"/>
                <w:szCs w:val="20"/>
              </w:rPr>
            </w:pPr>
            <w:r w:rsidRPr="007A49C7">
              <w:rPr>
                <w:b/>
                <w:sz w:val="20"/>
                <w:szCs w:val="20"/>
              </w:rPr>
              <w:t>Dependencia estratégica de encadenamiento</w:t>
            </w:r>
          </w:p>
        </w:tc>
      </w:tr>
      <w:tr w:rsidR="00A772A5" w:rsidRPr="007A49C7" w:rsidTr="007A49C7">
        <w:trPr>
          <w:trHeight w:val="226"/>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A772A5" w:rsidRPr="007A49C7" w:rsidRDefault="00A772A5" w:rsidP="007A49C7">
            <w:pPr>
              <w:spacing w:line="240" w:lineRule="auto"/>
              <w:jc w:val="both"/>
              <w:rPr>
                <w:b w:val="0"/>
                <w:bCs w:val="0"/>
                <w:color w:val="FFFFFF"/>
                <w:sz w:val="20"/>
                <w:szCs w:val="20"/>
              </w:rPr>
            </w:pPr>
          </w:p>
        </w:tc>
        <w:tc>
          <w:tcPr>
            <w:tcW w:w="1701" w:type="dxa"/>
            <w:vMerge/>
            <w:shd w:val="clear" w:color="auto" w:fill="F2F2F2" w:themeFill="background1" w:themeFillShade="F2"/>
          </w:tcPr>
          <w:p w:rsidR="00A772A5" w:rsidRPr="007A49C7" w:rsidRDefault="00A772A5" w:rsidP="007A49C7">
            <w:p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vMerge w:val="restart"/>
            <w:shd w:val="clear" w:color="auto" w:fill="F2F2F2" w:themeFill="background1" w:themeFillShade="F2"/>
          </w:tcPr>
          <w:p w:rsidR="00A772A5" w:rsidRPr="007A49C7" w:rsidRDefault="00A772A5" w:rsidP="007A49C7">
            <w:p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insumo</w:t>
            </w:r>
          </w:p>
        </w:tc>
        <w:tc>
          <w:tcPr>
            <w:tcW w:w="4835" w:type="dxa"/>
            <w:shd w:val="clear" w:color="auto" w:fill="F2F2F2" w:themeFill="background1" w:themeFillShade="F2"/>
          </w:tcPr>
          <w:p w:rsidR="00A772A5" w:rsidRPr="007A49C7" w:rsidRDefault="00A772A5" w:rsidP="007A49C7">
            <w:pPr>
              <w:pStyle w:val="Prrafodelista"/>
              <w:spacing w:line="240" w:lineRule="auto"/>
              <w:ind w:left="0"/>
              <w:cnfStyle w:val="000000000000" w:firstRow="0" w:lastRow="0" w:firstColumn="0" w:lastColumn="0" w:oddVBand="0" w:evenVBand="0" w:oddHBand="0" w:evenHBand="0" w:firstRowFirstColumn="0" w:firstRowLastColumn="0" w:lastRowFirstColumn="0" w:lastRowLastColumn="0"/>
              <w:rPr>
                <w:sz w:val="20"/>
                <w:szCs w:val="20"/>
              </w:rPr>
            </w:pPr>
            <w:r w:rsidRPr="007A49C7">
              <w:rPr>
                <w:sz w:val="20"/>
                <w:szCs w:val="20"/>
              </w:rPr>
              <w:t xml:space="preserve">Origen de procedencia </w:t>
            </w:r>
          </w:p>
        </w:tc>
      </w:tr>
      <w:tr w:rsidR="00A772A5" w:rsidRPr="007A49C7" w:rsidTr="007A49C7">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A772A5" w:rsidRPr="007A49C7" w:rsidRDefault="00A772A5" w:rsidP="007A49C7">
            <w:pPr>
              <w:spacing w:line="240" w:lineRule="auto"/>
              <w:jc w:val="both"/>
              <w:rPr>
                <w:b w:val="0"/>
                <w:bCs w:val="0"/>
                <w:color w:val="FFFFFF"/>
                <w:sz w:val="20"/>
                <w:szCs w:val="20"/>
              </w:rPr>
            </w:pPr>
          </w:p>
        </w:tc>
        <w:tc>
          <w:tcPr>
            <w:tcW w:w="1701" w:type="dxa"/>
            <w:vMerge/>
            <w:shd w:val="clear" w:color="auto" w:fill="F2F2F2" w:themeFill="background1" w:themeFillShade="F2"/>
          </w:tcPr>
          <w:p w:rsidR="00A772A5" w:rsidRPr="007A49C7" w:rsidRDefault="00A772A5" w:rsidP="007A49C7">
            <w:p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1559" w:type="dxa"/>
            <w:vMerge/>
            <w:shd w:val="clear" w:color="auto" w:fill="F2F2F2" w:themeFill="background1" w:themeFillShade="F2"/>
          </w:tcPr>
          <w:p w:rsidR="00A772A5" w:rsidRPr="007A49C7" w:rsidRDefault="00A772A5" w:rsidP="007A49C7">
            <w:p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4835" w:type="dxa"/>
            <w:shd w:val="clear" w:color="auto" w:fill="F2F2F2" w:themeFill="background1" w:themeFillShade="F2"/>
          </w:tcPr>
          <w:p w:rsidR="00A772A5" w:rsidRPr="007A49C7" w:rsidRDefault="00A772A5" w:rsidP="007A49C7">
            <w:pPr>
              <w:pStyle w:val="Prrafodelista"/>
              <w:spacing w:line="240" w:lineRule="auto"/>
              <w:ind w:left="0"/>
              <w:cnfStyle w:val="000000100000" w:firstRow="0" w:lastRow="0" w:firstColumn="0" w:lastColumn="0" w:oddVBand="0" w:evenVBand="0" w:oddHBand="1" w:evenHBand="0" w:firstRowFirstColumn="0" w:firstRowLastColumn="0" w:lastRowFirstColumn="0" w:lastRowLastColumn="0"/>
              <w:rPr>
                <w:sz w:val="20"/>
                <w:szCs w:val="20"/>
              </w:rPr>
            </w:pPr>
            <w:r w:rsidRPr="007A49C7">
              <w:rPr>
                <w:sz w:val="20"/>
                <w:szCs w:val="20"/>
              </w:rPr>
              <w:t>Condiciones climática</w:t>
            </w:r>
          </w:p>
        </w:tc>
      </w:tr>
      <w:tr w:rsidR="00A772A5" w:rsidRPr="007A49C7" w:rsidTr="007A49C7">
        <w:trPr>
          <w:trHeight w:val="225"/>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A772A5" w:rsidRPr="007A49C7" w:rsidRDefault="00A772A5" w:rsidP="007A49C7">
            <w:pPr>
              <w:spacing w:line="240" w:lineRule="auto"/>
              <w:jc w:val="both"/>
              <w:rPr>
                <w:b w:val="0"/>
                <w:bCs w:val="0"/>
                <w:color w:val="FFFFFF"/>
                <w:sz w:val="20"/>
                <w:szCs w:val="20"/>
              </w:rPr>
            </w:pPr>
          </w:p>
        </w:tc>
        <w:tc>
          <w:tcPr>
            <w:tcW w:w="1701" w:type="dxa"/>
            <w:shd w:val="clear" w:color="auto" w:fill="F2F2F2" w:themeFill="background1" w:themeFillShade="F2"/>
          </w:tcPr>
          <w:p w:rsidR="00A772A5" w:rsidRPr="007A49C7" w:rsidRDefault="00A772A5" w:rsidP="007A49C7">
            <w:p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Producto</w:t>
            </w:r>
          </w:p>
        </w:tc>
        <w:tc>
          <w:tcPr>
            <w:tcW w:w="1559" w:type="dxa"/>
            <w:shd w:val="clear" w:color="auto" w:fill="F2F2F2" w:themeFill="background1" w:themeFillShade="F2"/>
          </w:tcPr>
          <w:p w:rsidR="00A772A5" w:rsidRPr="007A49C7" w:rsidRDefault="00A772A5" w:rsidP="007A49C7">
            <w:p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Servicio</w:t>
            </w:r>
          </w:p>
        </w:tc>
        <w:tc>
          <w:tcPr>
            <w:tcW w:w="4835" w:type="dxa"/>
            <w:shd w:val="clear" w:color="auto" w:fill="F2F2F2" w:themeFill="background1" w:themeFillShade="F2"/>
          </w:tcPr>
          <w:p w:rsidR="00A772A5" w:rsidRPr="007A49C7" w:rsidRDefault="00A772A5" w:rsidP="007A49C7">
            <w:pPr>
              <w:pStyle w:val="Prrafodelista"/>
              <w:spacing w:line="240" w:lineRule="auto"/>
              <w:ind w:left="0"/>
              <w:cnfStyle w:val="000000000000" w:firstRow="0" w:lastRow="0" w:firstColumn="0" w:lastColumn="0" w:oddVBand="0" w:evenVBand="0" w:oddHBand="0" w:evenHBand="0" w:firstRowFirstColumn="0" w:firstRowLastColumn="0" w:lastRowFirstColumn="0" w:lastRowLastColumn="0"/>
              <w:rPr>
                <w:sz w:val="20"/>
                <w:szCs w:val="20"/>
              </w:rPr>
            </w:pPr>
          </w:p>
        </w:tc>
      </w:tr>
      <w:tr w:rsidR="00A772A5" w:rsidRPr="007A49C7" w:rsidTr="007A49C7">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A772A5" w:rsidRPr="007A49C7" w:rsidRDefault="00A772A5" w:rsidP="007A49C7">
            <w:pPr>
              <w:spacing w:line="240" w:lineRule="auto"/>
              <w:jc w:val="both"/>
              <w:rPr>
                <w:b w:val="0"/>
                <w:bCs w:val="0"/>
                <w:color w:val="FFFFFF"/>
                <w:sz w:val="20"/>
                <w:szCs w:val="20"/>
              </w:rPr>
            </w:pPr>
          </w:p>
        </w:tc>
        <w:tc>
          <w:tcPr>
            <w:tcW w:w="1701" w:type="dxa"/>
            <w:shd w:val="clear" w:color="auto" w:fill="F2F2F2" w:themeFill="background1" w:themeFillShade="F2"/>
          </w:tcPr>
          <w:p w:rsidR="00A772A5" w:rsidRDefault="00A772A5" w:rsidP="007A49C7">
            <w:p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1559" w:type="dxa"/>
            <w:shd w:val="clear" w:color="auto" w:fill="F2F2F2" w:themeFill="background1" w:themeFillShade="F2"/>
          </w:tcPr>
          <w:p w:rsidR="00A772A5" w:rsidRPr="007A49C7" w:rsidRDefault="00A772A5" w:rsidP="007A49C7">
            <w:p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Producto </w:t>
            </w:r>
          </w:p>
        </w:tc>
        <w:tc>
          <w:tcPr>
            <w:tcW w:w="4835" w:type="dxa"/>
            <w:shd w:val="clear" w:color="auto" w:fill="F2F2F2" w:themeFill="background1" w:themeFillShade="F2"/>
          </w:tcPr>
          <w:p w:rsidR="00A772A5" w:rsidRPr="007A49C7" w:rsidRDefault="00A772A5" w:rsidP="007A49C7">
            <w:pPr>
              <w:pStyle w:val="Prrafodelista"/>
              <w:spacing w:line="240" w:lineRule="auto"/>
              <w:ind w:left="0"/>
              <w:cnfStyle w:val="000000100000" w:firstRow="0" w:lastRow="0" w:firstColumn="0" w:lastColumn="0" w:oddVBand="0" w:evenVBand="0" w:oddHBand="1" w:evenHBand="0" w:firstRowFirstColumn="0" w:firstRowLastColumn="0" w:lastRowFirstColumn="0" w:lastRowLastColumn="0"/>
              <w:rPr>
                <w:sz w:val="20"/>
                <w:szCs w:val="20"/>
              </w:rPr>
            </w:pPr>
          </w:p>
        </w:tc>
      </w:tr>
    </w:tbl>
    <w:p w:rsidR="003C2296" w:rsidRDefault="003C2296" w:rsidP="00F84266">
      <w:pPr>
        <w:jc w:val="both"/>
      </w:pPr>
    </w:p>
    <w:p w:rsidR="00F84266" w:rsidRDefault="00F84266" w:rsidP="00F84266">
      <w:pPr>
        <w:jc w:val="both"/>
      </w:pPr>
      <w:r w:rsidRPr="00892820">
        <w:t xml:space="preserve">Ahora bien, la variable proceso de trabajo corresponde a una variable estructural, que contempla las siguientes </w:t>
      </w:r>
      <w:r w:rsidR="00425FFB" w:rsidRPr="00892820">
        <w:t>Subdimensiones</w:t>
      </w:r>
      <w:r w:rsidRPr="00892820">
        <w:t xml:space="preserve">: 1) </w:t>
      </w:r>
      <w:r w:rsidR="002179A9">
        <w:t>perfil de la f</w:t>
      </w:r>
      <w:r w:rsidRPr="00892820">
        <w:t>uerza de trabajo; 2) tecnología</w:t>
      </w:r>
      <w:r w:rsidR="002179A9">
        <w:t xml:space="preserve"> y ciencia</w:t>
      </w:r>
      <w:r w:rsidRPr="00892820">
        <w:t xml:space="preserve">; 3) estructura organizacional normada; 4) </w:t>
      </w:r>
      <w:r w:rsidR="002179A9">
        <w:t>insumo; y 5) producto</w:t>
      </w:r>
      <w:r w:rsidRPr="00892820">
        <w:t xml:space="preserve">. Para abordar las perspectivas de las posiciones estratégicas se torna necesario el análisis en específico de los componentes y momentos del proceso de trabajo. Por este motivo, la posición estratégica será relativa, dependiendo de las configuraciones entre momentos y componentes. </w:t>
      </w:r>
    </w:p>
    <w:p w:rsidR="002179A9" w:rsidRPr="002179A9" w:rsidRDefault="00F84266" w:rsidP="002179A9">
      <w:pPr>
        <w:pStyle w:val="Epgrafe"/>
        <w:keepNext/>
        <w:jc w:val="center"/>
        <w:rPr>
          <w:rFonts w:ascii="Times New Roman" w:hAnsi="Times New Roman" w:cs="Times New Roman"/>
          <w:color w:val="auto"/>
        </w:rPr>
      </w:pPr>
      <w:bookmarkStart w:id="13" w:name="_Toc458155282"/>
      <w:r w:rsidRPr="00892820">
        <w:rPr>
          <w:rFonts w:ascii="Times New Roman" w:hAnsi="Times New Roman" w:cs="Times New Roman"/>
          <w:color w:val="auto"/>
        </w:rPr>
        <w:t xml:space="preserve">Tabla </w:t>
      </w:r>
      <w:r w:rsidRPr="00892820">
        <w:rPr>
          <w:rFonts w:ascii="Times New Roman" w:hAnsi="Times New Roman" w:cs="Times New Roman"/>
          <w:color w:val="auto"/>
        </w:rPr>
        <w:fldChar w:fldCharType="begin"/>
      </w:r>
      <w:r w:rsidRPr="00892820">
        <w:rPr>
          <w:rFonts w:ascii="Times New Roman" w:hAnsi="Times New Roman" w:cs="Times New Roman"/>
          <w:color w:val="auto"/>
        </w:rPr>
        <w:instrText xml:space="preserve"> SEQ Tabla \* ARABIC </w:instrText>
      </w:r>
      <w:r w:rsidRPr="00892820">
        <w:rPr>
          <w:rFonts w:ascii="Times New Roman" w:hAnsi="Times New Roman" w:cs="Times New Roman"/>
          <w:color w:val="auto"/>
        </w:rPr>
        <w:fldChar w:fldCharType="separate"/>
      </w:r>
      <w:r w:rsidR="00BA769D">
        <w:rPr>
          <w:rFonts w:ascii="Times New Roman" w:hAnsi="Times New Roman" w:cs="Times New Roman"/>
          <w:noProof/>
          <w:color w:val="auto"/>
        </w:rPr>
        <w:t>4</w:t>
      </w:r>
      <w:r w:rsidRPr="00892820">
        <w:rPr>
          <w:rFonts w:ascii="Times New Roman" w:hAnsi="Times New Roman" w:cs="Times New Roman"/>
          <w:noProof/>
          <w:color w:val="auto"/>
        </w:rPr>
        <w:fldChar w:fldCharType="end"/>
      </w:r>
      <w:r w:rsidR="007A49C7">
        <w:rPr>
          <w:rFonts w:ascii="Times New Roman" w:hAnsi="Times New Roman" w:cs="Times New Roman"/>
          <w:color w:val="auto"/>
        </w:rPr>
        <w:t>. Posición estratégica según</w:t>
      </w:r>
      <w:r w:rsidRPr="00892820">
        <w:rPr>
          <w:rFonts w:ascii="Times New Roman" w:hAnsi="Times New Roman" w:cs="Times New Roman"/>
          <w:color w:val="auto"/>
        </w:rPr>
        <w:t xml:space="preserve"> proceso de trabajo.</w:t>
      </w:r>
      <w:bookmarkEnd w:id="13"/>
    </w:p>
    <w:tbl>
      <w:tblPr>
        <w:tblStyle w:val="Tablaconcuadrcula"/>
        <w:tblW w:w="8389" w:type="dxa"/>
        <w:jc w:val="center"/>
        <w:tblInd w:w="1366" w:type="dxa"/>
        <w:tblLayout w:type="fixed"/>
        <w:tblLook w:val="04A0" w:firstRow="1" w:lastRow="0" w:firstColumn="1" w:lastColumn="0" w:noHBand="0" w:noVBand="1"/>
      </w:tblPr>
      <w:tblGrid>
        <w:gridCol w:w="769"/>
        <w:gridCol w:w="1842"/>
        <w:gridCol w:w="1856"/>
        <w:gridCol w:w="1770"/>
        <w:gridCol w:w="2152"/>
      </w:tblGrid>
      <w:tr w:rsidR="00F84266" w:rsidRPr="00892820" w:rsidTr="006F1696">
        <w:trPr>
          <w:jc w:val="center"/>
        </w:trPr>
        <w:tc>
          <w:tcPr>
            <w:tcW w:w="769" w:type="dxa"/>
            <w:tcBorders>
              <w:top w:val="nil"/>
              <w:left w:val="nil"/>
              <w:bottom w:val="nil"/>
              <w:right w:val="nil"/>
            </w:tcBorders>
          </w:tcPr>
          <w:p w:rsidR="00F84266" w:rsidRPr="00892820" w:rsidRDefault="00F84266" w:rsidP="002179A9">
            <w:pPr>
              <w:spacing w:after="80" w:line="240" w:lineRule="auto"/>
              <w:jc w:val="both"/>
              <w:rPr>
                <w:sz w:val="20"/>
                <w:szCs w:val="20"/>
              </w:rPr>
            </w:pPr>
          </w:p>
        </w:tc>
        <w:tc>
          <w:tcPr>
            <w:tcW w:w="1842" w:type="dxa"/>
            <w:vMerge w:val="restart"/>
            <w:tcBorders>
              <w:top w:val="nil"/>
              <w:left w:val="nil"/>
              <w:bottom w:val="nil"/>
              <w:right w:val="single" w:sz="4" w:space="0" w:color="auto"/>
            </w:tcBorders>
          </w:tcPr>
          <w:p w:rsidR="00F84266" w:rsidRPr="00892820" w:rsidRDefault="00F84266" w:rsidP="002179A9">
            <w:pPr>
              <w:spacing w:after="80" w:line="240" w:lineRule="auto"/>
              <w:jc w:val="both"/>
              <w:rPr>
                <w:sz w:val="20"/>
                <w:szCs w:val="20"/>
              </w:rPr>
            </w:pPr>
          </w:p>
        </w:tc>
        <w:tc>
          <w:tcPr>
            <w:tcW w:w="5778" w:type="dxa"/>
            <w:gridSpan w:val="3"/>
            <w:tcBorders>
              <w:left w:val="single" w:sz="4" w:space="0" w:color="auto"/>
            </w:tcBorders>
            <w:shd w:val="clear" w:color="auto" w:fill="000000" w:themeFill="text1"/>
          </w:tcPr>
          <w:p w:rsidR="00F84266" w:rsidRPr="00892820" w:rsidRDefault="00521684" w:rsidP="002179A9">
            <w:pPr>
              <w:spacing w:after="80" w:line="240" w:lineRule="auto"/>
              <w:jc w:val="center"/>
              <w:rPr>
                <w:b/>
                <w:sz w:val="20"/>
                <w:szCs w:val="20"/>
              </w:rPr>
            </w:pPr>
            <w:r w:rsidRPr="00892820">
              <w:rPr>
                <w:b/>
                <w:sz w:val="20"/>
                <w:szCs w:val="20"/>
              </w:rPr>
              <w:t>MOMENTO PROCESO DE TRABAJO</w:t>
            </w:r>
          </w:p>
        </w:tc>
      </w:tr>
      <w:tr w:rsidR="00F84266" w:rsidRPr="00892820" w:rsidTr="006F1696">
        <w:trPr>
          <w:jc w:val="center"/>
        </w:trPr>
        <w:tc>
          <w:tcPr>
            <w:tcW w:w="769" w:type="dxa"/>
            <w:tcBorders>
              <w:top w:val="nil"/>
              <w:left w:val="nil"/>
              <w:bottom w:val="single" w:sz="4" w:space="0" w:color="auto"/>
              <w:right w:val="nil"/>
            </w:tcBorders>
          </w:tcPr>
          <w:p w:rsidR="00F84266" w:rsidRPr="00892820" w:rsidRDefault="00F84266" w:rsidP="002179A9">
            <w:pPr>
              <w:spacing w:after="80" w:line="240" w:lineRule="auto"/>
              <w:jc w:val="both"/>
              <w:rPr>
                <w:b/>
                <w:sz w:val="20"/>
                <w:szCs w:val="20"/>
              </w:rPr>
            </w:pPr>
          </w:p>
        </w:tc>
        <w:tc>
          <w:tcPr>
            <w:tcW w:w="1842" w:type="dxa"/>
            <w:vMerge/>
            <w:tcBorders>
              <w:top w:val="nil"/>
              <w:left w:val="nil"/>
              <w:bottom w:val="single" w:sz="4" w:space="0" w:color="auto"/>
              <w:right w:val="single" w:sz="4" w:space="0" w:color="auto"/>
            </w:tcBorders>
          </w:tcPr>
          <w:p w:rsidR="00F84266" w:rsidRPr="00892820" w:rsidRDefault="00F84266" w:rsidP="002179A9">
            <w:pPr>
              <w:spacing w:after="80" w:line="240" w:lineRule="auto"/>
              <w:jc w:val="both"/>
              <w:rPr>
                <w:sz w:val="20"/>
                <w:szCs w:val="20"/>
              </w:rPr>
            </w:pPr>
          </w:p>
        </w:tc>
        <w:tc>
          <w:tcPr>
            <w:tcW w:w="1856" w:type="dxa"/>
            <w:tcBorders>
              <w:left w:val="single" w:sz="4" w:space="0" w:color="auto"/>
            </w:tcBorders>
            <w:shd w:val="clear" w:color="auto" w:fill="D9D9D9" w:themeFill="background1" w:themeFillShade="D9"/>
          </w:tcPr>
          <w:p w:rsidR="00F84266" w:rsidRPr="00892820" w:rsidRDefault="00F84266" w:rsidP="002179A9">
            <w:pPr>
              <w:spacing w:after="80" w:line="240" w:lineRule="auto"/>
              <w:jc w:val="both"/>
              <w:rPr>
                <w:b/>
                <w:sz w:val="20"/>
                <w:szCs w:val="20"/>
              </w:rPr>
            </w:pPr>
            <w:r w:rsidRPr="00892820">
              <w:rPr>
                <w:b/>
                <w:sz w:val="20"/>
                <w:szCs w:val="20"/>
              </w:rPr>
              <w:t xml:space="preserve">Producción </w:t>
            </w:r>
          </w:p>
        </w:tc>
        <w:tc>
          <w:tcPr>
            <w:tcW w:w="1770" w:type="dxa"/>
            <w:shd w:val="clear" w:color="auto" w:fill="D9D9D9" w:themeFill="background1" w:themeFillShade="D9"/>
          </w:tcPr>
          <w:p w:rsidR="00F84266" w:rsidRPr="00892820" w:rsidRDefault="00F84266" w:rsidP="002179A9">
            <w:pPr>
              <w:spacing w:after="80" w:line="240" w:lineRule="auto"/>
              <w:jc w:val="both"/>
              <w:rPr>
                <w:b/>
                <w:sz w:val="20"/>
                <w:szCs w:val="20"/>
              </w:rPr>
            </w:pPr>
            <w:r w:rsidRPr="00892820">
              <w:rPr>
                <w:b/>
                <w:sz w:val="20"/>
                <w:szCs w:val="20"/>
              </w:rPr>
              <w:t>Distribución</w:t>
            </w:r>
          </w:p>
        </w:tc>
        <w:tc>
          <w:tcPr>
            <w:tcW w:w="2152" w:type="dxa"/>
            <w:shd w:val="clear" w:color="auto" w:fill="D9D9D9" w:themeFill="background1" w:themeFillShade="D9"/>
          </w:tcPr>
          <w:p w:rsidR="00F84266" w:rsidRPr="00892820" w:rsidRDefault="00F84266" w:rsidP="002179A9">
            <w:pPr>
              <w:spacing w:after="80" w:line="240" w:lineRule="auto"/>
              <w:jc w:val="both"/>
              <w:rPr>
                <w:b/>
                <w:sz w:val="20"/>
                <w:szCs w:val="20"/>
              </w:rPr>
            </w:pPr>
            <w:r w:rsidRPr="00892820">
              <w:rPr>
                <w:b/>
                <w:sz w:val="20"/>
                <w:szCs w:val="20"/>
              </w:rPr>
              <w:t xml:space="preserve">Comercialización </w:t>
            </w:r>
          </w:p>
        </w:tc>
      </w:tr>
      <w:tr w:rsidR="00F84266" w:rsidRPr="00892820" w:rsidTr="006F1696">
        <w:trPr>
          <w:jc w:val="center"/>
        </w:trPr>
        <w:tc>
          <w:tcPr>
            <w:tcW w:w="769" w:type="dxa"/>
            <w:vMerge w:val="restart"/>
            <w:tcBorders>
              <w:top w:val="single" w:sz="4" w:space="0" w:color="auto"/>
            </w:tcBorders>
            <w:shd w:val="clear" w:color="auto" w:fill="000000" w:themeFill="text1"/>
            <w:textDirection w:val="btLr"/>
          </w:tcPr>
          <w:p w:rsidR="00F84266" w:rsidRPr="00521684" w:rsidRDefault="00521684" w:rsidP="006F1696">
            <w:pPr>
              <w:spacing w:after="80" w:line="240" w:lineRule="auto"/>
              <w:ind w:left="113" w:right="113"/>
              <w:jc w:val="center"/>
              <w:rPr>
                <w:b/>
                <w:sz w:val="18"/>
                <w:szCs w:val="18"/>
              </w:rPr>
            </w:pPr>
            <w:r w:rsidRPr="00521684">
              <w:rPr>
                <w:b/>
                <w:sz w:val="18"/>
                <w:szCs w:val="18"/>
              </w:rPr>
              <w:t>COMPONENTE DEL PROCESO DE TRABAJO</w:t>
            </w:r>
          </w:p>
        </w:tc>
        <w:tc>
          <w:tcPr>
            <w:tcW w:w="1842" w:type="dxa"/>
            <w:tcBorders>
              <w:top w:val="single" w:sz="4" w:space="0" w:color="auto"/>
            </w:tcBorders>
            <w:shd w:val="clear" w:color="auto" w:fill="D9D9D9" w:themeFill="background1" w:themeFillShade="D9"/>
          </w:tcPr>
          <w:p w:rsidR="00F84266" w:rsidRPr="00892820" w:rsidRDefault="00F84266" w:rsidP="002179A9">
            <w:pPr>
              <w:spacing w:after="80" w:line="240" w:lineRule="auto"/>
              <w:jc w:val="center"/>
              <w:rPr>
                <w:sz w:val="20"/>
                <w:szCs w:val="20"/>
              </w:rPr>
            </w:pPr>
            <w:r w:rsidRPr="00892820">
              <w:rPr>
                <w:sz w:val="20"/>
                <w:szCs w:val="20"/>
              </w:rPr>
              <w:t>Organización y gestión del trabajo</w:t>
            </w:r>
          </w:p>
        </w:tc>
        <w:tc>
          <w:tcPr>
            <w:tcW w:w="1856" w:type="dxa"/>
          </w:tcPr>
          <w:p w:rsidR="00F84266" w:rsidRPr="00892820" w:rsidRDefault="00F84266" w:rsidP="002179A9">
            <w:pPr>
              <w:spacing w:after="80" w:line="240" w:lineRule="auto"/>
              <w:jc w:val="both"/>
              <w:rPr>
                <w:sz w:val="20"/>
                <w:szCs w:val="20"/>
              </w:rPr>
            </w:pPr>
          </w:p>
        </w:tc>
        <w:tc>
          <w:tcPr>
            <w:tcW w:w="1770" w:type="dxa"/>
          </w:tcPr>
          <w:p w:rsidR="00F84266" w:rsidRPr="00892820" w:rsidRDefault="00F84266" w:rsidP="002179A9">
            <w:pPr>
              <w:spacing w:after="80" w:line="240" w:lineRule="auto"/>
              <w:jc w:val="both"/>
              <w:rPr>
                <w:sz w:val="20"/>
                <w:szCs w:val="20"/>
              </w:rPr>
            </w:pPr>
          </w:p>
        </w:tc>
        <w:tc>
          <w:tcPr>
            <w:tcW w:w="2152" w:type="dxa"/>
          </w:tcPr>
          <w:p w:rsidR="00F84266" w:rsidRPr="00892820" w:rsidRDefault="00F84266" w:rsidP="002179A9">
            <w:pPr>
              <w:spacing w:after="80" w:line="240" w:lineRule="auto"/>
              <w:jc w:val="both"/>
              <w:rPr>
                <w:sz w:val="20"/>
                <w:szCs w:val="20"/>
              </w:rPr>
            </w:pPr>
          </w:p>
        </w:tc>
      </w:tr>
      <w:tr w:rsidR="00F84266" w:rsidRPr="00892820" w:rsidTr="006F1696">
        <w:trPr>
          <w:jc w:val="center"/>
        </w:trPr>
        <w:tc>
          <w:tcPr>
            <w:tcW w:w="769" w:type="dxa"/>
            <w:vMerge/>
            <w:shd w:val="clear" w:color="auto" w:fill="000000" w:themeFill="text1"/>
          </w:tcPr>
          <w:p w:rsidR="00F84266" w:rsidRPr="00521684" w:rsidRDefault="00F84266" w:rsidP="002179A9">
            <w:pPr>
              <w:spacing w:after="80" w:line="240" w:lineRule="auto"/>
              <w:jc w:val="both"/>
              <w:rPr>
                <w:sz w:val="18"/>
                <w:szCs w:val="18"/>
              </w:rPr>
            </w:pPr>
          </w:p>
        </w:tc>
        <w:tc>
          <w:tcPr>
            <w:tcW w:w="1842" w:type="dxa"/>
            <w:shd w:val="clear" w:color="auto" w:fill="D9D9D9" w:themeFill="background1" w:themeFillShade="D9"/>
          </w:tcPr>
          <w:p w:rsidR="00F84266" w:rsidRPr="00892820" w:rsidRDefault="00F84266" w:rsidP="002179A9">
            <w:pPr>
              <w:spacing w:after="80" w:line="240" w:lineRule="auto"/>
              <w:jc w:val="center"/>
              <w:rPr>
                <w:sz w:val="20"/>
                <w:szCs w:val="20"/>
              </w:rPr>
            </w:pPr>
            <w:r w:rsidRPr="00892820">
              <w:rPr>
                <w:sz w:val="20"/>
                <w:szCs w:val="20"/>
              </w:rPr>
              <w:t>Perfil fuerza de Trabajo</w:t>
            </w:r>
          </w:p>
        </w:tc>
        <w:tc>
          <w:tcPr>
            <w:tcW w:w="1856" w:type="dxa"/>
          </w:tcPr>
          <w:p w:rsidR="00F84266" w:rsidRPr="00892820" w:rsidRDefault="00F84266" w:rsidP="002179A9">
            <w:pPr>
              <w:spacing w:after="80" w:line="240" w:lineRule="auto"/>
              <w:jc w:val="both"/>
              <w:rPr>
                <w:sz w:val="20"/>
                <w:szCs w:val="20"/>
              </w:rPr>
            </w:pPr>
          </w:p>
        </w:tc>
        <w:tc>
          <w:tcPr>
            <w:tcW w:w="1770" w:type="dxa"/>
          </w:tcPr>
          <w:p w:rsidR="00F84266" w:rsidRPr="00892820" w:rsidRDefault="00F84266" w:rsidP="002179A9">
            <w:pPr>
              <w:spacing w:after="80" w:line="240" w:lineRule="auto"/>
              <w:jc w:val="both"/>
              <w:rPr>
                <w:sz w:val="20"/>
                <w:szCs w:val="20"/>
              </w:rPr>
            </w:pPr>
          </w:p>
        </w:tc>
        <w:tc>
          <w:tcPr>
            <w:tcW w:w="2152" w:type="dxa"/>
          </w:tcPr>
          <w:p w:rsidR="00F84266" w:rsidRPr="00892820" w:rsidRDefault="00F84266" w:rsidP="002179A9">
            <w:pPr>
              <w:spacing w:after="80" w:line="240" w:lineRule="auto"/>
              <w:jc w:val="both"/>
              <w:rPr>
                <w:sz w:val="20"/>
                <w:szCs w:val="20"/>
              </w:rPr>
            </w:pPr>
          </w:p>
        </w:tc>
      </w:tr>
      <w:tr w:rsidR="00F84266" w:rsidRPr="00892820" w:rsidTr="006F1696">
        <w:trPr>
          <w:jc w:val="center"/>
        </w:trPr>
        <w:tc>
          <w:tcPr>
            <w:tcW w:w="769" w:type="dxa"/>
            <w:vMerge/>
            <w:shd w:val="clear" w:color="auto" w:fill="000000" w:themeFill="text1"/>
          </w:tcPr>
          <w:p w:rsidR="00F84266" w:rsidRPr="00521684" w:rsidRDefault="00F84266" w:rsidP="002179A9">
            <w:pPr>
              <w:spacing w:after="80" w:line="240" w:lineRule="auto"/>
              <w:jc w:val="both"/>
              <w:rPr>
                <w:sz w:val="18"/>
                <w:szCs w:val="18"/>
              </w:rPr>
            </w:pPr>
          </w:p>
        </w:tc>
        <w:tc>
          <w:tcPr>
            <w:tcW w:w="1842" w:type="dxa"/>
            <w:shd w:val="clear" w:color="auto" w:fill="D9D9D9" w:themeFill="background1" w:themeFillShade="D9"/>
          </w:tcPr>
          <w:p w:rsidR="00F84266" w:rsidRPr="00892820" w:rsidRDefault="00F84266" w:rsidP="002179A9">
            <w:pPr>
              <w:spacing w:after="80" w:line="240" w:lineRule="auto"/>
              <w:jc w:val="center"/>
              <w:rPr>
                <w:sz w:val="20"/>
                <w:szCs w:val="20"/>
              </w:rPr>
            </w:pPr>
            <w:r w:rsidRPr="00892820">
              <w:rPr>
                <w:sz w:val="20"/>
                <w:szCs w:val="20"/>
              </w:rPr>
              <w:t xml:space="preserve">Tecnología y </w:t>
            </w:r>
            <w:r w:rsidR="00425FFB" w:rsidRPr="00892820">
              <w:rPr>
                <w:sz w:val="20"/>
                <w:szCs w:val="20"/>
              </w:rPr>
              <w:t>ciencia</w:t>
            </w:r>
          </w:p>
        </w:tc>
        <w:tc>
          <w:tcPr>
            <w:tcW w:w="1856" w:type="dxa"/>
          </w:tcPr>
          <w:p w:rsidR="00F84266" w:rsidRPr="00892820" w:rsidRDefault="00F84266" w:rsidP="002179A9">
            <w:pPr>
              <w:spacing w:after="80" w:line="240" w:lineRule="auto"/>
              <w:jc w:val="both"/>
              <w:rPr>
                <w:sz w:val="20"/>
                <w:szCs w:val="20"/>
              </w:rPr>
            </w:pPr>
          </w:p>
        </w:tc>
        <w:tc>
          <w:tcPr>
            <w:tcW w:w="1770" w:type="dxa"/>
          </w:tcPr>
          <w:p w:rsidR="00F84266" w:rsidRPr="00892820" w:rsidRDefault="00F84266" w:rsidP="002179A9">
            <w:pPr>
              <w:spacing w:after="80" w:line="240" w:lineRule="auto"/>
              <w:jc w:val="both"/>
              <w:rPr>
                <w:sz w:val="20"/>
                <w:szCs w:val="20"/>
              </w:rPr>
            </w:pPr>
          </w:p>
        </w:tc>
        <w:tc>
          <w:tcPr>
            <w:tcW w:w="2152" w:type="dxa"/>
          </w:tcPr>
          <w:p w:rsidR="00F84266" w:rsidRPr="00892820" w:rsidRDefault="00F84266" w:rsidP="002179A9">
            <w:pPr>
              <w:spacing w:after="80" w:line="240" w:lineRule="auto"/>
              <w:jc w:val="both"/>
              <w:rPr>
                <w:sz w:val="20"/>
                <w:szCs w:val="20"/>
              </w:rPr>
            </w:pPr>
          </w:p>
        </w:tc>
      </w:tr>
      <w:tr w:rsidR="00F84266" w:rsidRPr="00892820" w:rsidTr="006F1696">
        <w:trPr>
          <w:jc w:val="center"/>
        </w:trPr>
        <w:tc>
          <w:tcPr>
            <w:tcW w:w="769" w:type="dxa"/>
            <w:vMerge/>
            <w:shd w:val="clear" w:color="auto" w:fill="000000" w:themeFill="text1"/>
          </w:tcPr>
          <w:p w:rsidR="00F84266" w:rsidRPr="00521684" w:rsidRDefault="00F84266" w:rsidP="002179A9">
            <w:pPr>
              <w:spacing w:after="80" w:line="240" w:lineRule="auto"/>
              <w:jc w:val="both"/>
              <w:rPr>
                <w:sz w:val="18"/>
                <w:szCs w:val="18"/>
              </w:rPr>
            </w:pPr>
          </w:p>
        </w:tc>
        <w:tc>
          <w:tcPr>
            <w:tcW w:w="1842" w:type="dxa"/>
            <w:shd w:val="clear" w:color="auto" w:fill="D9D9D9" w:themeFill="background1" w:themeFillShade="D9"/>
          </w:tcPr>
          <w:p w:rsidR="00F84266" w:rsidRPr="00892820" w:rsidRDefault="003C2296" w:rsidP="002179A9">
            <w:pPr>
              <w:spacing w:after="80" w:line="240" w:lineRule="auto"/>
              <w:jc w:val="center"/>
              <w:rPr>
                <w:sz w:val="20"/>
                <w:szCs w:val="20"/>
              </w:rPr>
            </w:pPr>
            <w:r>
              <w:rPr>
                <w:sz w:val="20"/>
                <w:szCs w:val="20"/>
              </w:rPr>
              <w:t>I</w:t>
            </w:r>
            <w:r w:rsidR="00425FFB" w:rsidRPr="00892820">
              <w:rPr>
                <w:sz w:val="20"/>
                <w:szCs w:val="20"/>
              </w:rPr>
              <w:t>nsumo</w:t>
            </w:r>
          </w:p>
        </w:tc>
        <w:tc>
          <w:tcPr>
            <w:tcW w:w="1856" w:type="dxa"/>
          </w:tcPr>
          <w:p w:rsidR="00F84266" w:rsidRPr="00892820" w:rsidRDefault="00F84266" w:rsidP="002179A9">
            <w:pPr>
              <w:spacing w:after="80" w:line="240" w:lineRule="auto"/>
              <w:jc w:val="both"/>
              <w:rPr>
                <w:sz w:val="20"/>
                <w:szCs w:val="20"/>
              </w:rPr>
            </w:pPr>
          </w:p>
        </w:tc>
        <w:tc>
          <w:tcPr>
            <w:tcW w:w="1770" w:type="dxa"/>
          </w:tcPr>
          <w:p w:rsidR="00F84266" w:rsidRPr="00892820" w:rsidRDefault="00F84266" w:rsidP="002179A9">
            <w:pPr>
              <w:spacing w:after="80" w:line="240" w:lineRule="auto"/>
              <w:jc w:val="both"/>
              <w:rPr>
                <w:sz w:val="20"/>
                <w:szCs w:val="20"/>
              </w:rPr>
            </w:pPr>
          </w:p>
        </w:tc>
        <w:tc>
          <w:tcPr>
            <w:tcW w:w="2152" w:type="dxa"/>
          </w:tcPr>
          <w:p w:rsidR="00F84266" w:rsidRPr="00892820" w:rsidRDefault="00F84266" w:rsidP="002179A9">
            <w:pPr>
              <w:spacing w:after="80" w:line="240" w:lineRule="auto"/>
              <w:jc w:val="both"/>
              <w:rPr>
                <w:sz w:val="20"/>
                <w:szCs w:val="20"/>
              </w:rPr>
            </w:pPr>
          </w:p>
        </w:tc>
      </w:tr>
      <w:tr w:rsidR="003C2296" w:rsidRPr="00892820" w:rsidTr="006F1696">
        <w:trPr>
          <w:jc w:val="center"/>
        </w:trPr>
        <w:tc>
          <w:tcPr>
            <w:tcW w:w="769" w:type="dxa"/>
            <w:shd w:val="clear" w:color="auto" w:fill="000000" w:themeFill="text1"/>
          </w:tcPr>
          <w:p w:rsidR="003C2296" w:rsidRPr="00521684" w:rsidRDefault="003C2296" w:rsidP="002179A9">
            <w:pPr>
              <w:spacing w:after="80" w:line="240" w:lineRule="auto"/>
              <w:jc w:val="both"/>
              <w:rPr>
                <w:sz w:val="18"/>
                <w:szCs w:val="18"/>
              </w:rPr>
            </w:pPr>
          </w:p>
        </w:tc>
        <w:tc>
          <w:tcPr>
            <w:tcW w:w="1842" w:type="dxa"/>
            <w:shd w:val="clear" w:color="auto" w:fill="D9D9D9" w:themeFill="background1" w:themeFillShade="D9"/>
          </w:tcPr>
          <w:p w:rsidR="003C2296" w:rsidRPr="00892820" w:rsidRDefault="003C2296" w:rsidP="002179A9">
            <w:pPr>
              <w:spacing w:after="80" w:line="240" w:lineRule="auto"/>
              <w:jc w:val="center"/>
              <w:rPr>
                <w:sz w:val="20"/>
                <w:szCs w:val="20"/>
              </w:rPr>
            </w:pPr>
            <w:r>
              <w:rPr>
                <w:sz w:val="20"/>
                <w:szCs w:val="20"/>
              </w:rPr>
              <w:t>P</w:t>
            </w:r>
            <w:r w:rsidRPr="00892820">
              <w:rPr>
                <w:sz w:val="20"/>
                <w:szCs w:val="20"/>
              </w:rPr>
              <w:t>roducto</w:t>
            </w:r>
          </w:p>
        </w:tc>
        <w:tc>
          <w:tcPr>
            <w:tcW w:w="1856" w:type="dxa"/>
          </w:tcPr>
          <w:p w:rsidR="003C2296" w:rsidRPr="00892820" w:rsidRDefault="003C2296" w:rsidP="002179A9">
            <w:pPr>
              <w:spacing w:after="80" w:line="240" w:lineRule="auto"/>
              <w:jc w:val="both"/>
              <w:rPr>
                <w:sz w:val="20"/>
                <w:szCs w:val="20"/>
              </w:rPr>
            </w:pPr>
          </w:p>
        </w:tc>
        <w:tc>
          <w:tcPr>
            <w:tcW w:w="1770" w:type="dxa"/>
          </w:tcPr>
          <w:p w:rsidR="003C2296" w:rsidRPr="00892820" w:rsidRDefault="003C2296" w:rsidP="002179A9">
            <w:pPr>
              <w:spacing w:after="80" w:line="240" w:lineRule="auto"/>
              <w:jc w:val="both"/>
              <w:rPr>
                <w:sz w:val="20"/>
                <w:szCs w:val="20"/>
              </w:rPr>
            </w:pPr>
          </w:p>
        </w:tc>
        <w:tc>
          <w:tcPr>
            <w:tcW w:w="2152" w:type="dxa"/>
          </w:tcPr>
          <w:p w:rsidR="003C2296" w:rsidRPr="00892820" w:rsidRDefault="003C2296" w:rsidP="002179A9">
            <w:pPr>
              <w:spacing w:after="80" w:line="240" w:lineRule="auto"/>
              <w:jc w:val="both"/>
              <w:rPr>
                <w:sz w:val="20"/>
                <w:szCs w:val="20"/>
              </w:rPr>
            </w:pPr>
          </w:p>
        </w:tc>
      </w:tr>
    </w:tbl>
    <w:p w:rsidR="00F84266" w:rsidRPr="00892820" w:rsidRDefault="00F84266" w:rsidP="00F84266">
      <w:pPr>
        <w:jc w:val="both"/>
      </w:pPr>
    </w:p>
    <w:p w:rsidR="00F84266" w:rsidRDefault="00F84266" w:rsidP="00F84266">
      <w:pPr>
        <w:jc w:val="both"/>
      </w:pPr>
      <w:r w:rsidRPr="00892820">
        <w:t xml:space="preserve">Entre la estructura y los agentes introdujimos la dimensión de la coyuntura, para dar cuenta de la manera en cómo en un determinado proceso de trabajo las variaciones coyunturales en los procesos de trabajo (cambios en la legislación, en la economía o en el escenario político-social), posibilitan el surgimiento de estructuras de oportunidades políticas que requieres de una elaboración específica por los actores. Por este motivo, en este nivel del análisis (coyuntura), la variable cambios económicos y sociales es </w:t>
      </w:r>
      <w:r w:rsidR="007A49C7" w:rsidRPr="00892820">
        <w:t xml:space="preserve">un componente de </w:t>
      </w:r>
      <w:r w:rsidR="007A49C7" w:rsidRPr="00892820">
        <w:lastRenderedPageBreak/>
        <w:t>contexto descriptivo</w:t>
      </w:r>
      <w:r w:rsidRPr="00892820">
        <w:t>, que nos permite situar el escenario en el que a nivel de los agentes se posicionan y elaboran el entorno los actores: las organizaciones empresariales y estatales, las organizaciones sindicales y las otras organizaciones</w:t>
      </w:r>
      <w:r w:rsidR="00F247AD">
        <w:t>.</w:t>
      </w:r>
    </w:p>
    <w:p w:rsidR="004D4C70" w:rsidRDefault="004D4C70" w:rsidP="00E70FCE">
      <w:pPr>
        <w:pStyle w:val="Epgrafe"/>
        <w:keepNext/>
        <w:jc w:val="center"/>
      </w:pPr>
      <w:bookmarkStart w:id="14" w:name="_Toc458155283"/>
      <w:r w:rsidRPr="004D4C70">
        <w:rPr>
          <w:rFonts w:ascii="Times New Roman" w:hAnsi="Times New Roman" w:cs="Times New Roman"/>
          <w:color w:val="auto"/>
          <w:sz w:val="20"/>
          <w:szCs w:val="20"/>
        </w:rPr>
        <w:t xml:space="preserve">Tabla </w:t>
      </w:r>
      <w:r w:rsidRPr="004D4C70">
        <w:rPr>
          <w:rFonts w:ascii="Times New Roman" w:hAnsi="Times New Roman" w:cs="Times New Roman"/>
          <w:color w:val="auto"/>
          <w:sz w:val="20"/>
          <w:szCs w:val="20"/>
        </w:rPr>
        <w:fldChar w:fldCharType="begin"/>
      </w:r>
      <w:r w:rsidRPr="004D4C70">
        <w:rPr>
          <w:rFonts w:ascii="Times New Roman" w:hAnsi="Times New Roman" w:cs="Times New Roman"/>
          <w:color w:val="auto"/>
          <w:sz w:val="20"/>
          <w:szCs w:val="20"/>
        </w:rPr>
        <w:instrText xml:space="preserve"> SEQ Tabla \* ARABIC </w:instrText>
      </w:r>
      <w:r w:rsidRPr="004D4C70">
        <w:rPr>
          <w:rFonts w:ascii="Times New Roman" w:hAnsi="Times New Roman" w:cs="Times New Roman"/>
          <w:color w:val="auto"/>
          <w:sz w:val="20"/>
          <w:szCs w:val="20"/>
        </w:rPr>
        <w:fldChar w:fldCharType="separate"/>
      </w:r>
      <w:r w:rsidR="00BA769D">
        <w:rPr>
          <w:rFonts w:ascii="Times New Roman" w:hAnsi="Times New Roman" w:cs="Times New Roman"/>
          <w:noProof/>
          <w:color w:val="auto"/>
          <w:sz w:val="20"/>
          <w:szCs w:val="20"/>
        </w:rPr>
        <w:t>5</w:t>
      </w:r>
      <w:r w:rsidRPr="004D4C70">
        <w:rPr>
          <w:rFonts w:ascii="Times New Roman" w:hAnsi="Times New Roman" w:cs="Times New Roman"/>
          <w:color w:val="auto"/>
          <w:sz w:val="20"/>
          <w:szCs w:val="20"/>
        </w:rPr>
        <w:fldChar w:fldCharType="end"/>
      </w:r>
      <w:r w:rsidRPr="004D4C70">
        <w:rPr>
          <w:rFonts w:ascii="Times New Roman" w:hAnsi="Times New Roman" w:cs="Times New Roman"/>
          <w:color w:val="auto"/>
          <w:sz w:val="20"/>
          <w:szCs w:val="20"/>
        </w:rPr>
        <w:t>. Coyuntura</w:t>
      </w:r>
      <w:r>
        <w:t>.</w:t>
      </w:r>
      <w:bookmarkEnd w:id="14"/>
    </w:p>
    <w:tbl>
      <w:tblPr>
        <w:tblStyle w:val="Listaclar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8"/>
        <w:gridCol w:w="1572"/>
        <w:gridCol w:w="1984"/>
        <w:gridCol w:w="4270"/>
      </w:tblGrid>
      <w:tr w:rsidR="002A600D" w:rsidRPr="004D4C70" w:rsidTr="002A600D">
        <w:trPr>
          <w:cnfStyle w:val="100000000000" w:firstRow="1" w:lastRow="0" w:firstColumn="0" w:lastColumn="0" w:oddVBand="0" w:evenVBand="0" w:oddHBand="0" w:evenHBand="0" w:firstRowFirstColumn="0" w:firstRowLastColumn="0" w:lastRowFirstColumn="0" w:lastRowLastColumn="0"/>
          <w:trHeight w:val="91"/>
        </w:trPr>
        <w:tc>
          <w:tcPr>
            <w:cnfStyle w:val="001000000000" w:firstRow="0" w:lastRow="0" w:firstColumn="1" w:lastColumn="0" w:oddVBand="0" w:evenVBand="0" w:oddHBand="0" w:evenHBand="0" w:firstRowFirstColumn="0" w:firstRowLastColumn="0" w:lastRowFirstColumn="0" w:lastRowLastColumn="0"/>
            <w:tcW w:w="961" w:type="dxa"/>
          </w:tcPr>
          <w:p w:rsidR="004D4C70" w:rsidRPr="002A600D" w:rsidRDefault="002A600D" w:rsidP="004D4C70">
            <w:pPr>
              <w:spacing w:line="240" w:lineRule="auto"/>
              <w:jc w:val="center"/>
              <w:rPr>
                <w:b w:val="0"/>
                <w:bCs w:val="0"/>
                <w:color w:val="FFFFFF"/>
                <w:sz w:val="20"/>
                <w:szCs w:val="20"/>
              </w:rPr>
            </w:pPr>
            <w:r w:rsidRPr="002A600D">
              <w:rPr>
                <w:b w:val="0"/>
                <w:bCs w:val="0"/>
                <w:color w:val="FFFFFF"/>
                <w:sz w:val="20"/>
                <w:szCs w:val="20"/>
              </w:rPr>
              <w:t>VARIABLE</w:t>
            </w:r>
          </w:p>
        </w:tc>
        <w:tc>
          <w:tcPr>
            <w:tcW w:w="1557" w:type="dxa"/>
          </w:tcPr>
          <w:p w:rsidR="004D4C70" w:rsidRPr="002A600D" w:rsidRDefault="002A600D" w:rsidP="004D4C70">
            <w:pPr>
              <w:spacing w:line="240" w:lineRule="auto"/>
              <w:jc w:val="center"/>
              <w:cnfStyle w:val="100000000000" w:firstRow="1" w:lastRow="0" w:firstColumn="0" w:lastColumn="0" w:oddVBand="0" w:evenVBand="0" w:oddHBand="0" w:evenHBand="0" w:firstRowFirstColumn="0" w:firstRowLastColumn="0" w:lastRowFirstColumn="0" w:lastRowLastColumn="0"/>
              <w:rPr>
                <w:b w:val="0"/>
                <w:bCs w:val="0"/>
                <w:color w:val="FFFFFF"/>
                <w:sz w:val="20"/>
                <w:szCs w:val="20"/>
              </w:rPr>
            </w:pPr>
            <w:r w:rsidRPr="002A600D">
              <w:rPr>
                <w:b w:val="0"/>
                <w:bCs w:val="0"/>
                <w:color w:val="FFFFFF"/>
                <w:sz w:val="20"/>
                <w:szCs w:val="20"/>
              </w:rPr>
              <w:t>DIMENSIONES</w:t>
            </w:r>
          </w:p>
        </w:tc>
        <w:tc>
          <w:tcPr>
            <w:tcW w:w="1985" w:type="dxa"/>
          </w:tcPr>
          <w:p w:rsidR="004D4C70" w:rsidRPr="002A600D" w:rsidRDefault="002A600D" w:rsidP="004D4C70">
            <w:pPr>
              <w:spacing w:line="240" w:lineRule="auto"/>
              <w:jc w:val="center"/>
              <w:cnfStyle w:val="100000000000" w:firstRow="1" w:lastRow="0" w:firstColumn="0" w:lastColumn="0" w:oddVBand="0" w:evenVBand="0" w:oddHBand="0" w:evenHBand="0" w:firstRowFirstColumn="0" w:firstRowLastColumn="0" w:lastRowFirstColumn="0" w:lastRowLastColumn="0"/>
              <w:rPr>
                <w:b w:val="0"/>
                <w:bCs w:val="0"/>
                <w:color w:val="FFFFFF"/>
                <w:sz w:val="20"/>
                <w:szCs w:val="20"/>
              </w:rPr>
            </w:pPr>
            <w:r w:rsidRPr="002A600D">
              <w:rPr>
                <w:b w:val="0"/>
                <w:bCs w:val="0"/>
                <w:color w:val="FFFFFF"/>
                <w:sz w:val="20"/>
                <w:szCs w:val="20"/>
              </w:rPr>
              <w:t>SUBDIMENSIONES</w:t>
            </w:r>
          </w:p>
        </w:tc>
        <w:tc>
          <w:tcPr>
            <w:tcW w:w="4387" w:type="dxa"/>
          </w:tcPr>
          <w:p w:rsidR="004D4C70" w:rsidRPr="002A600D" w:rsidRDefault="002A600D" w:rsidP="004D4C70">
            <w:pPr>
              <w:spacing w:line="240" w:lineRule="auto"/>
              <w:jc w:val="center"/>
              <w:cnfStyle w:val="100000000000" w:firstRow="1" w:lastRow="0" w:firstColumn="0" w:lastColumn="0" w:oddVBand="0" w:evenVBand="0" w:oddHBand="0" w:evenHBand="0" w:firstRowFirstColumn="0" w:firstRowLastColumn="0" w:lastRowFirstColumn="0" w:lastRowLastColumn="0"/>
              <w:rPr>
                <w:b w:val="0"/>
                <w:bCs w:val="0"/>
                <w:color w:val="FFFFFF"/>
                <w:sz w:val="20"/>
                <w:szCs w:val="20"/>
              </w:rPr>
            </w:pPr>
            <w:r w:rsidRPr="002A600D">
              <w:rPr>
                <w:b w:val="0"/>
                <w:bCs w:val="0"/>
                <w:color w:val="FFFFFF"/>
                <w:sz w:val="20"/>
                <w:szCs w:val="20"/>
              </w:rPr>
              <w:t>INDICADORES</w:t>
            </w:r>
          </w:p>
        </w:tc>
      </w:tr>
      <w:tr w:rsidR="004D4C70" w:rsidRPr="004D4C70" w:rsidTr="004D4C70">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961" w:type="dxa"/>
            <w:vMerge w:val="restart"/>
            <w:shd w:val="clear" w:color="auto" w:fill="F2F2F2" w:themeFill="background1" w:themeFillShade="F2"/>
            <w:textDirection w:val="btLr"/>
          </w:tcPr>
          <w:p w:rsidR="004D4C70" w:rsidRPr="00521684" w:rsidRDefault="00521684" w:rsidP="004D4C70">
            <w:pPr>
              <w:spacing w:line="240" w:lineRule="auto"/>
              <w:ind w:left="113" w:right="113"/>
              <w:jc w:val="center"/>
              <w:rPr>
                <w:bCs w:val="0"/>
                <w:sz w:val="20"/>
                <w:szCs w:val="20"/>
              </w:rPr>
            </w:pPr>
            <w:r w:rsidRPr="00521684">
              <w:rPr>
                <w:bCs w:val="0"/>
                <w:sz w:val="20"/>
                <w:szCs w:val="20"/>
              </w:rPr>
              <w:t>CAMBIOS ECONÓMICO-SOCIALES</w:t>
            </w:r>
          </w:p>
        </w:tc>
        <w:tc>
          <w:tcPr>
            <w:tcW w:w="1557" w:type="dxa"/>
            <w:vMerge w:val="restart"/>
            <w:shd w:val="clear" w:color="auto" w:fill="F2F2F2" w:themeFill="background1" w:themeFillShade="F2"/>
          </w:tcPr>
          <w:p w:rsidR="004D4C70" w:rsidRPr="004D4C70" w:rsidRDefault="004D4C70" w:rsidP="00C42863">
            <w:p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4D4C70">
              <w:rPr>
                <w:sz w:val="20"/>
                <w:szCs w:val="20"/>
              </w:rPr>
              <w:t xml:space="preserve">Actores </w:t>
            </w:r>
          </w:p>
        </w:tc>
        <w:tc>
          <w:tcPr>
            <w:tcW w:w="1985" w:type="dxa"/>
            <w:shd w:val="clear" w:color="auto" w:fill="F2F2F2" w:themeFill="background1" w:themeFillShade="F2"/>
          </w:tcPr>
          <w:p w:rsidR="004D4C70" w:rsidRPr="004D4C70" w:rsidRDefault="004D4C70" w:rsidP="00C42863">
            <w:p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4D4C70">
              <w:rPr>
                <w:sz w:val="20"/>
                <w:szCs w:val="20"/>
              </w:rPr>
              <w:t>Políticos</w:t>
            </w:r>
          </w:p>
        </w:tc>
        <w:tc>
          <w:tcPr>
            <w:tcW w:w="4387" w:type="dxa"/>
            <w:shd w:val="clear" w:color="auto" w:fill="F2F2F2" w:themeFill="background1" w:themeFillShade="F2"/>
          </w:tcPr>
          <w:p w:rsidR="004D4C70" w:rsidRPr="004D4C70" w:rsidRDefault="004D4C70" w:rsidP="00C42863">
            <w:p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4D4C70">
              <w:rPr>
                <w:sz w:val="20"/>
                <w:szCs w:val="20"/>
              </w:rPr>
              <w:t>-partidos políticos oficiales</w:t>
            </w:r>
          </w:p>
          <w:p w:rsidR="004D4C70" w:rsidRPr="004D4C70" w:rsidRDefault="004D4C70" w:rsidP="00C42863">
            <w:p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4D4C70">
              <w:rPr>
                <w:sz w:val="20"/>
                <w:szCs w:val="20"/>
              </w:rPr>
              <w:t>-Partidos políticos ilegales</w:t>
            </w:r>
          </w:p>
        </w:tc>
      </w:tr>
      <w:tr w:rsidR="004D4C70" w:rsidRPr="004D4C70" w:rsidTr="004D4C70">
        <w:trPr>
          <w:trHeight w:val="69"/>
        </w:trPr>
        <w:tc>
          <w:tcPr>
            <w:cnfStyle w:val="001000000000" w:firstRow="0" w:lastRow="0" w:firstColumn="1" w:lastColumn="0" w:oddVBand="0" w:evenVBand="0" w:oddHBand="0" w:evenHBand="0" w:firstRowFirstColumn="0" w:firstRowLastColumn="0" w:lastRowFirstColumn="0" w:lastRowLastColumn="0"/>
            <w:tcW w:w="961" w:type="dxa"/>
            <w:vMerge/>
            <w:shd w:val="clear" w:color="auto" w:fill="F2F2F2" w:themeFill="background1" w:themeFillShade="F2"/>
          </w:tcPr>
          <w:p w:rsidR="004D4C70" w:rsidRPr="004D4C70" w:rsidRDefault="004D4C70" w:rsidP="00C42863">
            <w:pPr>
              <w:spacing w:line="240" w:lineRule="auto"/>
              <w:jc w:val="both"/>
              <w:rPr>
                <w:b w:val="0"/>
                <w:bCs w:val="0"/>
                <w:sz w:val="20"/>
                <w:szCs w:val="20"/>
              </w:rPr>
            </w:pPr>
          </w:p>
        </w:tc>
        <w:tc>
          <w:tcPr>
            <w:tcW w:w="1557" w:type="dxa"/>
            <w:vMerge/>
            <w:shd w:val="clear" w:color="auto" w:fill="F2F2F2" w:themeFill="background1" w:themeFillShade="F2"/>
          </w:tcPr>
          <w:p w:rsidR="004D4C70" w:rsidRPr="004D4C70" w:rsidRDefault="004D4C70" w:rsidP="00C42863">
            <w:p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1985" w:type="dxa"/>
            <w:shd w:val="clear" w:color="auto" w:fill="F2F2F2" w:themeFill="background1" w:themeFillShade="F2"/>
          </w:tcPr>
          <w:p w:rsidR="004D4C70" w:rsidRPr="004D4C70" w:rsidRDefault="004D4C70" w:rsidP="00C42863">
            <w:p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D4C70">
              <w:rPr>
                <w:sz w:val="20"/>
                <w:szCs w:val="20"/>
              </w:rPr>
              <w:t>Sociales</w:t>
            </w:r>
          </w:p>
        </w:tc>
        <w:tc>
          <w:tcPr>
            <w:tcW w:w="4387" w:type="dxa"/>
            <w:shd w:val="clear" w:color="auto" w:fill="F2F2F2" w:themeFill="background1" w:themeFillShade="F2"/>
          </w:tcPr>
          <w:p w:rsidR="004D4C70" w:rsidRPr="004D4C70" w:rsidRDefault="004D4C70" w:rsidP="00C42863">
            <w:p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D4C70">
              <w:rPr>
                <w:sz w:val="20"/>
                <w:szCs w:val="20"/>
              </w:rPr>
              <w:t>-</w:t>
            </w:r>
            <w:proofErr w:type="spellStart"/>
            <w:r w:rsidRPr="004D4C70">
              <w:rPr>
                <w:sz w:val="20"/>
                <w:szCs w:val="20"/>
              </w:rPr>
              <w:t>Think</w:t>
            </w:r>
            <w:proofErr w:type="spellEnd"/>
            <w:r w:rsidRPr="004D4C70">
              <w:rPr>
                <w:sz w:val="20"/>
                <w:szCs w:val="20"/>
              </w:rPr>
              <w:t xml:space="preserve"> </w:t>
            </w:r>
            <w:proofErr w:type="spellStart"/>
            <w:r w:rsidRPr="004D4C70">
              <w:rPr>
                <w:sz w:val="20"/>
                <w:szCs w:val="20"/>
              </w:rPr>
              <w:t>Tank</w:t>
            </w:r>
            <w:proofErr w:type="spellEnd"/>
          </w:p>
          <w:p w:rsidR="004D4C70" w:rsidRPr="004D4C70" w:rsidRDefault="004D4C70" w:rsidP="00C42863">
            <w:p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D4C70">
              <w:rPr>
                <w:sz w:val="20"/>
                <w:szCs w:val="20"/>
              </w:rPr>
              <w:t>-ONG y Fundaciones</w:t>
            </w:r>
          </w:p>
          <w:p w:rsidR="004D4C70" w:rsidRPr="004D4C70" w:rsidRDefault="004D4C70" w:rsidP="00C42863">
            <w:p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D4C70">
              <w:rPr>
                <w:sz w:val="20"/>
                <w:szCs w:val="20"/>
              </w:rPr>
              <w:t xml:space="preserve">-actores gremiales </w:t>
            </w:r>
          </w:p>
          <w:p w:rsidR="004D4C70" w:rsidRPr="004D4C70" w:rsidRDefault="004D4C70" w:rsidP="00C42863">
            <w:p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D4C70">
              <w:rPr>
                <w:sz w:val="20"/>
                <w:szCs w:val="20"/>
              </w:rPr>
              <w:t>-movimientos sociales</w:t>
            </w:r>
          </w:p>
        </w:tc>
      </w:tr>
      <w:tr w:rsidR="004D4C70" w:rsidRPr="004D4C70" w:rsidTr="004D4C70">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961" w:type="dxa"/>
            <w:vMerge/>
            <w:shd w:val="clear" w:color="auto" w:fill="F2F2F2" w:themeFill="background1" w:themeFillShade="F2"/>
          </w:tcPr>
          <w:p w:rsidR="004D4C70" w:rsidRPr="004D4C70" w:rsidRDefault="004D4C70" w:rsidP="00C42863">
            <w:pPr>
              <w:spacing w:line="240" w:lineRule="auto"/>
              <w:jc w:val="both"/>
              <w:rPr>
                <w:b w:val="0"/>
                <w:bCs w:val="0"/>
                <w:sz w:val="20"/>
                <w:szCs w:val="20"/>
              </w:rPr>
            </w:pPr>
          </w:p>
        </w:tc>
        <w:tc>
          <w:tcPr>
            <w:tcW w:w="1557" w:type="dxa"/>
            <w:vMerge/>
            <w:shd w:val="clear" w:color="auto" w:fill="F2F2F2" w:themeFill="background1" w:themeFillShade="F2"/>
          </w:tcPr>
          <w:p w:rsidR="004D4C70" w:rsidRPr="004D4C70" w:rsidRDefault="004D4C70" w:rsidP="00C42863">
            <w:p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1985" w:type="dxa"/>
            <w:shd w:val="clear" w:color="auto" w:fill="F2F2F2" w:themeFill="background1" w:themeFillShade="F2"/>
          </w:tcPr>
          <w:p w:rsidR="004D4C70" w:rsidRPr="004D4C70" w:rsidRDefault="004D4C70" w:rsidP="00C42863">
            <w:p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4D4C70">
              <w:rPr>
                <w:sz w:val="20"/>
                <w:szCs w:val="20"/>
              </w:rPr>
              <w:t xml:space="preserve">Económicos </w:t>
            </w:r>
          </w:p>
        </w:tc>
        <w:tc>
          <w:tcPr>
            <w:tcW w:w="4387" w:type="dxa"/>
            <w:shd w:val="clear" w:color="auto" w:fill="F2F2F2" w:themeFill="background1" w:themeFillShade="F2"/>
          </w:tcPr>
          <w:p w:rsidR="004D4C70" w:rsidRPr="004D4C70" w:rsidRDefault="004D4C70" w:rsidP="00C42863">
            <w:p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4D4C70">
              <w:rPr>
                <w:sz w:val="20"/>
                <w:szCs w:val="20"/>
              </w:rPr>
              <w:t>-sindicatos</w:t>
            </w:r>
          </w:p>
          <w:p w:rsidR="004D4C70" w:rsidRPr="004D4C70" w:rsidRDefault="004D4C70" w:rsidP="00C42863">
            <w:p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4D4C70">
              <w:rPr>
                <w:sz w:val="20"/>
                <w:szCs w:val="20"/>
              </w:rPr>
              <w:t>-Gremios empresariales</w:t>
            </w:r>
          </w:p>
          <w:p w:rsidR="004D4C70" w:rsidRPr="004D4C70" w:rsidRDefault="004D4C70" w:rsidP="00C42863">
            <w:p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4D4C70">
              <w:rPr>
                <w:sz w:val="20"/>
                <w:szCs w:val="20"/>
              </w:rPr>
              <w:t xml:space="preserve">-Banco Central </w:t>
            </w:r>
          </w:p>
        </w:tc>
      </w:tr>
      <w:tr w:rsidR="004D4C70" w:rsidRPr="004D4C70" w:rsidTr="004D4C70">
        <w:trPr>
          <w:trHeight w:val="69"/>
        </w:trPr>
        <w:tc>
          <w:tcPr>
            <w:cnfStyle w:val="001000000000" w:firstRow="0" w:lastRow="0" w:firstColumn="1" w:lastColumn="0" w:oddVBand="0" w:evenVBand="0" w:oddHBand="0" w:evenHBand="0" w:firstRowFirstColumn="0" w:firstRowLastColumn="0" w:lastRowFirstColumn="0" w:lastRowLastColumn="0"/>
            <w:tcW w:w="961" w:type="dxa"/>
            <w:vMerge/>
            <w:shd w:val="clear" w:color="auto" w:fill="F2F2F2" w:themeFill="background1" w:themeFillShade="F2"/>
          </w:tcPr>
          <w:p w:rsidR="004D4C70" w:rsidRPr="004D4C70" w:rsidRDefault="004D4C70" w:rsidP="00C42863">
            <w:pPr>
              <w:spacing w:line="240" w:lineRule="auto"/>
              <w:jc w:val="both"/>
              <w:rPr>
                <w:b w:val="0"/>
                <w:bCs w:val="0"/>
                <w:color w:val="FFFFFF"/>
                <w:sz w:val="20"/>
                <w:szCs w:val="20"/>
              </w:rPr>
            </w:pPr>
          </w:p>
        </w:tc>
        <w:tc>
          <w:tcPr>
            <w:tcW w:w="1557" w:type="dxa"/>
            <w:vMerge w:val="restart"/>
            <w:shd w:val="clear" w:color="auto" w:fill="F2F2F2" w:themeFill="background1" w:themeFillShade="F2"/>
          </w:tcPr>
          <w:p w:rsidR="004D4C70" w:rsidRPr="004D4C70" w:rsidRDefault="004D4C70" w:rsidP="00C42863">
            <w:p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D4C70">
              <w:rPr>
                <w:sz w:val="20"/>
                <w:szCs w:val="20"/>
              </w:rPr>
              <w:t xml:space="preserve">Escenarios </w:t>
            </w:r>
          </w:p>
        </w:tc>
        <w:tc>
          <w:tcPr>
            <w:tcW w:w="1985" w:type="dxa"/>
            <w:shd w:val="clear" w:color="auto" w:fill="F2F2F2" w:themeFill="background1" w:themeFillShade="F2"/>
          </w:tcPr>
          <w:p w:rsidR="004D4C70" w:rsidRPr="004D4C70" w:rsidRDefault="004D4C70" w:rsidP="00C42863">
            <w:p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D4C70">
              <w:rPr>
                <w:sz w:val="20"/>
                <w:szCs w:val="20"/>
              </w:rPr>
              <w:t>Político</w:t>
            </w:r>
          </w:p>
        </w:tc>
        <w:tc>
          <w:tcPr>
            <w:tcW w:w="4387" w:type="dxa"/>
            <w:shd w:val="clear" w:color="auto" w:fill="F2F2F2" w:themeFill="background1" w:themeFillShade="F2"/>
          </w:tcPr>
          <w:p w:rsidR="004D4C70" w:rsidRPr="004D4C70" w:rsidRDefault="004D4C70" w:rsidP="00C42863">
            <w:p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D4C70">
              <w:rPr>
                <w:sz w:val="20"/>
                <w:szCs w:val="20"/>
              </w:rPr>
              <w:t xml:space="preserve">-Coyuntura legislativa </w:t>
            </w:r>
          </w:p>
          <w:p w:rsidR="004D4C70" w:rsidRPr="004D4C70" w:rsidRDefault="004D4C70" w:rsidP="00C42863">
            <w:p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D4C70">
              <w:rPr>
                <w:sz w:val="20"/>
                <w:szCs w:val="20"/>
              </w:rPr>
              <w:t>-coyuntura de reformas políticas</w:t>
            </w:r>
          </w:p>
          <w:p w:rsidR="004D4C70" w:rsidRPr="004D4C70" w:rsidRDefault="004D4C70" w:rsidP="00C42863">
            <w:p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D4C70">
              <w:rPr>
                <w:sz w:val="20"/>
                <w:szCs w:val="20"/>
              </w:rPr>
              <w:t>-crisis de legitimidad</w:t>
            </w:r>
          </w:p>
        </w:tc>
      </w:tr>
      <w:tr w:rsidR="004D4C70" w:rsidRPr="004D4C70" w:rsidTr="004D4C70">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961" w:type="dxa"/>
            <w:vMerge/>
            <w:shd w:val="clear" w:color="auto" w:fill="F2F2F2" w:themeFill="background1" w:themeFillShade="F2"/>
          </w:tcPr>
          <w:p w:rsidR="004D4C70" w:rsidRPr="004D4C70" w:rsidRDefault="004D4C70" w:rsidP="00C42863">
            <w:pPr>
              <w:spacing w:line="240" w:lineRule="auto"/>
              <w:jc w:val="both"/>
              <w:rPr>
                <w:b w:val="0"/>
                <w:bCs w:val="0"/>
                <w:color w:val="FFFFFF"/>
                <w:sz w:val="20"/>
                <w:szCs w:val="20"/>
              </w:rPr>
            </w:pPr>
          </w:p>
        </w:tc>
        <w:tc>
          <w:tcPr>
            <w:tcW w:w="1557" w:type="dxa"/>
            <w:vMerge/>
            <w:shd w:val="clear" w:color="auto" w:fill="F2F2F2" w:themeFill="background1" w:themeFillShade="F2"/>
          </w:tcPr>
          <w:p w:rsidR="004D4C70" w:rsidRPr="004D4C70" w:rsidRDefault="004D4C70" w:rsidP="00C42863">
            <w:p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1985" w:type="dxa"/>
            <w:shd w:val="clear" w:color="auto" w:fill="F2F2F2" w:themeFill="background1" w:themeFillShade="F2"/>
          </w:tcPr>
          <w:p w:rsidR="004D4C70" w:rsidRPr="004D4C70" w:rsidRDefault="004D4C70" w:rsidP="00C42863">
            <w:p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4D4C70">
              <w:rPr>
                <w:sz w:val="20"/>
                <w:szCs w:val="20"/>
              </w:rPr>
              <w:t>Social</w:t>
            </w:r>
          </w:p>
        </w:tc>
        <w:tc>
          <w:tcPr>
            <w:tcW w:w="4387" w:type="dxa"/>
            <w:shd w:val="clear" w:color="auto" w:fill="F2F2F2" w:themeFill="background1" w:themeFillShade="F2"/>
          </w:tcPr>
          <w:p w:rsidR="004D4C70" w:rsidRPr="004D4C70" w:rsidRDefault="004D4C70" w:rsidP="00C42863">
            <w:p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4D4C70">
              <w:rPr>
                <w:sz w:val="20"/>
                <w:szCs w:val="20"/>
              </w:rPr>
              <w:t xml:space="preserve">-movilización y luchas reivindicativas </w:t>
            </w:r>
          </w:p>
          <w:p w:rsidR="004D4C70" w:rsidRPr="004D4C70" w:rsidRDefault="004D4C70" w:rsidP="00C42863">
            <w:pPr>
              <w:spacing w:line="24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4D4C70">
              <w:rPr>
                <w:sz w:val="20"/>
                <w:szCs w:val="20"/>
              </w:rPr>
              <w:t>-sensibilidad moral (Derechos Humanos)</w:t>
            </w:r>
          </w:p>
        </w:tc>
      </w:tr>
      <w:tr w:rsidR="004D4C70" w:rsidRPr="004D4C70" w:rsidTr="004D4C70">
        <w:trPr>
          <w:trHeight w:val="1416"/>
        </w:trPr>
        <w:tc>
          <w:tcPr>
            <w:cnfStyle w:val="001000000000" w:firstRow="0" w:lastRow="0" w:firstColumn="1" w:lastColumn="0" w:oddVBand="0" w:evenVBand="0" w:oddHBand="0" w:evenHBand="0" w:firstRowFirstColumn="0" w:firstRowLastColumn="0" w:lastRowFirstColumn="0" w:lastRowLastColumn="0"/>
            <w:tcW w:w="961" w:type="dxa"/>
            <w:vMerge/>
            <w:shd w:val="clear" w:color="auto" w:fill="F2F2F2" w:themeFill="background1" w:themeFillShade="F2"/>
          </w:tcPr>
          <w:p w:rsidR="004D4C70" w:rsidRPr="004D4C70" w:rsidRDefault="004D4C70" w:rsidP="00C42863">
            <w:pPr>
              <w:spacing w:line="240" w:lineRule="auto"/>
              <w:jc w:val="both"/>
              <w:rPr>
                <w:b w:val="0"/>
                <w:bCs w:val="0"/>
                <w:color w:val="FFFFFF"/>
                <w:sz w:val="20"/>
                <w:szCs w:val="20"/>
              </w:rPr>
            </w:pPr>
          </w:p>
        </w:tc>
        <w:tc>
          <w:tcPr>
            <w:tcW w:w="1557" w:type="dxa"/>
            <w:vMerge/>
            <w:shd w:val="clear" w:color="auto" w:fill="F2F2F2" w:themeFill="background1" w:themeFillShade="F2"/>
          </w:tcPr>
          <w:p w:rsidR="004D4C70" w:rsidRPr="004D4C70" w:rsidRDefault="004D4C70" w:rsidP="00C42863">
            <w:p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1985" w:type="dxa"/>
            <w:shd w:val="clear" w:color="auto" w:fill="F2F2F2" w:themeFill="background1" w:themeFillShade="F2"/>
          </w:tcPr>
          <w:p w:rsidR="004D4C70" w:rsidRPr="004D4C70" w:rsidRDefault="004D4C70" w:rsidP="00C42863">
            <w:p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D4C70">
              <w:rPr>
                <w:sz w:val="20"/>
                <w:szCs w:val="20"/>
              </w:rPr>
              <w:t xml:space="preserve">Económico </w:t>
            </w:r>
          </w:p>
        </w:tc>
        <w:tc>
          <w:tcPr>
            <w:tcW w:w="4387" w:type="dxa"/>
            <w:shd w:val="clear" w:color="auto" w:fill="F2F2F2" w:themeFill="background1" w:themeFillShade="F2"/>
          </w:tcPr>
          <w:p w:rsidR="004D4C70" w:rsidRPr="004D4C70" w:rsidRDefault="004D4C70" w:rsidP="00E70FCE">
            <w:pPr>
              <w:shd w:val="clear" w:color="auto" w:fill="F2F2F2" w:themeFill="background1" w:themeFillShade="F2"/>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D4C70">
              <w:rPr>
                <w:sz w:val="20"/>
                <w:szCs w:val="20"/>
              </w:rPr>
              <w:t xml:space="preserve">-crisis económicas </w:t>
            </w:r>
          </w:p>
          <w:p w:rsidR="004D4C70" w:rsidRPr="004D4C70" w:rsidRDefault="004D4C70" w:rsidP="00E70FCE">
            <w:pPr>
              <w:shd w:val="clear" w:color="auto" w:fill="F2F2F2" w:themeFill="background1" w:themeFillShade="F2"/>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D4C70">
              <w:rPr>
                <w:sz w:val="20"/>
                <w:szCs w:val="20"/>
              </w:rPr>
              <w:t>-expansión económica</w:t>
            </w:r>
          </w:p>
          <w:p w:rsidR="004D4C70" w:rsidRPr="004D4C70" w:rsidRDefault="004D4C70" w:rsidP="00E70FCE">
            <w:pPr>
              <w:shd w:val="clear" w:color="auto" w:fill="F2F2F2" w:themeFill="background1" w:themeFillShade="F2"/>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D4C70">
              <w:rPr>
                <w:sz w:val="20"/>
                <w:szCs w:val="20"/>
              </w:rPr>
              <w:t>-apertura de mercado a productos de exportación</w:t>
            </w:r>
          </w:p>
          <w:p w:rsidR="004D4C70" w:rsidRPr="004D4C70" w:rsidRDefault="004D4C70" w:rsidP="00E70FCE">
            <w:pPr>
              <w:shd w:val="clear" w:color="auto" w:fill="F2F2F2" w:themeFill="background1" w:themeFillShade="F2"/>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D4C70">
              <w:rPr>
                <w:sz w:val="20"/>
                <w:szCs w:val="20"/>
              </w:rPr>
              <w:t>-inflación</w:t>
            </w:r>
          </w:p>
          <w:p w:rsidR="004D4C70" w:rsidRPr="004D4C70" w:rsidRDefault="004D4C70" w:rsidP="00E70FCE">
            <w:pPr>
              <w:shd w:val="clear" w:color="auto" w:fill="F2F2F2" w:themeFill="background1" w:themeFillShade="F2"/>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D4C70">
              <w:rPr>
                <w:sz w:val="20"/>
                <w:szCs w:val="20"/>
              </w:rPr>
              <w:t>-Estancamiento</w:t>
            </w:r>
          </w:p>
          <w:p w:rsidR="004D4C70" w:rsidRPr="004D4C70" w:rsidRDefault="004D4C70" w:rsidP="00E70FCE">
            <w:pPr>
              <w:shd w:val="clear" w:color="auto" w:fill="F2F2F2" w:themeFill="background1" w:themeFillShade="F2"/>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D4C70">
              <w:rPr>
                <w:sz w:val="20"/>
                <w:szCs w:val="20"/>
              </w:rPr>
              <w:t>-recesión</w:t>
            </w:r>
          </w:p>
        </w:tc>
      </w:tr>
    </w:tbl>
    <w:p w:rsidR="004D4C70" w:rsidRDefault="004D4C70" w:rsidP="00F84266">
      <w:pPr>
        <w:jc w:val="both"/>
      </w:pPr>
    </w:p>
    <w:p w:rsidR="00F84266" w:rsidRPr="00892820" w:rsidRDefault="00F84266" w:rsidP="00F84266">
      <w:pPr>
        <w:jc w:val="both"/>
      </w:pPr>
      <w:r w:rsidRPr="00892820">
        <w:t xml:space="preserve">Al nivel de los actores, los tres agentes que inciden en el proceso de formación de una estrategia sindical se nos presentan de modo interdependientes y contingente. Tanto los elementos de otros actores sociales como agente organizaciones empresariales y estatales están representados por una doble relación hacia la coyuntura, por cuanto ambos actores inciden en el escenario aportando datos de realidad, movimientos y acciones.  A diferencia de los agente, la organización de trabajadores, la consideramos un componente encuadrado en torno los procesos de trabajo configurados en las relaciones industriales, por cuanto las características de cada organización de trabajadores se desprenden de las características de los procesos de trabajo en los que incide y la posición estratégica que una organización puede llegar a tener. Ahora bien, a ese mismo nivel, la variable redes/coaliciones la introdujimos como un componente auxiliar,  para dar cuenta de las redes y alianzas con los diversos actores del escenario que establecen las organizaciones sindicales. </w:t>
      </w:r>
    </w:p>
    <w:p w:rsidR="00521684" w:rsidRDefault="00521684" w:rsidP="00F84266">
      <w:pPr>
        <w:jc w:val="both"/>
      </w:pPr>
    </w:p>
    <w:p w:rsidR="00521684" w:rsidRPr="00E70FCE" w:rsidRDefault="00521684" w:rsidP="00521684">
      <w:pPr>
        <w:pStyle w:val="Epgrafe"/>
        <w:keepNext/>
        <w:jc w:val="center"/>
        <w:rPr>
          <w:rFonts w:ascii="Times New Roman" w:hAnsi="Times New Roman" w:cs="Times New Roman"/>
          <w:color w:val="auto"/>
        </w:rPr>
      </w:pPr>
      <w:bookmarkStart w:id="15" w:name="_Toc458155284"/>
      <w:r w:rsidRPr="00E70FCE">
        <w:rPr>
          <w:rFonts w:ascii="Times New Roman" w:hAnsi="Times New Roman" w:cs="Times New Roman"/>
          <w:color w:val="auto"/>
        </w:rPr>
        <w:lastRenderedPageBreak/>
        <w:t xml:space="preserve">Tabla </w:t>
      </w:r>
      <w:r w:rsidRPr="00E70FCE">
        <w:rPr>
          <w:rFonts w:ascii="Times New Roman" w:hAnsi="Times New Roman" w:cs="Times New Roman"/>
          <w:color w:val="auto"/>
        </w:rPr>
        <w:fldChar w:fldCharType="begin"/>
      </w:r>
      <w:r w:rsidRPr="00E70FCE">
        <w:rPr>
          <w:rFonts w:ascii="Times New Roman" w:hAnsi="Times New Roman" w:cs="Times New Roman"/>
          <w:color w:val="auto"/>
        </w:rPr>
        <w:instrText xml:space="preserve"> SEQ Tabla \* ARABIC </w:instrText>
      </w:r>
      <w:r w:rsidRPr="00E70FCE">
        <w:rPr>
          <w:rFonts w:ascii="Times New Roman" w:hAnsi="Times New Roman" w:cs="Times New Roman"/>
          <w:color w:val="auto"/>
        </w:rPr>
        <w:fldChar w:fldCharType="separate"/>
      </w:r>
      <w:r w:rsidR="00BA769D">
        <w:rPr>
          <w:rFonts w:ascii="Times New Roman" w:hAnsi="Times New Roman" w:cs="Times New Roman"/>
          <w:noProof/>
          <w:color w:val="auto"/>
        </w:rPr>
        <w:t>6</w:t>
      </w:r>
      <w:r w:rsidRPr="00E70FCE">
        <w:rPr>
          <w:rFonts w:ascii="Times New Roman" w:hAnsi="Times New Roman" w:cs="Times New Roman"/>
          <w:color w:val="auto"/>
        </w:rPr>
        <w:fldChar w:fldCharType="end"/>
      </w:r>
      <w:r w:rsidRPr="00E70FCE">
        <w:rPr>
          <w:rFonts w:ascii="Times New Roman" w:hAnsi="Times New Roman" w:cs="Times New Roman"/>
          <w:color w:val="auto"/>
        </w:rPr>
        <w:t>. Actores.</w:t>
      </w:r>
      <w:bookmarkEnd w:id="15"/>
    </w:p>
    <w:tbl>
      <w:tblPr>
        <w:tblStyle w:val="Listaclara"/>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42"/>
        <w:gridCol w:w="1701"/>
        <w:gridCol w:w="1842"/>
        <w:gridCol w:w="4395"/>
      </w:tblGrid>
      <w:tr w:rsidR="00521684" w:rsidRPr="004D4C70" w:rsidTr="00521684">
        <w:trPr>
          <w:cnfStyle w:val="100000000000" w:firstRow="1" w:lastRow="0" w:firstColumn="0" w:lastColumn="0" w:oddVBand="0" w:evenVBand="0" w:oddHBand="0" w:evenHBand="0" w:firstRowFirstColumn="0" w:firstRowLastColumn="0" w:lastRowFirstColumn="0" w:lastRowLastColumn="0"/>
          <w:trHeight w:val="44"/>
        </w:trPr>
        <w:tc>
          <w:tcPr>
            <w:cnfStyle w:val="001000000000" w:firstRow="0" w:lastRow="0" w:firstColumn="1" w:lastColumn="0" w:oddVBand="0" w:evenVBand="0" w:oddHBand="0" w:evenHBand="0" w:firstRowFirstColumn="0" w:firstRowLastColumn="0" w:lastRowFirstColumn="0" w:lastRowLastColumn="0"/>
            <w:tcW w:w="1101" w:type="dxa"/>
            <w:gridSpan w:val="2"/>
          </w:tcPr>
          <w:p w:rsidR="004D4C70" w:rsidRPr="002A600D" w:rsidRDefault="002A600D" w:rsidP="00C42863">
            <w:pPr>
              <w:spacing w:line="240" w:lineRule="auto"/>
              <w:jc w:val="center"/>
              <w:rPr>
                <w:bCs w:val="0"/>
                <w:color w:val="FFFFFF"/>
                <w:sz w:val="16"/>
                <w:szCs w:val="16"/>
              </w:rPr>
            </w:pPr>
            <w:r w:rsidRPr="002A600D">
              <w:rPr>
                <w:bCs w:val="0"/>
                <w:color w:val="FFFFFF"/>
                <w:sz w:val="16"/>
                <w:szCs w:val="16"/>
              </w:rPr>
              <w:t>VARIABLE</w:t>
            </w:r>
          </w:p>
        </w:tc>
        <w:tc>
          <w:tcPr>
            <w:tcW w:w="1701" w:type="dxa"/>
          </w:tcPr>
          <w:p w:rsidR="004D4C70" w:rsidRPr="002A600D" w:rsidRDefault="002A600D" w:rsidP="00C42863">
            <w:pPr>
              <w:spacing w:line="240" w:lineRule="auto"/>
              <w:jc w:val="center"/>
              <w:cnfStyle w:val="100000000000" w:firstRow="1" w:lastRow="0" w:firstColumn="0" w:lastColumn="0" w:oddVBand="0" w:evenVBand="0" w:oddHBand="0" w:evenHBand="0" w:firstRowFirstColumn="0" w:firstRowLastColumn="0" w:lastRowFirstColumn="0" w:lastRowLastColumn="0"/>
              <w:rPr>
                <w:bCs w:val="0"/>
                <w:color w:val="FFFFFF"/>
                <w:sz w:val="16"/>
                <w:szCs w:val="16"/>
              </w:rPr>
            </w:pPr>
            <w:r w:rsidRPr="002A600D">
              <w:rPr>
                <w:bCs w:val="0"/>
                <w:color w:val="FFFFFF"/>
                <w:sz w:val="16"/>
                <w:szCs w:val="16"/>
              </w:rPr>
              <w:t>DIMENSIÓN</w:t>
            </w:r>
          </w:p>
        </w:tc>
        <w:tc>
          <w:tcPr>
            <w:tcW w:w="1842" w:type="dxa"/>
          </w:tcPr>
          <w:p w:rsidR="004D4C70" w:rsidRPr="002A600D" w:rsidRDefault="002A600D" w:rsidP="00C42863">
            <w:pPr>
              <w:spacing w:line="240" w:lineRule="auto"/>
              <w:jc w:val="center"/>
              <w:cnfStyle w:val="100000000000" w:firstRow="1" w:lastRow="0" w:firstColumn="0" w:lastColumn="0" w:oddVBand="0" w:evenVBand="0" w:oddHBand="0" w:evenHBand="0" w:firstRowFirstColumn="0" w:firstRowLastColumn="0" w:lastRowFirstColumn="0" w:lastRowLastColumn="0"/>
              <w:rPr>
                <w:bCs w:val="0"/>
                <w:color w:val="FFFFFF"/>
                <w:sz w:val="16"/>
                <w:szCs w:val="16"/>
              </w:rPr>
            </w:pPr>
            <w:r w:rsidRPr="002A600D">
              <w:rPr>
                <w:bCs w:val="0"/>
                <w:color w:val="FFFFFF"/>
                <w:sz w:val="16"/>
                <w:szCs w:val="16"/>
              </w:rPr>
              <w:t>SUBDIMENSIONES</w:t>
            </w:r>
          </w:p>
        </w:tc>
        <w:tc>
          <w:tcPr>
            <w:tcW w:w="4395" w:type="dxa"/>
          </w:tcPr>
          <w:p w:rsidR="004D4C70" w:rsidRPr="002A600D" w:rsidRDefault="002A600D" w:rsidP="00C42863">
            <w:pPr>
              <w:spacing w:line="240" w:lineRule="auto"/>
              <w:jc w:val="center"/>
              <w:cnfStyle w:val="100000000000" w:firstRow="1" w:lastRow="0" w:firstColumn="0" w:lastColumn="0" w:oddVBand="0" w:evenVBand="0" w:oddHBand="0" w:evenHBand="0" w:firstRowFirstColumn="0" w:firstRowLastColumn="0" w:lastRowFirstColumn="0" w:lastRowLastColumn="0"/>
              <w:rPr>
                <w:bCs w:val="0"/>
                <w:color w:val="FFFFFF"/>
                <w:sz w:val="16"/>
                <w:szCs w:val="16"/>
              </w:rPr>
            </w:pPr>
            <w:r w:rsidRPr="002A600D">
              <w:rPr>
                <w:bCs w:val="0"/>
                <w:color w:val="FFFFFF"/>
                <w:sz w:val="16"/>
                <w:szCs w:val="16"/>
              </w:rPr>
              <w:t>INDICADORES</w:t>
            </w:r>
            <w:r w:rsidR="004D4C70" w:rsidRPr="002A600D">
              <w:rPr>
                <w:rStyle w:val="Refdenotaalpie"/>
                <w:bCs w:val="0"/>
                <w:color w:val="FFFFFF"/>
                <w:sz w:val="16"/>
                <w:szCs w:val="16"/>
              </w:rPr>
              <w:footnoteReference w:id="3"/>
            </w:r>
          </w:p>
        </w:tc>
      </w:tr>
      <w:tr w:rsidR="00521684" w:rsidRPr="004D4C70" w:rsidTr="00E70FCE">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959" w:type="dxa"/>
            <w:vMerge w:val="restart"/>
            <w:shd w:val="clear" w:color="auto" w:fill="F2F2F2" w:themeFill="background1" w:themeFillShade="F2"/>
            <w:textDirection w:val="btLr"/>
          </w:tcPr>
          <w:p w:rsidR="004D4C70" w:rsidRPr="00521684" w:rsidRDefault="00521684" w:rsidP="00521684">
            <w:pPr>
              <w:pStyle w:val="Prrafodelista"/>
              <w:spacing w:line="240" w:lineRule="auto"/>
              <w:ind w:left="113" w:right="113"/>
              <w:jc w:val="center"/>
              <w:rPr>
                <w:bCs w:val="0"/>
                <w:sz w:val="20"/>
                <w:szCs w:val="20"/>
              </w:rPr>
            </w:pPr>
            <w:r w:rsidRPr="00521684">
              <w:rPr>
                <w:bCs w:val="0"/>
                <w:sz w:val="20"/>
                <w:szCs w:val="20"/>
              </w:rPr>
              <w:t>ORGANIZACIÓN SINDICAL</w:t>
            </w:r>
          </w:p>
        </w:tc>
        <w:tc>
          <w:tcPr>
            <w:tcW w:w="1843" w:type="dxa"/>
            <w:gridSpan w:val="2"/>
            <w:vMerge w:val="restart"/>
            <w:shd w:val="clear" w:color="auto" w:fill="F2F2F2" w:themeFill="background1" w:themeFillShade="F2"/>
          </w:tcPr>
          <w:p w:rsidR="004D4C70" w:rsidRPr="00521684" w:rsidRDefault="004D4C70" w:rsidP="00C42863">
            <w:pPr>
              <w:pStyle w:val="Prrafodelista"/>
              <w:spacing w:line="240" w:lineRule="auto"/>
              <w:ind w:left="0"/>
              <w:cnfStyle w:val="000000100000" w:firstRow="0" w:lastRow="0" w:firstColumn="0" w:lastColumn="0" w:oddVBand="0" w:evenVBand="0" w:oddHBand="1" w:evenHBand="0" w:firstRowFirstColumn="0" w:firstRowLastColumn="0" w:lastRowFirstColumn="0" w:lastRowLastColumn="0"/>
              <w:rPr>
                <w:sz w:val="20"/>
                <w:szCs w:val="20"/>
              </w:rPr>
            </w:pPr>
            <w:r w:rsidRPr="00521684">
              <w:rPr>
                <w:sz w:val="20"/>
                <w:szCs w:val="20"/>
              </w:rPr>
              <w:t xml:space="preserve">Proceso productivo: </w:t>
            </w:r>
          </w:p>
        </w:tc>
        <w:tc>
          <w:tcPr>
            <w:tcW w:w="1842" w:type="dxa"/>
            <w:vMerge w:val="restart"/>
            <w:shd w:val="clear" w:color="auto" w:fill="F2F2F2" w:themeFill="background1" w:themeFillShade="F2"/>
          </w:tcPr>
          <w:p w:rsidR="004D4C70" w:rsidRPr="00521684" w:rsidRDefault="004D4C70"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521684">
              <w:rPr>
                <w:sz w:val="20"/>
                <w:szCs w:val="20"/>
              </w:rPr>
              <w:t>Empresa</w:t>
            </w:r>
          </w:p>
        </w:tc>
        <w:tc>
          <w:tcPr>
            <w:tcW w:w="4395" w:type="dxa"/>
            <w:shd w:val="clear" w:color="auto" w:fill="F2F2F2" w:themeFill="background1" w:themeFillShade="F2"/>
          </w:tcPr>
          <w:p w:rsidR="004D4C70" w:rsidRPr="00521684" w:rsidRDefault="004D4C70"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521684">
              <w:rPr>
                <w:i/>
                <w:sz w:val="20"/>
                <w:szCs w:val="20"/>
              </w:rPr>
              <w:t>Grande:</w:t>
            </w:r>
            <w:r w:rsidRPr="00521684">
              <w:rPr>
                <w:sz w:val="20"/>
                <w:szCs w:val="20"/>
              </w:rPr>
              <w:t xml:space="preserve"> 200 a más trabajadores</w:t>
            </w:r>
          </w:p>
        </w:tc>
      </w:tr>
      <w:tr w:rsidR="00E70FCE" w:rsidRPr="004D4C70" w:rsidTr="00E70FCE">
        <w:trPr>
          <w:trHeight w:val="45"/>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4D4C70" w:rsidRPr="00521684" w:rsidRDefault="004D4C70" w:rsidP="00C42863">
            <w:pPr>
              <w:pStyle w:val="Prrafodelista"/>
              <w:spacing w:line="240" w:lineRule="auto"/>
              <w:ind w:left="0"/>
              <w:jc w:val="both"/>
              <w:rPr>
                <w:b w:val="0"/>
                <w:bCs w:val="0"/>
                <w:sz w:val="20"/>
                <w:szCs w:val="20"/>
              </w:rPr>
            </w:pPr>
          </w:p>
        </w:tc>
        <w:tc>
          <w:tcPr>
            <w:tcW w:w="1843" w:type="dxa"/>
            <w:gridSpan w:val="2"/>
            <w:vMerge/>
            <w:shd w:val="clear" w:color="auto" w:fill="F2F2F2" w:themeFill="background1" w:themeFillShade="F2"/>
          </w:tcPr>
          <w:p w:rsidR="004D4C70" w:rsidRPr="00521684" w:rsidRDefault="004D4C70" w:rsidP="00C42863">
            <w:pPr>
              <w:pStyle w:val="Prrafodelista"/>
              <w:spacing w:line="240" w:lineRule="auto"/>
              <w:ind w:left="0"/>
              <w:cnfStyle w:val="000000000000" w:firstRow="0" w:lastRow="0" w:firstColumn="0" w:lastColumn="0" w:oddVBand="0" w:evenVBand="0" w:oddHBand="0" w:evenHBand="0" w:firstRowFirstColumn="0" w:firstRowLastColumn="0" w:lastRowFirstColumn="0" w:lastRowLastColumn="0"/>
              <w:rPr>
                <w:sz w:val="20"/>
                <w:szCs w:val="20"/>
              </w:rPr>
            </w:pPr>
          </w:p>
        </w:tc>
        <w:tc>
          <w:tcPr>
            <w:tcW w:w="1842" w:type="dxa"/>
            <w:vMerge/>
            <w:shd w:val="clear" w:color="auto" w:fill="F2F2F2" w:themeFill="background1" w:themeFillShade="F2"/>
          </w:tcPr>
          <w:p w:rsidR="004D4C70" w:rsidRPr="00521684" w:rsidRDefault="004D4C70"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4395" w:type="dxa"/>
            <w:shd w:val="clear" w:color="auto" w:fill="F2F2F2" w:themeFill="background1" w:themeFillShade="F2"/>
          </w:tcPr>
          <w:p w:rsidR="004D4C70" w:rsidRPr="00521684" w:rsidRDefault="004D4C70"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521684">
              <w:rPr>
                <w:i/>
                <w:sz w:val="20"/>
                <w:szCs w:val="20"/>
              </w:rPr>
              <w:t>Mediana</w:t>
            </w:r>
            <w:r w:rsidRPr="00521684">
              <w:rPr>
                <w:sz w:val="20"/>
                <w:szCs w:val="20"/>
              </w:rPr>
              <w:t>: entre 50 y 199 trabajadores</w:t>
            </w:r>
          </w:p>
        </w:tc>
      </w:tr>
      <w:tr w:rsidR="00521684" w:rsidRPr="004D4C70" w:rsidTr="00E70FCE">
        <w:trPr>
          <w:cnfStyle w:val="000000100000" w:firstRow="0" w:lastRow="0" w:firstColumn="0" w:lastColumn="0" w:oddVBand="0" w:evenVBand="0" w:oddHBand="1"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4D4C70" w:rsidRPr="00521684" w:rsidRDefault="004D4C70" w:rsidP="00C42863">
            <w:pPr>
              <w:pStyle w:val="Prrafodelista"/>
              <w:spacing w:line="240" w:lineRule="auto"/>
              <w:ind w:left="0"/>
              <w:jc w:val="both"/>
              <w:rPr>
                <w:b w:val="0"/>
                <w:bCs w:val="0"/>
                <w:sz w:val="20"/>
                <w:szCs w:val="20"/>
              </w:rPr>
            </w:pPr>
          </w:p>
        </w:tc>
        <w:tc>
          <w:tcPr>
            <w:tcW w:w="1843" w:type="dxa"/>
            <w:gridSpan w:val="2"/>
            <w:vMerge/>
            <w:shd w:val="clear" w:color="auto" w:fill="F2F2F2" w:themeFill="background1" w:themeFillShade="F2"/>
          </w:tcPr>
          <w:p w:rsidR="004D4C70" w:rsidRPr="00521684" w:rsidRDefault="004D4C70" w:rsidP="00C42863">
            <w:pPr>
              <w:pStyle w:val="Prrafodelista"/>
              <w:spacing w:line="240" w:lineRule="auto"/>
              <w:ind w:left="0"/>
              <w:cnfStyle w:val="000000100000" w:firstRow="0" w:lastRow="0" w:firstColumn="0" w:lastColumn="0" w:oddVBand="0" w:evenVBand="0" w:oddHBand="1" w:evenHBand="0" w:firstRowFirstColumn="0" w:firstRowLastColumn="0" w:lastRowFirstColumn="0" w:lastRowLastColumn="0"/>
              <w:rPr>
                <w:sz w:val="20"/>
                <w:szCs w:val="20"/>
              </w:rPr>
            </w:pPr>
          </w:p>
        </w:tc>
        <w:tc>
          <w:tcPr>
            <w:tcW w:w="1842" w:type="dxa"/>
            <w:vMerge/>
            <w:shd w:val="clear" w:color="auto" w:fill="F2F2F2" w:themeFill="background1" w:themeFillShade="F2"/>
          </w:tcPr>
          <w:p w:rsidR="004D4C70" w:rsidRPr="00521684" w:rsidRDefault="004D4C70"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4395" w:type="dxa"/>
            <w:shd w:val="clear" w:color="auto" w:fill="F2F2F2" w:themeFill="background1" w:themeFillShade="F2"/>
          </w:tcPr>
          <w:p w:rsidR="004D4C70" w:rsidRPr="00521684" w:rsidRDefault="004D4C70"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521684">
              <w:rPr>
                <w:i/>
                <w:sz w:val="20"/>
                <w:szCs w:val="20"/>
              </w:rPr>
              <w:t>Pequeña</w:t>
            </w:r>
            <w:r w:rsidRPr="00521684">
              <w:rPr>
                <w:sz w:val="20"/>
                <w:szCs w:val="20"/>
              </w:rPr>
              <w:t>: entre 10 y 49 trabajadores</w:t>
            </w:r>
          </w:p>
        </w:tc>
      </w:tr>
      <w:tr w:rsidR="00E70FCE" w:rsidRPr="004D4C70" w:rsidTr="00E70FCE">
        <w:trPr>
          <w:trHeight w:val="45"/>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4D4C70" w:rsidRPr="00521684" w:rsidRDefault="004D4C70" w:rsidP="00C42863">
            <w:pPr>
              <w:pStyle w:val="Prrafodelista"/>
              <w:spacing w:line="240" w:lineRule="auto"/>
              <w:ind w:left="0"/>
              <w:jc w:val="both"/>
              <w:rPr>
                <w:b w:val="0"/>
                <w:bCs w:val="0"/>
                <w:sz w:val="20"/>
                <w:szCs w:val="20"/>
              </w:rPr>
            </w:pPr>
          </w:p>
        </w:tc>
        <w:tc>
          <w:tcPr>
            <w:tcW w:w="1843" w:type="dxa"/>
            <w:gridSpan w:val="2"/>
            <w:vMerge/>
            <w:shd w:val="clear" w:color="auto" w:fill="F2F2F2" w:themeFill="background1" w:themeFillShade="F2"/>
          </w:tcPr>
          <w:p w:rsidR="004D4C70" w:rsidRPr="00521684" w:rsidRDefault="004D4C70" w:rsidP="00C42863">
            <w:pPr>
              <w:pStyle w:val="Prrafodelista"/>
              <w:spacing w:line="240" w:lineRule="auto"/>
              <w:ind w:left="0"/>
              <w:cnfStyle w:val="000000000000" w:firstRow="0" w:lastRow="0" w:firstColumn="0" w:lastColumn="0" w:oddVBand="0" w:evenVBand="0" w:oddHBand="0" w:evenHBand="0" w:firstRowFirstColumn="0" w:firstRowLastColumn="0" w:lastRowFirstColumn="0" w:lastRowLastColumn="0"/>
              <w:rPr>
                <w:sz w:val="20"/>
                <w:szCs w:val="20"/>
              </w:rPr>
            </w:pPr>
          </w:p>
        </w:tc>
        <w:tc>
          <w:tcPr>
            <w:tcW w:w="1842" w:type="dxa"/>
            <w:vMerge/>
            <w:shd w:val="clear" w:color="auto" w:fill="F2F2F2" w:themeFill="background1" w:themeFillShade="F2"/>
          </w:tcPr>
          <w:p w:rsidR="004D4C70" w:rsidRPr="00521684" w:rsidRDefault="004D4C70"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4395" w:type="dxa"/>
            <w:shd w:val="clear" w:color="auto" w:fill="F2F2F2" w:themeFill="background1" w:themeFillShade="F2"/>
          </w:tcPr>
          <w:p w:rsidR="004D4C70" w:rsidRPr="00521684" w:rsidRDefault="004D4C70"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521684">
              <w:rPr>
                <w:i/>
                <w:sz w:val="20"/>
                <w:szCs w:val="20"/>
              </w:rPr>
              <w:t xml:space="preserve">Micro: </w:t>
            </w:r>
            <w:r w:rsidRPr="00521684">
              <w:rPr>
                <w:sz w:val="20"/>
                <w:szCs w:val="20"/>
              </w:rPr>
              <w:t>entre 5 y 9 trabajadores</w:t>
            </w:r>
          </w:p>
        </w:tc>
      </w:tr>
      <w:tr w:rsidR="00521684" w:rsidRPr="004D4C70" w:rsidTr="00E70FC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4D4C70" w:rsidRPr="00521684" w:rsidRDefault="004D4C70" w:rsidP="004D4C70">
            <w:pPr>
              <w:pStyle w:val="Prrafodelista"/>
              <w:numPr>
                <w:ilvl w:val="0"/>
                <w:numId w:val="14"/>
              </w:numPr>
              <w:spacing w:line="240" w:lineRule="auto"/>
              <w:jc w:val="both"/>
              <w:rPr>
                <w:b w:val="0"/>
                <w:bCs w:val="0"/>
                <w:sz w:val="20"/>
                <w:szCs w:val="20"/>
              </w:rPr>
            </w:pPr>
          </w:p>
        </w:tc>
        <w:tc>
          <w:tcPr>
            <w:tcW w:w="1843" w:type="dxa"/>
            <w:gridSpan w:val="2"/>
            <w:vMerge/>
            <w:shd w:val="clear" w:color="auto" w:fill="F2F2F2" w:themeFill="background1" w:themeFillShade="F2"/>
          </w:tcPr>
          <w:p w:rsidR="004D4C70" w:rsidRPr="00521684" w:rsidRDefault="004D4C70" w:rsidP="004D4C70">
            <w:pPr>
              <w:pStyle w:val="Prrafodelista"/>
              <w:numPr>
                <w:ilvl w:val="1"/>
                <w:numId w:val="14"/>
              </w:num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1842" w:type="dxa"/>
            <w:shd w:val="clear" w:color="auto" w:fill="F2F2F2" w:themeFill="background1" w:themeFillShade="F2"/>
          </w:tcPr>
          <w:p w:rsidR="004D4C70" w:rsidRPr="00521684" w:rsidRDefault="004D4C70"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521684">
              <w:rPr>
                <w:sz w:val="20"/>
                <w:szCs w:val="20"/>
              </w:rPr>
              <w:t>Rama</w:t>
            </w:r>
          </w:p>
        </w:tc>
        <w:tc>
          <w:tcPr>
            <w:tcW w:w="4395" w:type="dxa"/>
            <w:shd w:val="clear" w:color="auto" w:fill="F2F2F2" w:themeFill="background1" w:themeFillShade="F2"/>
          </w:tcPr>
          <w:p w:rsidR="004D4C70" w:rsidRPr="00521684" w:rsidRDefault="004D4C70"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521684">
              <w:rPr>
                <w:sz w:val="20"/>
                <w:szCs w:val="20"/>
              </w:rPr>
              <w:t>Identificación por actividad según documento de Clasificación Industrial Internacional Uniforme</w:t>
            </w:r>
            <w:r w:rsidRPr="00521684">
              <w:rPr>
                <w:rStyle w:val="Refdenotaalpie"/>
                <w:sz w:val="20"/>
                <w:szCs w:val="20"/>
              </w:rPr>
              <w:footnoteReference w:id="4"/>
            </w:r>
          </w:p>
        </w:tc>
      </w:tr>
      <w:tr w:rsidR="00E70FCE" w:rsidRPr="004D4C70" w:rsidTr="00E70FCE">
        <w:trPr>
          <w:trHeight w:val="225"/>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4D4C70" w:rsidRPr="00521684" w:rsidRDefault="004D4C70" w:rsidP="004D4C70">
            <w:pPr>
              <w:pStyle w:val="Prrafodelista"/>
              <w:numPr>
                <w:ilvl w:val="0"/>
                <w:numId w:val="14"/>
              </w:numPr>
              <w:spacing w:line="240" w:lineRule="auto"/>
              <w:jc w:val="both"/>
              <w:rPr>
                <w:b w:val="0"/>
                <w:bCs w:val="0"/>
                <w:sz w:val="20"/>
                <w:szCs w:val="20"/>
              </w:rPr>
            </w:pPr>
          </w:p>
        </w:tc>
        <w:tc>
          <w:tcPr>
            <w:tcW w:w="1843" w:type="dxa"/>
            <w:gridSpan w:val="2"/>
            <w:vMerge/>
            <w:shd w:val="clear" w:color="auto" w:fill="F2F2F2" w:themeFill="background1" w:themeFillShade="F2"/>
          </w:tcPr>
          <w:p w:rsidR="004D4C70" w:rsidRPr="00521684" w:rsidRDefault="004D4C70" w:rsidP="004D4C70">
            <w:pPr>
              <w:pStyle w:val="Prrafodelista"/>
              <w:numPr>
                <w:ilvl w:val="1"/>
                <w:numId w:val="14"/>
              </w:num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842" w:type="dxa"/>
            <w:shd w:val="clear" w:color="auto" w:fill="F2F2F2" w:themeFill="background1" w:themeFillShade="F2"/>
          </w:tcPr>
          <w:p w:rsidR="004D4C70" w:rsidRPr="00521684" w:rsidRDefault="004D4C70"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521684">
              <w:rPr>
                <w:sz w:val="20"/>
                <w:szCs w:val="20"/>
              </w:rPr>
              <w:t>Holding</w:t>
            </w:r>
          </w:p>
        </w:tc>
        <w:tc>
          <w:tcPr>
            <w:tcW w:w="4395" w:type="dxa"/>
            <w:shd w:val="clear" w:color="auto" w:fill="F2F2F2" w:themeFill="background1" w:themeFillShade="F2"/>
          </w:tcPr>
          <w:p w:rsidR="004D4C70" w:rsidRPr="00521684" w:rsidRDefault="004D4C70"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521684">
              <w:rPr>
                <w:sz w:val="20"/>
                <w:szCs w:val="20"/>
              </w:rPr>
              <w:t>Identificación según Holding empresarial presente en la Región del Biobío</w:t>
            </w:r>
          </w:p>
        </w:tc>
      </w:tr>
      <w:tr w:rsidR="00521684" w:rsidRPr="004D4C70" w:rsidTr="00E70FCE">
        <w:trPr>
          <w:cnfStyle w:val="000000100000" w:firstRow="0" w:lastRow="0" w:firstColumn="0" w:lastColumn="0" w:oddVBand="0" w:evenVBand="0" w:oddHBand="1" w:evenHBand="0" w:firstRowFirstColumn="0" w:firstRowLastColumn="0" w:lastRowFirstColumn="0" w:lastRowLastColumn="0"/>
          <w:trHeight w:val="65"/>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4D4C70" w:rsidRPr="00521684" w:rsidRDefault="004D4C70" w:rsidP="00C42863">
            <w:pPr>
              <w:spacing w:line="240" w:lineRule="auto"/>
              <w:jc w:val="both"/>
              <w:rPr>
                <w:b w:val="0"/>
                <w:bCs w:val="0"/>
                <w:sz w:val="20"/>
                <w:szCs w:val="20"/>
              </w:rPr>
            </w:pPr>
          </w:p>
        </w:tc>
        <w:tc>
          <w:tcPr>
            <w:tcW w:w="1843" w:type="dxa"/>
            <w:gridSpan w:val="2"/>
            <w:vMerge w:val="restart"/>
            <w:shd w:val="clear" w:color="auto" w:fill="F2F2F2" w:themeFill="background1" w:themeFillShade="F2"/>
          </w:tcPr>
          <w:p w:rsidR="004D4C70" w:rsidRPr="00521684" w:rsidRDefault="004D4C70" w:rsidP="00C42863">
            <w:pPr>
              <w:pStyle w:val="Prrafodelista"/>
              <w:spacing w:line="240" w:lineRule="auto"/>
              <w:ind w:left="0"/>
              <w:cnfStyle w:val="000000100000" w:firstRow="0" w:lastRow="0" w:firstColumn="0" w:lastColumn="0" w:oddVBand="0" w:evenVBand="0" w:oddHBand="1" w:evenHBand="0" w:firstRowFirstColumn="0" w:firstRowLastColumn="0" w:lastRowFirstColumn="0" w:lastRowLastColumn="0"/>
              <w:rPr>
                <w:sz w:val="20"/>
                <w:szCs w:val="20"/>
              </w:rPr>
            </w:pPr>
            <w:r w:rsidRPr="00521684">
              <w:rPr>
                <w:sz w:val="20"/>
                <w:szCs w:val="20"/>
              </w:rPr>
              <w:t xml:space="preserve">Estructura interna: </w:t>
            </w:r>
          </w:p>
        </w:tc>
        <w:tc>
          <w:tcPr>
            <w:tcW w:w="1842" w:type="dxa"/>
            <w:vMerge w:val="restart"/>
            <w:shd w:val="clear" w:color="auto" w:fill="F2F2F2" w:themeFill="background1" w:themeFillShade="F2"/>
          </w:tcPr>
          <w:p w:rsidR="004D4C70" w:rsidRPr="00521684" w:rsidRDefault="004D4C70"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521684">
              <w:rPr>
                <w:sz w:val="20"/>
                <w:szCs w:val="20"/>
              </w:rPr>
              <w:t>Recursos</w:t>
            </w:r>
          </w:p>
        </w:tc>
        <w:tc>
          <w:tcPr>
            <w:tcW w:w="4395" w:type="dxa"/>
            <w:shd w:val="clear" w:color="auto" w:fill="F2F2F2" w:themeFill="background1" w:themeFillShade="F2"/>
          </w:tcPr>
          <w:p w:rsidR="004D4C70" w:rsidRPr="00521684" w:rsidRDefault="004D4C70"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521684">
              <w:rPr>
                <w:i/>
                <w:sz w:val="20"/>
                <w:szCs w:val="20"/>
              </w:rPr>
              <w:t>Financieros</w:t>
            </w:r>
            <w:r w:rsidRPr="00521684">
              <w:rPr>
                <w:sz w:val="20"/>
                <w:szCs w:val="20"/>
              </w:rPr>
              <w:t xml:space="preserve">: recursos en dinero disponibles por la organización, forma de cotización, aportes, etc. </w:t>
            </w:r>
          </w:p>
        </w:tc>
      </w:tr>
      <w:tr w:rsidR="00E70FCE" w:rsidRPr="004D4C70" w:rsidTr="00E70FCE">
        <w:trPr>
          <w:trHeight w:val="64"/>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4D4C70" w:rsidRPr="00521684" w:rsidRDefault="004D4C70" w:rsidP="00C42863">
            <w:pPr>
              <w:spacing w:line="240" w:lineRule="auto"/>
              <w:jc w:val="both"/>
              <w:rPr>
                <w:b w:val="0"/>
                <w:bCs w:val="0"/>
                <w:sz w:val="20"/>
                <w:szCs w:val="20"/>
              </w:rPr>
            </w:pPr>
          </w:p>
        </w:tc>
        <w:tc>
          <w:tcPr>
            <w:tcW w:w="1843" w:type="dxa"/>
            <w:gridSpan w:val="2"/>
            <w:vMerge/>
            <w:shd w:val="clear" w:color="auto" w:fill="F2F2F2" w:themeFill="background1" w:themeFillShade="F2"/>
          </w:tcPr>
          <w:p w:rsidR="004D4C70" w:rsidRPr="00521684" w:rsidRDefault="004D4C70" w:rsidP="00C42863">
            <w:pPr>
              <w:pStyle w:val="Prrafodelista"/>
              <w:spacing w:line="240" w:lineRule="auto"/>
              <w:ind w:left="0"/>
              <w:cnfStyle w:val="000000000000" w:firstRow="0" w:lastRow="0" w:firstColumn="0" w:lastColumn="0" w:oddVBand="0" w:evenVBand="0" w:oddHBand="0" w:evenHBand="0" w:firstRowFirstColumn="0" w:firstRowLastColumn="0" w:lastRowFirstColumn="0" w:lastRowLastColumn="0"/>
              <w:rPr>
                <w:sz w:val="20"/>
                <w:szCs w:val="20"/>
              </w:rPr>
            </w:pPr>
          </w:p>
        </w:tc>
        <w:tc>
          <w:tcPr>
            <w:tcW w:w="1842" w:type="dxa"/>
            <w:vMerge/>
            <w:shd w:val="clear" w:color="auto" w:fill="F2F2F2" w:themeFill="background1" w:themeFillShade="F2"/>
          </w:tcPr>
          <w:p w:rsidR="004D4C70" w:rsidRPr="00521684" w:rsidRDefault="004D4C70"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4395" w:type="dxa"/>
            <w:shd w:val="clear" w:color="auto" w:fill="F2F2F2" w:themeFill="background1" w:themeFillShade="F2"/>
          </w:tcPr>
          <w:p w:rsidR="004D4C70" w:rsidRPr="00521684" w:rsidRDefault="004D4C70"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521684">
              <w:rPr>
                <w:i/>
                <w:sz w:val="20"/>
                <w:szCs w:val="20"/>
              </w:rPr>
              <w:t>Organizacionales e infraestructura</w:t>
            </w:r>
            <w:r w:rsidRPr="00521684">
              <w:rPr>
                <w:sz w:val="20"/>
                <w:szCs w:val="20"/>
              </w:rPr>
              <w:t xml:space="preserve">: existencia de activos muebles e inmuebles por la organización. </w:t>
            </w:r>
          </w:p>
        </w:tc>
      </w:tr>
      <w:tr w:rsidR="00521684" w:rsidRPr="004D4C70" w:rsidTr="00E70FCE">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4D4C70" w:rsidRPr="00521684" w:rsidRDefault="004D4C70" w:rsidP="00C42863">
            <w:pPr>
              <w:spacing w:line="240" w:lineRule="auto"/>
              <w:jc w:val="both"/>
              <w:rPr>
                <w:b w:val="0"/>
                <w:bCs w:val="0"/>
                <w:sz w:val="20"/>
                <w:szCs w:val="20"/>
              </w:rPr>
            </w:pPr>
          </w:p>
        </w:tc>
        <w:tc>
          <w:tcPr>
            <w:tcW w:w="1843" w:type="dxa"/>
            <w:gridSpan w:val="2"/>
            <w:vMerge/>
            <w:shd w:val="clear" w:color="auto" w:fill="F2F2F2" w:themeFill="background1" w:themeFillShade="F2"/>
          </w:tcPr>
          <w:p w:rsidR="004D4C70" w:rsidRPr="00521684" w:rsidRDefault="004D4C70" w:rsidP="00C42863">
            <w:pPr>
              <w:pStyle w:val="Prrafodelista"/>
              <w:spacing w:line="240" w:lineRule="auto"/>
              <w:ind w:left="0"/>
              <w:cnfStyle w:val="000000100000" w:firstRow="0" w:lastRow="0" w:firstColumn="0" w:lastColumn="0" w:oddVBand="0" w:evenVBand="0" w:oddHBand="1" w:evenHBand="0" w:firstRowFirstColumn="0" w:firstRowLastColumn="0" w:lastRowFirstColumn="0" w:lastRowLastColumn="0"/>
              <w:rPr>
                <w:sz w:val="20"/>
                <w:szCs w:val="20"/>
              </w:rPr>
            </w:pPr>
          </w:p>
        </w:tc>
        <w:tc>
          <w:tcPr>
            <w:tcW w:w="1842" w:type="dxa"/>
            <w:vMerge/>
            <w:shd w:val="clear" w:color="auto" w:fill="F2F2F2" w:themeFill="background1" w:themeFillShade="F2"/>
          </w:tcPr>
          <w:p w:rsidR="004D4C70" w:rsidRPr="00521684" w:rsidRDefault="004D4C70"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4395" w:type="dxa"/>
            <w:shd w:val="clear" w:color="auto" w:fill="F2F2F2" w:themeFill="background1" w:themeFillShade="F2"/>
          </w:tcPr>
          <w:p w:rsidR="004D4C70" w:rsidRPr="00521684" w:rsidRDefault="004D4C70"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521684">
              <w:rPr>
                <w:i/>
                <w:sz w:val="20"/>
                <w:szCs w:val="20"/>
              </w:rPr>
              <w:t>Políticos</w:t>
            </w:r>
            <w:r w:rsidRPr="00521684">
              <w:rPr>
                <w:sz w:val="20"/>
                <w:szCs w:val="20"/>
              </w:rPr>
              <w:t xml:space="preserve">: </w:t>
            </w:r>
          </w:p>
        </w:tc>
      </w:tr>
      <w:tr w:rsidR="00E70FCE" w:rsidRPr="004D4C70" w:rsidTr="00E70FCE">
        <w:trPr>
          <w:trHeight w:val="225"/>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4D4C70" w:rsidRPr="00521684" w:rsidRDefault="004D4C70" w:rsidP="00C42863">
            <w:pPr>
              <w:spacing w:line="240" w:lineRule="auto"/>
              <w:jc w:val="both"/>
              <w:rPr>
                <w:b w:val="0"/>
                <w:bCs w:val="0"/>
                <w:sz w:val="20"/>
                <w:szCs w:val="20"/>
              </w:rPr>
            </w:pPr>
          </w:p>
        </w:tc>
        <w:tc>
          <w:tcPr>
            <w:tcW w:w="1843" w:type="dxa"/>
            <w:gridSpan w:val="2"/>
            <w:vMerge/>
            <w:shd w:val="clear" w:color="auto" w:fill="F2F2F2" w:themeFill="background1" w:themeFillShade="F2"/>
          </w:tcPr>
          <w:p w:rsidR="004D4C70" w:rsidRPr="00521684" w:rsidRDefault="004D4C70" w:rsidP="004D4C70">
            <w:pPr>
              <w:pStyle w:val="Prrafodelista"/>
              <w:numPr>
                <w:ilvl w:val="1"/>
                <w:numId w:val="14"/>
              </w:num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842" w:type="dxa"/>
            <w:shd w:val="clear" w:color="auto" w:fill="F2F2F2" w:themeFill="background1" w:themeFillShade="F2"/>
          </w:tcPr>
          <w:p w:rsidR="004D4C70" w:rsidRPr="00521684" w:rsidRDefault="004D4C70"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521684">
              <w:rPr>
                <w:sz w:val="20"/>
                <w:szCs w:val="20"/>
              </w:rPr>
              <w:t>Tamaño</w:t>
            </w:r>
          </w:p>
        </w:tc>
        <w:tc>
          <w:tcPr>
            <w:tcW w:w="4395" w:type="dxa"/>
            <w:shd w:val="clear" w:color="auto" w:fill="F2F2F2" w:themeFill="background1" w:themeFillShade="F2"/>
          </w:tcPr>
          <w:p w:rsidR="004D4C70" w:rsidRPr="00521684" w:rsidRDefault="004D4C70"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521684">
              <w:rPr>
                <w:i/>
                <w:sz w:val="20"/>
                <w:szCs w:val="20"/>
              </w:rPr>
              <w:t>Cantidad afiliados</w:t>
            </w:r>
            <w:r w:rsidRPr="00521684">
              <w:rPr>
                <w:sz w:val="20"/>
                <w:szCs w:val="20"/>
              </w:rPr>
              <w:t xml:space="preserve">: número de afiliados que tiene la organización sindical. </w:t>
            </w:r>
          </w:p>
        </w:tc>
      </w:tr>
      <w:tr w:rsidR="00521684" w:rsidRPr="004D4C70" w:rsidTr="00E70FC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4D4C70" w:rsidRPr="00521684" w:rsidRDefault="004D4C70" w:rsidP="00C42863">
            <w:pPr>
              <w:spacing w:line="240" w:lineRule="auto"/>
              <w:jc w:val="both"/>
              <w:rPr>
                <w:b w:val="0"/>
                <w:bCs w:val="0"/>
                <w:sz w:val="20"/>
                <w:szCs w:val="20"/>
              </w:rPr>
            </w:pPr>
          </w:p>
        </w:tc>
        <w:tc>
          <w:tcPr>
            <w:tcW w:w="1843" w:type="dxa"/>
            <w:gridSpan w:val="2"/>
            <w:vMerge/>
            <w:shd w:val="clear" w:color="auto" w:fill="F2F2F2" w:themeFill="background1" w:themeFillShade="F2"/>
          </w:tcPr>
          <w:p w:rsidR="004D4C70" w:rsidRPr="00521684" w:rsidRDefault="004D4C70" w:rsidP="004D4C70">
            <w:pPr>
              <w:pStyle w:val="Prrafodelista"/>
              <w:numPr>
                <w:ilvl w:val="1"/>
                <w:numId w:val="14"/>
              </w:num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1842" w:type="dxa"/>
            <w:shd w:val="clear" w:color="auto" w:fill="F2F2F2" w:themeFill="background1" w:themeFillShade="F2"/>
          </w:tcPr>
          <w:p w:rsidR="004D4C70" w:rsidRPr="00521684" w:rsidRDefault="004D4C70"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521684">
              <w:rPr>
                <w:sz w:val="20"/>
                <w:szCs w:val="20"/>
              </w:rPr>
              <w:t>Perfil afiliados</w:t>
            </w:r>
          </w:p>
        </w:tc>
        <w:tc>
          <w:tcPr>
            <w:tcW w:w="4395" w:type="dxa"/>
            <w:shd w:val="clear" w:color="auto" w:fill="F2F2F2" w:themeFill="background1" w:themeFillShade="F2"/>
          </w:tcPr>
          <w:p w:rsidR="004D4C70" w:rsidRPr="00521684" w:rsidRDefault="004D4C70"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521684">
              <w:rPr>
                <w:i/>
                <w:sz w:val="20"/>
                <w:szCs w:val="20"/>
              </w:rPr>
              <w:t>Características ocupacionales de los afiliados</w:t>
            </w:r>
            <w:r w:rsidRPr="00521684">
              <w:rPr>
                <w:sz w:val="20"/>
                <w:szCs w:val="20"/>
              </w:rPr>
              <w:t xml:space="preserve">: caracterización socioeconómica y dentro de la división técnica del trabajo. </w:t>
            </w:r>
          </w:p>
        </w:tc>
      </w:tr>
      <w:tr w:rsidR="00E70FCE" w:rsidRPr="004D4C70" w:rsidTr="00E70FCE">
        <w:trPr>
          <w:trHeight w:val="226"/>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4D4C70" w:rsidRPr="00521684" w:rsidRDefault="004D4C70" w:rsidP="00C42863">
            <w:pPr>
              <w:spacing w:line="240" w:lineRule="auto"/>
              <w:jc w:val="both"/>
              <w:rPr>
                <w:b w:val="0"/>
                <w:bCs w:val="0"/>
                <w:sz w:val="20"/>
                <w:szCs w:val="20"/>
              </w:rPr>
            </w:pPr>
          </w:p>
        </w:tc>
        <w:tc>
          <w:tcPr>
            <w:tcW w:w="1843" w:type="dxa"/>
            <w:gridSpan w:val="2"/>
            <w:vMerge w:val="restart"/>
            <w:shd w:val="clear" w:color="auto" w:fill="F2F2F2" w:themeFill="background1" w:themeFillShade="F2"/>
          </w:tcPr>
          <w:p w:rsidR="004D4C70" w:rsidRPr="00521684" w:rsidRDefault="004D4C70" w:rsidP="00C42863">
            <w:pPr>
              <w:pStyle w:val="Prrafodelista"/>
              <w:spacing w:line="240" w:lineRule="auto"/>
              <w:ind w:left="0"/>
              <w:cnfStyle w:val="000000000000" w:firstRow="0" w:lastRow="0" w:firstColumn="0" w:lastColumn="0" w:oddVBand="0" w:evenVBand="0" w:oddHBand="0" w:evenHBand="0" w:firstRowFirstColumn="0" w:firstRowLastColumn="0" w:lastRowFirstColumn="0" w:lastRowLastColumn="0"/>
              <w:rPr>
                <w:sz w:val="20"/>
                <w:szCs w:val="20"/>
              </w:rPr>
            </w:pPr>
            <w:r w:rsidRPr="00521684">
              <w:rPr>
                <w:sz w:val="20"/>
                <w:szCs w:val="20"/>
              </w:rPr>
              <w:t>Toma de decisión y negociación:</w:t>
            </w:r>
          </w:p>
        </w:tc>
        <w:tc>
          <w:tcPr>
            <w:tcW w:w="1842" w:type="dxa"/>
            <w:vMerge w:val="restart"/>
            <w:shd w:val="clear" w:color="auto" w:fill="F2F2F2" w:themeFill="background1" w:themeFillShade="F2"/>
          </w:tcPr>
          <w:p w:rsidR="004D4C70" w:rsidRPr="00521684" w:rsidRDefault="004D4C70"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521684">
              <w:rPr>
                <w:sz w:val="20"/>
                <w:szCs w:val="20"/>
              </w:rPr>
              <w:t>Estructura de trabajo</w:t>
            </w:r>
          </w:p>
        </w:tc>
        <w:tc>
          <w:tcPr>
            <w:tcW w:w="4395" w:type="dxa"/>
            <w:shd w:val="clear" w:color="auto" w:fill="F2F2F2" w:themeFill="background1" w:themeFillShade="F2"/>
          </w:tcPr>
          <w:p w:rsidR="004D4C70" w:rsidRPr="00521684" w:rsidRDefault="004D4C70" w:rsidP="00C42863">
            <w:pPr>
              <w:spacing w:line="240" w:lineRule="auto"/>
              <w:cnfStyle w:val="000000000000" w:firstRow="0" w:lastRow="0" w:firstColumn="0" w:lastColumn="0" w:oddVBand="0" w:evenVBand="0" w:oddHBand="0" w:evenHBand="0" w:firstRowFirstColumn="0" w:firstRowLastColumn="0" w:lastRowFirstColumn="0" w:lastRowLastColumn="0"/>
              <w:rPr>
                <w:i/>
                <w:sz w:val="20"/>
                <w:szCs w:val="20"/>
              </w:rPr>
            </w:pPr>
            <w:r w:rsidRPr="00521684">
              <w:rPr>
                <w:i/>
                <w:sz w:val="20"/>
                <w:szCs w:val="20"/>
              </w:rPr>
              <w:t>Cantidad y tipo de comisiones y secretariados</w:t>
            </w:r>
          </w:p>
        </w:tc>
      </w:tr>
      <w:tr w:rsidR="00521684" w:rsidRPr="004D4C70" w:rsidTr="00E70FCE">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4D4C70" w:rsidRPr="00521684" w:rsidRDefault="004D4C70" w:rsidP="00C42863">
            <w:pPr>
              <w:spacing w:line="240" w:lineRule="auto"/>
              <w:jc w:val="both"/>
              <w:rPr>
                <w:b w:val="0"/>
                <w:bCs w:val="0"/>
                <w:sz w:val="20"/>
                <w:szCs w:val="20"/>
              </w:rPr>
            </w:pPr>
          </w:p>
        </w:tc>
        <w:tc>
          <w:tcPr>
            <w:tcW w:w="1843" w:type="dxa"/>
            <w:gridSpan w:val="2"/>
            <w:vMerge/>
            <w:shd w:val="clear" w:color="auto" w:fill="F2F2F2" w:themeFill="background1" w:themeFillShade="F2"/>
          </w:tcPr>
          <w:p w:rsidR="004D4C70" w:rsidRPr="00521684" w:rsidRDefault="004D4C70" w:rsidP="00C42863">
            <w:pPr>
              <w:pStyle w:val="Prrafodelista"/>
              <w:spacing w:line="240" w:lineRule="auto"/>
              <w:ind w:left="0"/>
              <w:cnfStyle w:val="000000100000" w:firstRow="0" w:lastRow="0" w:firstColumn="0" w:lastColumn="0" w:oddVBand="0" w:evenVBand="0" w:oddHBand="1" w:evenHBand="0" w:firstRowFirstColumn="0" w:firstRowLastColumn="0" w:lastRowFirstColumn="0" w:lastRowLastColumn="0"/>
              <w:rPr>
                <w:sz w:val="20"/>
                <w:szCs w:val="20"/>
              </w:rPr>
            </w:pPr>
          </w:p>
        </w:tc>
        <w:tc>
          <w:tcPr>
            <w:tcW w:w="1842" w:type="dxa"/>
            <w:vMerge/>
            <w:shd w:val="clear" w:color="auto" w:fill="F2F2F2" w:themeFill="background1" w:themeFillShade="F2"/>
          </w:tcPr>
          <w:p w:rsidR="004D4C70" w:rsidRPr="00521684" w:rsidRDefault="004D4C70"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4395" w:type="dxa"/>
            <w:shd w:val="clear" w:color="auto" w:fill="F2F2F2" w:themeFill="background1" w:themeFillShade="F2"/>
          </w:tcPr>
          <w:p w:rsidR="004D4C70" w:rsidRPr="00521684" w:rsidRDefault="004D4C70" w:rsidP="00C42863">
            <w:pPr>
              <w:spacing w:line="240" w:lineRule="auto"/>
              <w:cnfStyle w:val="000000100000" w:firstRow="0" w:lastRow="0" w:firstColumn="0" w:lastColumn="0" w:oddVBand="0" w:evenVBand="0" w:oddHBand="1" w:evenHBand="0" w:firstRowFirstColumn="0" w:firstRowLastColumn="0" w:lastRowFirstColumn="0" w:lastRowLastColumn="0"/>
              <w:rPr>
                <w:i/>
                <w:sz w:val="20"/>
                <w:szCs w:val="20"/>
              </w:rPr>
            </w:pPr>
            <w:r w:rsidRPr="00521684">
              <w:rPr>
                <w:i/>
                <w:sz w:val="20"/>
                <w:szCs w:val="20"/>
              </w:rPr>
              <w:t>Mecanismos disciplinarios internos</w:t>
            </w:r>
          </w:p>
        </w:tc>
      </w:tr>
      <w:tr w:rsidR="00E70FCE" w:rsidRPr="004D4C70" w:rsidTr="00E70FCE">
        <w:trPr>
          <w:trHeight w:val="150"/>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4D4C70" w:rsidRPr="00521684" w:rsidRDefault="004D4C70" w:rsidP="00C42863">
            <w:pPr>
              <w:spacing w:line="240" w:lineRule="auto"/>
              <w:jc w:val="both"/>
              <w:rPr>
                <w:b w:val="0"/>
                <w:bCs w:val="0"/>
                <w:sz w:val="20"/>
                <w:szCs w:val="20"/>
              </w:rPr>
            </w:pPr>
          </w:p>
        </w:tc>
        <w:tc>
          <w:tcPr>
            <w:tcW w:w="1843" w:type="dxa"/>
            <w:gridSpan w:val="2"/>
            <w:vMerge/>
            <w:shd w:val="clear" w:color="auto" w:fill="F2F2F2" w:themeFill="background1" w:themeFillShade="F2"/>
          </w:tcPr>
          <w:p w:rsidR="004D4C70" w:rsidRPr="00521684" w:rsidRDefault="004D4C70" w:rsidP="004D4C70">
            <w:pPr>
              <w:pStyle w:val="Prrafodelista"/>
              <w:numPr>
                <w:ilvl w:val="1"/>
                <w:numId w:val="14"/>
              </w:num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842" w:type="dxa"/>
            <w:shd w:val="clear" w:color="auto" w:fill="F2F2F2" w:themeFill="background1" w:themeFillShade="F2"/>
          </w:tcPr>
          <w:p w:rsidR="004D4C70" w:rsidRPr="00521684" w:rsidRDefault="004D4C70"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521684">
              <w:rPr>
                <w:sz w:val="20"/>
                <w:szCs w:val="20"/>
              </w:rPr>
              <w:t>Toma de decisión</w:t>
            </w:r>
          </w:p>
        </w:tc>
        <w:tc>
          <w:tcPr>
            <w:tcW w:w="4395" w:type="dxa"/>
            <w:shd w:val="clear" w:color="auto" w:fill="F2F2F2" w:themeFill="background1" w:themeFillShade="F2"/>
          </w:tcPr>
          <w:p w:rsidR="004D4C70" w:rsidRPr="00521684" w:rsidRDefault="004D4C70"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521684">
              <w:rPr>
                <w:sz w:val="20"/>
                <w:szCs w:val="20"/>
              </w:rPr>
              <w:t xml:space="preserve">Forma en que se toman las decisiones: votación, consenso, delegación. </w:t>
            </w:r>
          </w:p>
        </w:tc>
      </w:tr>
      <w:tr w:rsidR="00521684" w:rsidRPr="004D4C70" w:rsidTr="00E70FCE">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4D4C70" w:rsidRPr="00521684" w:rsidRDefault="004D4C70" w:rsidP="00C42863">
            <w:pPr>
              <w:spacing w:line="240" w:lineRule="auto"/>
              <w:jc w:val="both"/>
              <w:rPr>
                <w:b w:val="0"/>
                <w:bCs w:val="0"/>
                <w:sz w:val="20"/>
                <w:szCs w:val="20"/>
              </w:rPr>
            </w:pPr>
          </w:p>
        </w:tc>
        <w:tc>
          <w:tcPr>
            <w:tcW w:w="1843" w:type="dxa"/>
            <w:gridSpan w:val="2"/>
            <w:vMerge/>
            <w:shd w:val="clear" w:color="auto" w:fill="F2F2F2" w:themeFill="background1" w:themeFillShade="F2"/>
          </w:tcPr>
          <w:p w:rsidR="004D4C70" w:rsidRPr="00521684" w:rsidRDefault="004D4C70" w:rsidP="004D4C70">
            <w:pPr>
              <w:pStyle w:val="Prrafodelista"/>
              <w:numPr>
                <w:ilvl w:val="1"/>
                <w:numId w:val="14"/>
              </w:num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1842" w:type="dxa"/>
            <w:vMerge w:val="restart"/>
            <w:shd w:val="clear" w:color="auto" w:fill="F2F2F2" w:themeFill="background1" w:themeFillShade="F2"/>
          </w:tcPr>
          <w:p w:rsidR="004D4C70" w:rsidRPr="00521684" w:rsidRDefault="004D4C70"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521684">
              <w:rPr>
                <w:sz w:val="20"/>
                <w:szCs w:val="20"/>
              </w:rPr>
              <w:t>Democracia interna</w:t>
            </w:r>
          </w:p>
        </w:tc>
        <w:tc>
          <w:tcPr>
            <w:tcW w:w="4395" w:type="dxa"/>
            <w:shd w:val="clear" w:color="auto" w:fill="F2F2F2" w:themeFill="background1" w:themeFillShade="F2"/>
          </w:tcPr>
          <w:p w:rsidR="004D4C70" w:rsidRPr="00521684" w:rsidRDefault="004D4C70"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521684">
              <w:rPr>
                <w:sz w:val="20"/>
                <w:szCs w:val="20"/>
              </w:rPr>
              <w:t>Congresos y asambleas</w:t>
            </w:r>
          </w:p>
        </w:tc>
      </w:tr>
      <w:tr w:rsidR="00E70FCE" w:rsidRPr="004D4C70" w:rsidTr="00E70FCE">
        <w:trPr>
          <w:trHeight w:val="150"/>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4D4C70" w:rsidRPr="00521684" w:rsidRDefault="004D4C70" w:rsidP="00C42863">
            <w:pPr>
              <w:spacing w:line="240" w:lineRule="auto"/>
              <w:jc w:val="both"/>
              <w:rPr>
                <w:b w:val="0"/>
                <w:bCs w:val="0"/>
                <w:sz w:val="20"/>
                <w:szCs w:val="20"/>
              </w:rPr>
            </w:pPr>
          </w:p>
        </w:tc>
        <w:tc>
          <w:tcPr>
            <w:tcW w:w="1843" w:type="dxa"/>
            <w:gridSpan w:val="2"/>
            <w:vMerge/>
            <w:shd w:val="clear" w:color="auto" w:fill="F2F2F2" w:themeFill="background1" w:themeFillShade="F2"/>
          </w:tcPr>
          <w:p w:rsidR="004D4C70" w:rsidRPr="00521684" w:rsidRDefault="004D4C70" w:rsidP="004D4C70">
            <w:pPr>
              <w:pStyle w:val="Prrafodelista"/>
              <w:numPr>
                <w:ilvl w:val="1"/>
                <w:numId w:val="14"/>
              </w:num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842" w:type="dxa"/>
            <w:vMerge/>
            <w:shd w:val="clear" w:color="auto" w:fill="F2F2F2" w:themeFill="background1" w:themeFillShade="F2"/>
          </w:tcPr>
          <w:p w:rsidR="004D4C70" w:rsidRPr="00521684" w:rsidRDefault="004D4C70"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4395" w:type="dxa"/>
            <w:shd w:val="clear" w:color="auto" w:fill="F2F2F2" w:themeFill="background1" w:themeFillShade="F2"/>
          </w:tcPr>
          <w:p w:rsidR="004D4C70" w:rsidRPr="00521684" w:rsidRDefault="004D4C70"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521684">
              <w:rPr>
                <w:sz w:val="20"/>
                <w:szCs w:val="20"/>
              </w:rPr>
              <w:t xml:space="preserve">Características de las dirigencias: electas y revocables, electas no revocables, unipersonales, colegiadas, etc. </w:t>
            </w:r>
          </w:p>
        </w:tc>
      </w:tr>
      <w:tr w:rsidR="00521684" w:rsidRPr="004D4C70" w:rsidTr="00E70FCE">
        <w:trPr>
          <w:cnfStyle w:val="000000100000" w:firstRow="0" w:lastRow="0" w:firstColumn="0" w:lastColumn="0" w:oddVBand="0" w:evenVBand="0" w:oddHBand="1" w:evenHBand="0"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4D4C70" w:rsidRPr="00521684" w:rsidRDefault="004D4C70" w:rsidP="00C42863">
            <w:pPr>
              <w:spacing w:line="240" w:lineRule="auto"/>
              <w:jc w:val="both"/>
              <w:rPr>
                <w:b w:val="0"/>
                <w:bCs w:val="0"/>
                <w:sz w:val="20"/>
                <w:szCs w:val="20"/>
              </w:rPr>
            </w:pPr>
          </w:p>
        </w:tc>
        <w:tc>
          <w:tcPr>
            <w:tcW w:w="1843" w:type="dxa"/>
            <w:gridSpan w:val="2"/>
            <w:vMerge/>
            <w:shd w:val="clear" w:color="auto" w:fill="F2F2F2" w:themeFill="background1" w:themeFillShade="F2"/>
          </w:tcPr>
          <w:p w:rsidR="004D4C70" w:rsidRPr="00521684" w:rsidRDefault="004D4C70" w:rsidP="004D4C70">
            <w:pPr>
              <w:pStyle w:val="Prrafodelista"/>
              <w:numPr>
                <w:ilvl w:val="1"/>
                <w:numId w:val="14"/>
              </w:num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1842" w:type="dxa"/>
            <w:vMerge/>
            <w:shd w:val="clear" w:color="auto" w:fill="F2F2F2" w:themeFill="background1" w:themeFillShade="F2"/>
          </w:tcPr>
          <w:p w:rsidR="004D4C70" w:rsidRPr="00521684" w:rsidRDefault="004D4C70"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4395" w:type="dxa"/>
            <w:shd w:val="clear" w:color="auto" w:fill="F2F2F2" w:themeFill="background1" w:themeFillShade="F2"/>
          </w:tcPr>
          <w:p w:rsidR="004D4C70" w:rsidRPr="00521684" w:rsidRDefault="004D4C70"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521684">
              <w:rPr>
                <w:i/>
                <w:sz w:val="20"/>
                <w:szCs w:val="20"/>
              </w:rPr>
              <w:t>Mecanismos de control de las decisiones</w:t>
            </w:r>
            <w:r w:rsidRPr="00521684">
              <w:rPr>
                <w:sz w:val="20"/>
                <w:szCs w:val="20"/>
              </w:rPr>
              <w:t xml:space="preserve">: revocabilidad, sanción, anulación acuerdos, aprobación acuerdos. </w:t>
            </w:r>
          </w:p>
        </w:tc>
      </w:tr>
      <w:tr w:rsidR="00E70FCE" w:rsidRPr="004D4C70" w:rsidTr="00E70FCE">
        <w:trPr>
          <w:trHeight w:val="129"/>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4D4C70" w:rsidRPr="00521684" w:rsidRDefault="004D4C70" w:rsidP="00C42863">
            <w:pPr>
              <w:spacing w:line="240" w:lineRule="auto"/>
              <w:jc w:val="both"/>
              <w:rPr>
                <w:b w:val="0"/>
                <w:bCs w:val="0"/>
                <w:sz w:val="20"/>
                <w:szCs w:val="20"/>
              </w:rPr>
            </w:pPr>
          </w:p>
        </w:tc>
        <w:tc>
          <w:tcPr>
            <w:tcW w:w="1843" w:type="dxa"/>
            <w:gridSpan w:val="2"/>
            <w:vMerge w:val="restart"/>
            <w:shd w:val="clear" w:color="auto" w:fill="F2F2F2" w:themeFill="background1" w:themeFillShade="F2"/>
          </w:tcPr>
          <w:p w:rsidR="004D4C70" w:rsidRPr="00521684" w:rsidRDefault="004D4C70" w:rsidP="00C42863">
            <w:pPr>
              <w:pStyle w:val="Prrafodelista"/>
              <w:spacing w:line="240" w:lineRule="auto"/>
              <w:ind w:left="0"/>
              <w:cnfStyle w:val="000000000000" w:firstRow="0" w:lastRow="0" w:firstColumn="0" w:lastColumn="0" w:oddVBand="0" w:evenVBand="0" w:oddHBand="0" w:evenHBand="0" w:firstRowFirstColumn="0" w:firstRowLastColumn="0" w:lastRowFirstColumn="0" w:lastRowLastColumn="0"/>
              <w:rPr>
                <w:sz w:val="20"/>
                <w:szCs w:val="20"/>
              </w:rPr>
            </w:pPr>
            <w:r w:rsidRPr="00521684">
              <w:rPr>
                <w:sz w:val="20"/>
                <w:szCs w:val="20"/>
              </w:rPr>
              <w:t>Repertorio de acción colectiva</w:t>
            </w:r>
          </w:p>
        </w:tc>
        <w:tc>
          <w:tcPr>
            <w:tcW w:w="1842" w:type="dxa"/>
            <w:shd w:val="clear" w:color="auto" w:fill="F2F2F2" w:themeFill="background1" w:themeFillShade="F2"/>
          </w:tcPr>
          <w:p w:rsidR="004D4C70" w:rsidRPr="00521684" w:rsidRDefault="004D4C70"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521684">
              <w:rPr>
                <w:sz w:val="20"/>
                <w:szCs w:val="20"/>
              </w:rPr>
              <w:t xml:space="preserve">Negociación </w:t>
            </w:r>
          </w:p>
        </w:tc>
        <w:tc>
          <w:tcPr>
            <w:tcW w:w="4395" w:type="dxa"/>
            <w:shd w:val="clear" w:color="auto" w:fill="F2F2F2" w:themeFill="background1" w:themeFillShade="F2"/>
          </w:tcPr>
          <w:p w:rsidR="004D4C70" w:rsidRPr="00521684" w:rsidRDefault="004D4C70"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521684">
              <w:rPr>
                <w:sz w:val="20"/>
                <w:szCs w:val="20"/>
              </w:rPr>
              <w:t>Participación en mesas de negociación</w:t>
            </w:r>
          </w:p>
        </w:tc>
      </w:tr>
      <w:tr w:rsidR="00521684" w:rsidRPr="004D4C70" w:rsidTr="00E70FCE">
        <w:trPr>
          <w:cnfStyle w:val="000000100000" w:firstRow="0" w:lastRow="0" w:firstColumn="0" w:lastColumn="0" w:oddVBand="0" w:evenVBand="0" w:oddHBand="1" w:evenHBand="0" w:firstRowFirstColumn="0" w:firstRowLastColumn="0" w:lastRowFirstColumn="0" w:lastRowLastColumn="0"/>
          <w:trHeight w:val="129"/>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4D4C70" w:rsidRPr="00521684" w:rsidRDefault="004D4C70" w:rsidP="00C42863">
            <w:pPr>
              <w:spacing w:line="240" w:lineRule="auto"/>
              <w:jc w:val="both"/>
              <w:rPr>
                <w:b w:val="0"/>
                <w:bCs w:val="0"/>
                <w:sz w:val="20"/>
                <w:szCs w:val="20"/>
              </w:rPr>
            </w:pPr>
          </w:p>
        </w:tc>
        <w:tc>
          <w:tcPr>
            <w:tcW w:w="1843" w:type="dxa"/>
            <w:gridSpan w:val="2"/>
            <w:vMerge/>
            <w:shd w:val="clear" w:color="auto" w:fill="F2F2F2" w:themeFill="background1" w:themeFillShade="F2"/>
          </w:tcPr>
          <w:p w:rsidR="004D4C70" w:rsidRPr="00521684" w:rsidRDefault="004D4C70" w:rsidP="00C42863">
            <w:pPr>
              <w:pStyle w:val="Prrafodelista"/>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1842" w:type="dxa"/>
            <w:shd w:val="clear" w:color="auto" w:fill="F2F2F2" w:themeFill="background1" w:themeFillShade="F2"/>
          </w:tcPr>
          <w:p w:rsidR="004D4C70" w:rsidRPr="00521684" w:rsidRDefault="004D4C70"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521684">
              <w:rPr>
                <w:sz w:val="20"/>
                <w:szCs w:val="20"/>
              </w:rPr>
              <w:t>Acción Directa de Masas</w:t>
            </w:r>
          </w:p>
        </w:tc>
        <w:tc>
          <w:tcPr>
            <w:tcW w:w="4395" w:type="dxa"/>
            <w:shd w:val="clear" w:color="auto" w:fill="F2F2F2" w:themeFill="background1" w:themeFillShade="F2"/>
          </w:tcPr>
          <w:p w:rsidR="004D4C70" w:rsidRPr="00521684" w:rsidRDefault="004D4C70"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521684">
              <w:rPr>
                <w:sz w:val="20"/>
                <w:szCs w:val="20"/>
              </w:rPr>
              <w:t>Toma de los inmuebles, bloqueo de los accesos, marchas, concentraciones, boicot</w:t>
            </w:r>
          </w:p>
        </w:tc>
      </w:tr>
      <w:tr w:rsidR="00E70FCE" w:rsidRPr="004D4C70" w:rsidTr="00E70FCE">
        <w:trPr>
          <w:trHeight w:val="129"/>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4D4C70" w:rsidRPr="00521684" w:rsidRDefault="004D4C70" w:rsidP="00C42863">
            <w:pPr>
              <w:spacing w:line="240" w:lineRule="auto"/>
              <w:jc w:val="both"/>
              <w:rPr>
                <w:b w:val="0"/>
                <w:bCs w:val="0"/>
                <w:sz w:val="20"/>
                <w:szCs w:val="20"/>
              </w:rPr>
            </w:pPr>
          </w:p>
        </w:tc>
        <w:tc>
          <w:tcPr>
            <w:tcW w:w="1843" w:type="dxa"/>
            <w:gridSpan w:val="2"/>
            <w:vMerge/>
            <w:shd w:val="clear" w:color="auto" w:fill="F2F2F2" w:themeFill="background1" w:themeFillShade="F2"/>
          </w:tcPr>
          <w:p w:rsidR="004D4C70" w:rsidRPr="00521684" w:rsidRDefault="004D4C70" w:rsidP="00C42863">
            <w:pPr>
              <w:pStyle w:val="Prrafodelista"/>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842" w:type="dxa"/>
            <w:shd w:val="clear" w:color="auto" w:fill="F2F2F2" w:themeFill="background1" w:themeFillShade="F2"/>
          </w:tcPr>
          <w:p w:rsidR="004D4C70" w:rsidRPr="00521684" w:rsidRDefault="004D4C70"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521684">
              <w:rPr>
                <w:sz w:val="20"/>
                <w:szCs w:val="20"/>
              </w:rPr>
              <w:t xml:space="preserve">Solidaridad </w:t>
            </w:r>
          </w:p>
        </w:tc>
        <w:tc>
          <w:tcPr>
            <w:tcW w:w="4395" w:type="dxa"/>
            <w:shd w:val="clear" w:color="auto" w:fill="F2F2F2" w:themeFill="background1" w:themeFillShade="F2"/>
          </w:tcPr>
          <w:p w:rsidR="004D4C70" w:rsidRPr="00521684" w:rsidRDefault="004D4C70"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521684">
              <w:rPr>
                <w:sz w:val="20"/>
                <w:szCs w:val="20"/>
              </w:rPr>
              <w:t xml:space="preserve">Apoyo a otros actores, foros, presentaciones, charlas, talleres. </w:t>
            </w:r>
          </w:p>
        </w:tc>
      </w:tr>
      <w:tr w:rsidR="00521684" w:rsidRPr="004D4C70" w:rsidTr="00E70FCE">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959" w:type="dxa"/>
            <w:vMerge w:val="restart"/>
            <w:shd w:val="clear" w:color="auto" w:fill="F2F2F2" w:themeFill="background1" w:themeFillShade="F2"/>
            <w:textDirection w:val="btLr"/>
          </w:tcPr>
          <w:p w:rsidR="004D4C70" w:rsidRPr="00521684" w:rsidRDefault="00521684" w:rsidP="00521684">
            <w:pPr>
              <w:pStyle w:val="Prrafodelista"/>
              <w:spacing w:line="240" w:lineRule="auto"/>
              <w:ind w:left="113" w:right="113"/>
              <w:jc w:val="center"/>
              <w:rPr>
                <w:bCs w:val="0"/>
                <w:sz w:val="20"/>
                <w:szCs w:val="20"/>
              </w:rPr>
            </w:pPr>
            <w:r w:rsidRPr="00521684">
              <w:rPr>
                <w:bCs w:val="0"/>
                <w:sz w:val="20"/>
                <w:szCs w:val="20"/>
              </w:rPr>
              <w:t>REDES / COALICIONES</w:t>
            </w:r>
          </w:p>
        </w:tc>
        <w:tc>
          <w:tcPr>
            <w:tcW w:w="1843" w:type="dxa"/>
            <w:gridSpan w:val="2"/>
            <w:vMerge w:val="restart"/>
            <w:shd w:val="clear" w:color="auto" w:fill="F2F2F2" w:themeFill="background1" w:themeFillShade="F2"/>
          </w:tcPr>
          <w:p w:rsidR="004D4C70" w:rsidRPr="00521684" w:rsidRDefault="004D4C70" w:rsidP="00C42863">
            <w:pPr>
              <w:pStyle w:val="Prrafodelista"/>
              <w:spacing w:line="240" w:lineRule="auto"/>
              <w:ind w:left="0"/>
              <w:cnfStyle w:val="000000100000" w:firstRow="0" w:lastRow="0" w:firstColumn="0" w:lastColumn="0" w:oddVBand="0" w:evenVBand="0" w:oddHBand="1" w:evenHBand="0" w:firstRowFirstColumn="0" w:firstRowLastColumn="0" w:lastRowFirstColumn="0" w:lastRowLastColumn="0"/>
              <w:rPr>
                <w:sz w:val="20"/>
                <w:szCs w:val="20"/>
              </w:rPr>
            </w:pPr>
            <w:r w:rsidRPr="00521684">
              <w:rPr>
                <w:sz w:val="20"/>
                <w:szCs w:val="20"/>
              </w:rPr>
              <w:t>con otros movimientos sociales u organizaciones de la sociedad civil</w:t>
            </w:r>
          </w:p>
        </w:tc>
        <w:tc>
          <w:tcPr>
            <w:tcW w:w="1842" w:type="dxa"/>
            <w:shd w:val="clear" w:color="auto" w:fill="F2F2F2" w:themeFill="background1" w:themeFillShade="F2"/>
          </w:tcPr>
          <w:p w:rsidR="004D4C70" w:rsidRPr="00521684" w:rsidRDefault="004D4C70"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521684">
              <w:rPr>
                <w:sz w:val="20"/>
                <w:szCs w:val="20"/>
              </w:rPr>
              <w:t>Con actores de la sociedad civil</w:t>
            </w:r>
          </w:p>
        </w:tc>
        <w:tc>
          <w:tcPr>
            <w:tcW w:w="4395" w:type="dxa"/>
            <w:shd w:val="clear" w:color="auto" w:fill="F2F2F2" w:themeFill="background1" w:themeFillShade="F2"/>
          </w:tcPr>
          <w:p w:rsidR="004D4C70" w:rsidRPr="00521684" w:rsidRDefault="004D4C70"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521684">
              <w:rPr>
                <w:sz w:val="20"/>
                <w:szCs w:val="20"/>
              </w:rPr>
              <w:t xml:space="preserve">Fundaciones, corporaciones, </w:t>
            </w:r>
            <w:proofErr w:type="spellStart"/>
            <w:r w:rsidRPr="00521684">
              <w:rPr>
                <w:sz w:val="20"/>
                <w:szCs w:val="20"/>
              </w:rPr>
              <w:t>ong’s</w:t>
            </w:r>
            <w:proofErr w:type="spellEnd"/>
            <w:r w:rsidRPr="00521684">
              <w:rPr>
                <w:sz w:val="20"/>
                <w:szCs w:val="20"/>
              </w:rPr>
              <w:t xml:space="preserve">, universidades, periódicos. </w:t>
            </w:r>
          </w:p>
        </w:tc>
      </w:tr>
      <w:tr w:rsidR="00E70FCE" w:rsidRPr="004D4C70" w:rsidTr="00E70FCE">
        <w:trPr>
          <w:trHeight w:val="375"/>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4D4C70" w:rsidRPr="00521684" w:rsidRDefault="004D4C70" w:rsidP="004D4C70">
            <w:pPr>
              <w:pStyle w:val="Prrafodelista"/>
              <w:numPr>
                <w:ilvl w:val="0"/>
                <w:numId w:val="14"/>
              </w:numPr>
              <w:spacing w:line="240" w:lineRule="auto"/>
              <w:jc w:val="both"/>
              <w:rPr>
                <w:b w:val="0"/>
                <w:bCs w:val="0"/>
                <w:sz w:val="20"/>
                <w:szCs w:val="20"/>
              </w:rPr>
            </w:pPr>
          </w:p>
        </w:tc>
        <w:tc>
          <w:tcPr>
            <w:tcW w:w="1843" w:type="dxa"/>
            <w:gridSpan w:val="2"/>
            <w:vMerge/>
            <w:shd w:val="clear" w:color="auto" w:fill="F2F2F2" w:themeFill="background1" w:themeFillShade="F2"/>
          </w:tcPr>
          <w:p w:rsidR="004D4C70" w:rsidRPr="00521684" w:rsidRDefault="004D4C70" w:rsidP="004D4C70">
            <w:pPr>
              <w:pStyle w:val="Prrafodelista"/>
              <w:numPr>
                <w:ilvl w:val="1"/>
                <w:numId w:val="14"/>
              </w:num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842" w:type="dxa"/>
            <w:shd w:val="clear" w:color="auto" w:fill="F2F2F2" w:themeFill="background1" w:themeFillShade="F2"/>
          </w:tcPr>
          <w:p w:rsidR="004D4C70" w:rsidRPr="00521684" w:rsidRDefault="004D4C70"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521684">
              <w:rPr>
                <w:sz w:val="20"/>
                <w:szCs w:val="20"/>
              </w:rPr>
              <w:t>Con otras organizaciones sindicales</w:t>
            </w:r>
          </w:p>
        </w:tc>
        <w:tc>
          <w:tcPr>
            <w:tcW w:w="4395" w:type="dxa"/>
            <w:shd w:val="clear" w:color="auto" w:fill="F2F2F2" w:themeFill="background1" w:themeFillShade="F2"/>
          </w:tcPr>
          <w:p w:rsidR="004D4C70" w:rsidRPr="00521684" w:rsidRDefault="004D4C70"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521684">
              <w:rPr>
                <w:sz w:val="20"/>
                <w:szCs w:val="20"/>
              </w:rPr>
              <w:t xml:space="preserve">CUT nacional, CUT regionales, otros sindicatos. </w:t>
            </w:r>
          </w:p>
        </w:tc>
      </w:tr>
      <w:tr w:rsidR="00521684" w:rsidRPr="004D4C70" w:rsidTr="00E70FCE">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4D4C70" w:rsidRPr="00521684" w:rsidRDefault="004D4C70" w:rsidP="004D4C70">
            <w:pPr>
              <w:pStyle w:val="Prrafodelista"/>
              <w:numPr>
                <w:ilvl w:val="0"/>
                <w:numId w:val="14"/>
              </w:numPr>
              <w:spacing w:line="240" w:lineRule="auto"/>
              <w:jc w:val="both"/>
              <w:rPr>
                <w:b w:val="0"/>
                <w:bCs w:val="0"/>
                <w:sz w:val="20"/>
                <w:szCs w:val="20"/>
              </w:rPr>
            </w:pPr>
          </w:p>
        </w:tc>
        <w:tc>
          <w:tcPr>
            <w:tcW w:w="1843" w:type="dxa"/>
            <w:gridSpan w:val="2"/>
            <w:vMerge/>
            <w:shd w:val="clear" w:color="auto" w:fill="F2F2F2" w:themeFill="background1" w:themeFillShade="F2"/>
          </w:tcPr>
          <w:p w:rsidR="004D4C70" w:rsidRPr="00521684" w:rsidRDefault="004D4C70" w:rsidP="004D4C70">
            <w:pPr>
              <w:pStyle w:val="Prrafodelista"/>
              <w:numPr>
                <w:ilvl w:val="1"/>
                <w:numId w:val="14"/>
              </w:num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1842" w:type="dxa"/>
            <w:shd w:val="clear" w:color="auto" w:fill="F2F2F2" w:themeFill="background1" w:themeFillShade="F2"/>
          </w:tcPr>
          <w:p w:rsidR="004D4C70" w:rsidRPr="00521684" w:rsidRDefault="004D4C70"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521684">
              <w:rPr>
                <w:sz w:val="20"/>
                <w:szCs w:val="20"/>
              </w:rPr>
              <w:t xml:space="preserve">Con movimientos sociales </w:t>
            </w:r>
          </w:p>
        </w:tc>
        <w:tc>
          <w:tcPr>
            <w:tcW w:w="4395" w:type="dxa"/>
            <w:shd w:val="clear" w:color="auto" w:fill="F2F2F2" w:themeFill="background1" w:themeFillShade="F2"/>
          </w:tcPr>
          <w:p w:rsidR="004D4C70" w:rsidRPr="00521684" w:rsidRDefault="004D4C70"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521684">
              <w:rPr>
                <w:sz w:val="20"/>
                <w:szCs w:val="20"/>
              </w:rPr>
              <w:t xml:space="preserve">Movimientos estudiantil, pescadores, pobladores, mapuches, </w:t>
            </w:r>
          </w:p>
        </w:tc>
      </w:tr>
      <w:tr w:rsidR="00E70FCE" w:rsidRPr="004D4C70" w:rsidTr="00E70FCE">
        <w:trPr>
          <w:trHeight w:val="338"/>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4D4C70" w:rsidRPr="00521684" w:rsidRDefault="004D4C70" w:rsidP="00C42863">
            <w:pPr>
              <w:spacing w:line="240" w:lineRule="auto"/>
              <w:jc w:val="both"/>
              <w:rPr>
                <w:b w:val="0"/>
                <w:bCs w:val="0"/>
                <w:sz w:val="20"/>
                <w:szCs w:val="20"/>
              </w:rPr>
            </w:pPr>
          </w:p>
        </w:tc>
        <w:tc>
          <w:tcPr>
            <w:tcW w:w="1843" w:type="dxa"/>
            <w:gridSpan w:val="2"/>
            <w:vMerge w:val="restart"/>
            <w:shd w:val="clear" w:color="auto" w:fill="F2F2F2" w:themeFill="background1" w:themeFillShade="F2"/>
          </w:tcPr>
          <w:p w:rsidR="004D4C70" w:rsidRPr="00521684" w:rsidRDefault="004D4C70" w:rsidP="00C42863">
            <w:pPr>
              <w:pStyle w:val="Prrafodelista"/>
              <w:spacing w:line="240" w:lineRule="auto"/>
              <w:ind w:left="0"/>
              <w:cnfStyle w:val="000000000000" w:firstRow="0" w:lastRow="0" w:firstColumn="0" w:lastColumn="0" w:oddVBand="0" w:evenVBand="0" w:oddHBand="0" w:evenHBand="0" w:firstRowFirstColumn="0" w:firstRowLastColumn="0" w:lastRowFirstColumn="0" w:lastRowLastColumn="0"/>
              <w:rPr>
                <w:sz w:val="20"/>
                <w:szCs w:val="20"/>
              </w:rPr>
            </w:pPr>
            <w:r w:rsidRPr="00521684">
              <w:rPr>
                <w:sz w:val="20"/>
                <w:szCs w:val="20"/>
              </w:rPr>
              <w:t xml:space="preserve">con organizaciones políticas </w:t>
            </w:r>
          </w:p>
        </w:tc>
        <w:tc>
          <w:tcPr>
            <w:tcW w:w="1842" w:type="dxa"/>
            <w:shd w:val="clear" w:color="auto" w:fill="F2F2F2" w:themeFill="background1" w:themeFillShade="F2"/>
          </w:tcPr>
          <w:p w:rsidR="004D4C70" w:rsidRPr="00521684" w:rsidRDefault="004D4C70"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521684">
              <w:rPr>
                <w:sz w:val="20"/>
                <w:szCs w:val="20"/>
              </w:rPr>
              <w:t>Partidos oficiales del sistema político</w:t>
            </w:r>
          </w:p>
        </w:tc>
        <w:tc>
          <w:tcPr>
            <w:tcW w:w="4395" w:type="dxa"/>
            <w:shd w:val="clear" w:color="auto" w:fill="F2F2F2" w:themeFill="background1" w:themeFillShade="F2"/>
          </w:tcPr>
          <w:p w:rsidR="004D4C70" w:rsidRPr="00521684" w:rsidRDefault="004D4C70"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521684">
              <w:rPr>
                <w:sz w:val="20"/>
                <w:szCs w:val="20"/>
              </w:rPr>
              <w:t xml:space="preserve">PPD, PS, DC, PC, RN, UDI, MAS, RD. </w:t>
            </w:r>
          </w:p>
        </w:tc>
      </w:tr>
      <w:tr w:rsidR="00521684" w:rsidRPr="004D4C70" w:rsidTr="00E70FCE">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4D4C70" w:rsidRPr="00521684" w:rsidRDefault="004D4C70" w:rsidP="00C42863">
            <w:pPr>
              <w:spacing w:line="240" w:lineRule="auto"/>
              <w:jc w:val="both"/>
              <w:rPr>
                <w:b w:val="0"/>
                <w:bCs w:val="0"/>
                <w:sz w:val="20"/>
                <w:szCs w:val="20"/>
              </w:rPr>
            </w:pPr>
          </w:p>
        </w:tc>
        <w:tc>
          <w:tcPr>
            <w:tcW w:w="1843" w:type="dxa"/>
            <w:gridSpan w:val="2"/>
            <w:vMerge/>
            <w:shd w:val="clear" w:color="auto" w:fill="F2F2F2" w:themeFill="background1" w:themeFillShade="F2"/>
          </w:tcPr>
          <w:p w:rsidR="004D4C70" w:rsidRPr="00521684" w:rsidRDefault="004D4C70" w:rsidP="004D4C70">
            <w:pPr>
              <w:pStyle w:val="Prrafodelista"/>
              <w:numPr>
                <w:ilvl w:val="1"/>
                <w:numId w:val="14"/>
              </w:num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1842" w:type="dxa"/>
            <w:shd w:val="clear" w:color="auto" w:fill="F2F2F2" w:themeFill="background1" w:themeFillShade="F2"/>
          </w:tcPr>
          <w:p w:rsidR="004D4C70" w:rsidRPr="00521684" w:rsidRDefault="004D4C70"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521684">
              <w:rPr>
                <w:sz w:val="20"/>
                <w:szCs w:val="20"/>
              </w:rPr>
              <w:t xml:space="preserve">Partidos no inscritos </w:t>
            </w:r>
          </w:p>
        </w:tc>
        <w:tc>
          <w:tcPr>
            <w:tcW w:w="4395" w:type="dxa"/>
            <w:shd w:val="clear" w:color="auto" w:fill="F2F2F2" w:themeFill="background1" w:themeFillShade="F2"/>
          </w:tcPr>
          <w:p w:rsidR="004D4C70" w:rsidRPr="00521684" w:rsidRDefault="004D4C70"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521684">
              <w:rPr>
                <w:sz w:val="20"/>
                <w:szCs w:val="20"/>
              </w:rPr>
              <w:t xml:space="preserve">Izquierda Libertaria, Comunidades Militantes, TSR, Izquierda Autónoma, Grupos de Acción Popular. </w:t>
            </w:r>
          </w:p>
        </w:tc>
      </w:tr>
      <w:tr w:rsidR="00E70FCE" w:rsidRPr="004D4C70" w:rsidTr="00E70FCE">
        <w:trPr>
          <w:trHeight w:val="419"/>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4D4C70" w:rsidRPr="00521684" w:rsidRDefault="004D4C70" w:rsidP="00C42863">
            <w:pPr>
              <w:spacing w:line="240" w:lineRule="auto"/>
              <w:jc w:val="both"/>
              <w:rPr>
                <w:b w:val="0"/>
                <w:bCs w:val="0"/>
                <w:sz w:val="20"/>
                <w:szCs w:val="20"/>
              </w:rPr>
            </w:pPr>
          </w:p>
        </w:tc>
        <w:tc>
          <w:tcPr>
            <w:tcW w:w="1843" w:type="dxa"/>
            <w:gridSpan w:val="2"/>
            <w:vMerge w:val="restart"/>
            <w:shd w:val="clear" w:color="auto" w:fill="F2F2F2" w:themeFill="background1" w:themeFillShade="F2"/>
          </w:tcPr>
          <w:p w:rsidR="004D4C70" w:rsidRPr="00521684" w:rsidRDefault="004D4C70" w:rsidP="00C42863">
            <w:pPr>
              <w:pStyle w:val="Prrafodelista"/>
              <w:spacing w:line="240" w:lineRule="auto"/>
              <w:ind w:left="0"/>
              <w:cnfStyle w:val="000000000000" w:firstRow="0" w:lastRow="0" w:firstColumn="0" w:lastColumn="0" w:oddVBand="0" w:evenVBand="0" w:oddHBand="0" w:evenHBand="0" w:firstRowFirstColumn="0" w:firstRowLastColumn="0" w:lastRowFirstColumn="0" w:lastRowLastColumn="0"/>
              <w:rPr>
                <w:sz w:val="20"/>
                <w:szCs w:val="20"/>
              </w:rPr>
            </w:pPr>
            <w:proofErr w:type="gramStart"/>
            <w:r w:rsidRPr="00521684">
              <w:rPr>
                <w:sz w:val="20"/>
                <w:szCs w:val="20"/>
              </w:rPr>
              <w:t>con</w:t>
            </w:r>
            <w:proofErr w:type="gramEnd"/>
            <w:r w:rsidRPr="00521684">
              <w:rPr>
                <w:sz w:val="20"/>
                <w:szCs w:val="20"/>
              </w:rPr>
              <w:t xml:space="preserve"> instituciones del estado.</w:t>
            </w:r>
          </w:p>
          <w:p w:rsidR="004D4C70" w:rsidRPr="00521684" w:rsidRDefault="004D4C70"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842" w:type="dxa"/>
            <w:shd w:val="clear" w:color="auto" w:fill="F2F2F2" w:themeFill="background1" w:themeFillShade="F2"/>
          </w:tcPr>
          <w:p w:rsidR="004D4C70" w:rsidRPr="00521684" w:rsidRDefault="004D4C70"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521684">
              <w:rPr>
                <w:sz w:val="20"/>
                <w:szCs w:val="20"/>
              </w:rPr>
              <w:lastRenderedPageBreak/>
              <w:t>Nivel central</w:t>
            </w:r>
          </w:p>
        </w:tc>
        <w:tc>
          <w:tcPr>
            <w:tcW w:w="4395" w:type="dxa"/>
            <w:shd w:val="clear" w:color="auto" w:fill="F2F2F2" w:themeFill="background1" w:themeFillShade="F2"/>
          </w:tcPr>
          <w:p w:rsidR="004D4C70" w:rsidRPr="00521684" w:rsidRDefault="004D4C70"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521684">
              <w:rPr>
                <w:sz w:val="20"/>
                <w:szCs w:val="20"/>
              </w:rPr>
              <w:t>La Dirección del Trabajo, Superintendencias de Seguridad Social y Pensiones, Ministerios</w:t>
            </w:r>
          </w:p>
        </w:tc>
      </w:tr>
      <w:tr w:rsidR="00521684" w:rsidRPr="004D4C70" w:rsidTr="00E70FCE">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2F2F2" w:themeFill="background1" w:themeFillShade="F2"/>
          </w:tcPr>
          <w:p w:rsidR="004D4C70" w:rsidRPr="004D4C70" w:rsidRDefault="004D4C70" w:rsidP="00C42863">
            <w:pPr>
              <w:spacing w:line="240" w:lineRule="auto"/>
              <w:jc w:val="both"/>
              <w:rPr>
                <w:b w:val="0"/>
                <w:bCs w:val="0"/>
                <w:color w:val="FFFFFF"/>
                <w:sz w:val="20"/>
                <w:szCs w:val="20"/>
              </w:rPr>
            </w:pPr>
          </w:p>
        </w:tc>
        <w:tc>
          <w:tcPr>
            <w:tcW w:w="1843" w:type="dxa"/>
            <w:gridSpan w:val="2"/>
            <w:vMerge/>
            <w:shd w:val="clear" w:color="auto" w:fill="F2F2F2" w:themeFill="background1" w:themeFillShade="F2"/>
          </w:tcPr>
          <w:p w:rsidR="004D4C70" w:rsidRPr="004D4C70" w:rsidRDefault="004D4C70" w:rsidP="004D4C70">
            <w:pPr>
              <w:pStyle w:val="Prrafodelista"/>
              <w:numPr>
                <w:ilvl w:val="1"/>
                <w:numId w:val="14"/>
              </w:num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1842" w:type="dxa"/>
            <w:shd w:val="clear" w:color="auto" w:fill="F2F2F2" w:themeFill="background1" w:themeFillShade="F2"/>
          </w:tcPr>
          <w:p w:rsidR="004D4C70" w:rsidRPr="004D4C70" w:rsidRDefault="004D4C70"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D4C70">
              <w:rPr>
                <w:sz w:val="20"/>
                <w:szCs w:val="20"/>
              </w:rPr>
              <w:t>Nivel Local</w:t>
            </w:r>
          </w:p>
        </w:tc>
        <w:tc>
          <w:tcPr>
            <w:tcW w:w="4395" w:type="dxa"/>
            <w:shd w:val="clear" w:color="auto" w:fill="F2F2F2" w:themeFill="background1" w:themeFillShade="F2"/>
          </w:tcPr>
          <w:p w:rsidR="004D4C70" w:rsidRPr="004D4C70" w:rsidRDefault="004D4C70"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4D4C70">
              <w:rPr>
                <w:sz w:val="20"/>
                <w:szCs w:val="20"/>
              </w:rPr>
              <w:t xml:space="preserve">Municipalidades, corporaciones de desarrollo. </w:t>
            </w:r>
          </w:p>
        </w:tc>
      </w:tr>
    </w:tbl>
    <w:p w:rsidR="00521684" w:rsidRDefault="00521684" w:rsidP="00521684">
      <w:pPr>
        <w:jc w:val="both"/>
      </w:pPr>
    </w:p>
    <w:p w:rsidR="00521684" w:rsidRDefault="00521684" w:rsidP="00521684">
      <w:pPr>
        <w:jc w:val="both"/>
      </w:pPr>
      <w:r w:rsidRPr="00892820">
        <w:t xml:space="preserve">Al nivel del agenciamiento político distinguimos analíticamente dos momentos: un elemento de proceso, que corresponde al proceso de enmarcado </w:t>
      </w:r>
      <w:r w:rsidR="002A600D">
        <w:t xml:space="preserve">simbólico </w:t>
      </w:r>
      <w:r w:rsidRPr="00892820">
        <w:t>(</w:t>
      </w:r>
      <w:proofErr w:type="spellStart"/>
      <w:r w:rsidRPr="002A600D">
        <w:rPr>
          <w:i/>
        </w:rPr>
        <w:t>framming</w:t>
      </w:r>
      <w:proofErr w:type="spellEnd"/>
      <w:r w:rsidRPr="002A600D">
        <w:rPr>
          <w:i/>
        </w:rPr>
        <w:t xml:space="preserve"> </w:t>
      </w:r>
      <w:proofErr w:type="spellStart"/>
      <w:r w:rsidRPr="002A600D">
        <w:rPr>
          <w:i/>
        </w:rPr>
        <w:t>process</w:t>
      </w:r>
      <w:proofErr w:type="spellEnd"/>
      <w:r w:rsidRPr="00892820">
        <w:t xml:space="preserve">) (elaboración simbólica por parte del agente de su entorno)  y otro estructurado,  estrategia de revitalización sindical. Es en este nivel, cuando el actor laboral tiene la posibilidad de enmarcar su posición estratégica, utilizándola a su favor en un determinado contexto sociopolítico para irrumpir en un escenario, manifestando su poder disruptivo en los procesos de trabajo. </w:t>
      </w:r>
    </w:p>
    <w:p w:rsidR="00E70FCE" w:rsidRPr="00E70FCE" w:rsidRDefault="00E70FCE" w:rsidP="00E70FCE">
      <w:pPr>
        <w:pStyle w:val="Epgrafe"/>
        <w:keepNext/>
        <w:jc w:val="center"/>
        <w:rPr>
          <w:rFonts w:ascii="Times New Roman" w:hAnsi="Times New Roman" w:cs="Times New Roman"/>
          <w:color w:val="auto"/>
        </w:rPr>
      </w:pPr>
      <w:bookmarkStart w:id="16" w:name="_Toc458155285"/>
      <w:r w:rsidRPr="00E70FCE">
        <w:rPr>
          <w:rFonts w:ascii="Times New Roman" w:hAnsi="Times New Roman" w:cs="Times New Roman"/>
          <w:color w:val="auto"/>
        </w:rPr>
        <w:t xml:space="preserve">Tabla </w:t>
      </w:r>
      <w:r w:rsidRPr="00E70FCE">
        <w:rPr>
          <w:rFonts w:ascii="Times New Roman" w:hAnsi="Times New Roman" w:cs="Times New Roman"/>
          <w:color w:val="auto"/>
        </w:rPr>
        <w:fldChar w:fldCharType="begin"/>
      </w:r>
      <w:r w:rsidRPr="00E70FCE">
        <w:rPr>
          <w:rFonts w:ascii="Times New Roman" w:hAnsi="Times New Roman" w:cs="Times New Roman"/>
          <w:color w:val="auto"/>
        </w:rPr>
        <w:instrText xml:space="preserve"> SEQ Tabla \* ARABIC </w:instrText>
      </w:r>
      <w:r w:rsidRPr="00E70FCE">
        <w:rPr>
          <w:rFonts w:ascii="Times New Roman" w:hAnsi="Times New Roman" w:cs="Times New Roman"/>
          <w:color w:val="auto"/>
        </w:rPr>
        <w:fldChar w:fldCharType="separate"/>
      </w:r>
      <w:r w:rsidR="00BA769D">
        <w:rPr>
          <w:rFonts w:ascii="Times New Roman" w:hAnsi="Times New Roman" w:cs="Times New Roman"/>
          <w:noProof/>
          <w:color w:val="auto"/>
        </w:rPr>
        <w:t>7</w:t>
      </w:r>
      <w:r w:rsidRPr="00E70FCE">
        <w:rPr>
          <w:rFonts w:ascii="Times New Roman" w:hAnsi="Times New Roman" w:cs="Times New Roman"/>
          <w:color w:val="auto"/>
        </w:rPr>
        <w:fldChar w:fldCharType="end"/>
      </w:r>
      <w:r w:rsidRPr="00E70FCE">
        <w:rPr>
          <w:rFonts w:ascii="Times New Roman" w:hAnsi="Times New Roman" w:cs="Times New Roman"/>
          <w:color w:val="auto"/>
        </w:rPr>
        <w:t>. Enmarcado simbólico.</w:t>
      </w:r>
      <w:bookmarkEnd w:id="16"/>
    </w:p>
    <w:tbl>
      <w:tblPr>
        <w:tblStyle w:val="Listaclar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1985"/>
        <w:gridCol w:w="5670"/>
      </w:tblGrid>
      <w:tr w:rsidR="002A600D" w:rsidRPr="002A600D" w:rsidTr="002A600D">
        <w:trPr>
          <w:cnfStyle w:val="100000000000" w:firstRow="1" w:lastRow="0" w:firstColumn="0" w:lastColumn="0" w:oddVBand="0" w:evenVBand="0" w:oddHBand="0" w:evenHBand="0" w:firstRowFirstColumn="0" w:firstRowLastColumn="0" w:lastRowFirstColumn="0" w:lastRowLastColumn="0"/>
          <w:trHeight w:val="37"/>
        </w:trPr>
        <w:tc>
          <w:tcPr>
            <w:cnfStyle w:val="001000000000" w:firstRow="0" w:lastRow="0" w:firstColumn="1" w:lastColumn="0" w:oddVBand="0" w:evenVBand="0" w:oddHBand="0" w:evenHBand="0" w:firstRowFirstColumn="0" w:firstRowLastColumn="0" w:lastRowFirstColumn="0" w:lastRowLastColumn="0"/>
            <w:tcW w:w="1242" w:type="dxa"/>
          </w:tcPr>
          <w:p w:rsidR="002A600D" w:rsidRPr="002A600D" w:rsidRDefault="002A600D" w:rsidP="002A600D">
            <w:pPr>
              <w:spacing w:line="240" w:lineRule="auto"/>
              <w:jc w:val="both"/>
              <w:rPr>
                <w:b w:val="0"/>
                <w:color w:val="FFFFFF"/>
                <w:sz w:val="18"/>
                <w:szCs w:val="18"/>
              </w:rPr>
            </w:pPr>
            <w:r w:rsidRPr="002A600D">
              <w:rPr>
                <w:b w:val="0"/>
                <w:color w:val="FFFFFF"/>
                <w:sz w:val="18"/>
                <w:szCs w:val="18"/>
              </w:rPr>
              <w:t>VARIABLE</w:t>
            </w:r>
          </w:p>
        </w:tc>
        <w:tc>
          <w:tcPr>
            <w:tcW w:w="1985" w:type="dxa"/>
          </w:tcPr>
          <w:p w:rsidR="002A600D" w:rsidRPr="002A600D" w:rsidRDefault="002A600D" w:rsidP="00C42863">
            <w:pPr>
              <w:spacing w:line="240" w:lineRule="auto"/>
              <w:cnfStyle w:val="100000000000" w:firstRow="1" w:lastRow="0" w:firstColumn="0" w:lastColumn="0" w:oddVBand="0" w:evenVBand="0" w:oddHBand="0" w:evenHBand="0" w:firstRowFirstColumn="0" w:firstRowLastColumn="0" w:lastRowFirstColumn="0" w:lastRowLastColumn="0"/>
              <w:rPr>
                <w:b w:val="0"/>
                <w:color w:val="FFFFFF"/>
                <w:sz w:val="18"/>
                <w:szCs w:val="18"/>
              </w:rPr>
            </w:pPr>
            <w:r w:rsidRPr="002A600D">
              <w:rPr>
                <w:b w:val="0"/>
                <w:color w:val="FFFFFF"/>
                <w:sz w:val="18"/>
                <w:szCs w:val="18"/>
              </w:rPr>
              <w:t>DIMENSIÓN</w:t>
            </w:r>
          </w:p>
        </w:tc>
        <w:tc>
          <w:tcPr>
            <w:tcW w:w="5670" w:type="dxa"/>
          </w:tcPr>
          <w:p w:rsidR="002A600D" w:rsidRPr="002A600D" w:rsidRDefault="002A600D" w:rsidP="00C42863">
            <w:pPr>
              <w:spacing w:line="240" w:lineRule="auto"/>
              <w:cnfStyle w:val="100000000000" w:firstRow="1" w:lastRow="0" w:firstColumn="0" w:lastColumn="0" w:oddVBand="0" w:evenVBand="0" w:oddHBand="0" w:evenHBand="0" w:firstRowFirstColumn="0" w:firstRowLastColumn="0" w:lastRowFirstColumn="0" w:lastRowLastColumn="0"/>
              <w:rPr>
                <w:b w:val="0"/>
                <w:color w:val="FFFFFF"/>
                <w:sz w:val="18"/>
                <w:szCs w:val="18"/>
              </w:rPr>
            </w:pPr>
            <w:r w:rsidRPr="002A600D">
              <w:rPr>
                <w:b w:val="0"/>
                <w:color w:val="FFFFFF"/>
                <w:sz w:val="18"/>
                <w:szCs w:val="18"/>
              </w:rPr>
              <w:t xml:space="preserve">INDICADORES </w:t>
            </w:r>
          </w:p>
        </w:tc>
      </w:tr>
      <w:tr w:rsidR="002A600D" w:rsidRPr="002A600D" w:rsidTr="00E70FCE">
        <w:trPr>
          <w:cnfStyle w:val="000000100000" w:firstRow="0" w:lastRow="0" w:firstColumn="0" w:lastColumn="0" w:oddVBand="0" w:evenVBand="0" w:oddHBand="1" w:evenHBand="0" w:firstRowFirstColumn="0" w:firstRowLastColumn="0" w:lastRowFirstColumn="0" w:lastRowLastColumn="0"/>
          <w:trHeight w:val="2379"/>
        </w:trPr>
        <w:tc>
          <w:tcPr>
            <w:cnfStyle w:val="001000000000" w:firstRow="0" w:lastRow="0" w:firstColumn="1" w:lastColumn="0" w:oddVBand="0" w:evenVBand="0" w:oddHBand="0" w:evenHBand="0" w:firstRowFirstColumn="0" w:firstRowLastColumn="0" w:lastRowFirstColumn="0" w:lastRowLastColumn="0"/>
            <w:tcW w:w="1242" w:type="dxa"/>
            <w:vMerge w:val="restart"/>
            <w:shd w:val="clear" w:color="auto" w:fill="F2F2F2" w:themeFill="background1" w:themeFillShade="F2"/>
            <w:textDirection w:val="btLr"/>
          </w:tcPr>
          <w:p w:rsidR="002A600D" w:rsidRPr="002A600D" w:rsidRDefault="002A600D" w:rsidP="002A600D">
            <w:pPr>
              <w:pStyle w:val="Prrafodelista"/>
              <w:spacing w:line="240" w:lineRule="auto"/>
              <w:ind w:left="113" w:right="113"/>
              <w:jc w:val="center"/>
              <w:rPr>
                <w:sz w:val="20"/>
                <w:szCs w:val="20"/>
              </w:rPr>
            </w:pPr>
            <w:r>
              <w:rPr>
                <w:sz w:val="20"/>
                <w:szCs w:val="20"/>
              </w:rPr>
              <w:t>E</w:t>
            </w:r>
            <w:r w:rsidRPr="002A600D">
              <w:rPr>
                <w:sz w:val="20"/>
                <w:szCs w:val="20"/>
              </w:rPr>
              <w:t xml:space="preserve">NMARCADO </w:t>
            </w:r>
            <w:r>
              <w:rPr>
                <w:sz w:val="20"/>
                <w:szCs w:val="20"/>
              </w:rPr>
              <w:t>SIMBÓLICO</w:t>
            </w:r>
          </w:p>
          <w:p w:rsidR="002A600D" w:rsidRPr="002A600D" w:rsidRDefault="002A600D" w:rsidP="002A600D">
            <w:pPr>
              <w:pStyle w:val="Prrafodelista"/>
              <w:spacing w:line="240" w:lineRule="auto"/>
              <w:ind w:left="360" w:right="113"/>
              <w:jc w:val="center"/>
              <w:rPr>
                <w:sz w:val="20"/>
                <w:szCs w:val="20"/>
              </w:rPr>
            </w:pPr>
          </w:p>
          <w:p w:rsidR="002A600D" w:rsidRPr="002A600D" w:rsidRDefault="002A600D" w:rsidP="002A600D">
            <w:pPr>
              <w:spacing w:line="240" w:lineRule="auto"/>
              <w:ind w:left="113" w:right="113"/>
              <w:jc w:val="center"/>
              <w:rPr>
                <w:sz w:val="20"/>
                <w:szCs w:val="20"/>
              </w:rPr>
            </w:pPr>
          </w:p>
        </w:tc>
        <w:tc>
          <w:tcPr>
            <w:tcW w:w="1985" w:type="dxa"/>
            <w:shd w:val="clear" w:color="auto" w:fill="F2F2F2" w:themeFill="background1" w:themeFillShade="F2"/>
          </w:tcPr>
          <w:p w:rsidR="002A600D" w:rsidRPr="002A600D" w:rsidRDefault="002A600D"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A600D">
              <w:rPr>
                <w:sz w:val="20"/>
                <w:szCs w:val="20"/>
              </w:rPr>
              <w:t>Individuo-organización sindical</w:t>
            </w:r>
          </w:p>
        </w:tc>
        <w:tc>
          <w:tcPr>
            <w:tcW w:w="5670" w:type="dxa"/>
            <w:shd w:val="clear" w:color="auto" w:fill="F2F2F2" w:themeFill="background1" w:themeFillShade="F2"/>
          </w:tcPr>
          <w:p w:rsidR="002A600D" w:rsidRPr="002A600D" w:rsidRDefault="002A600D"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A600D">
              <w:rPr>
                <w:sz w:val="20"/>
                <w:szCs w:val="20"/>
              </w:rPr>
              <w:t>-percepción sobre el rol de la  organización sindical</w:t>
            </w:r>
          </w:p>
          <w:p w:rsidR="002A600D" w:rsidRPr="002A600D" w:rsidRDefault="002A600D"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A600D">
              <w:rPr>
                <w:sz w:val="20"/>
                <w:szCs w:val="20"/>
              </w:rPr>
              <w:t>-percepción de la utilidad de la utilidad de la organización sindical</w:t>
            </w:r>
          </w:p>
        </w:tc>
      </w:tr>
      <w:tr w:rsidR="00E70FCE" w:rsidRPr="002A600D" w:rsidTr="00E70FCE">
        <w:trPr>
          <w:trHeight w:val="34"/>
        </w:trPr>
        <w:tc>
          <w:tcPr>
            <w:cnfStyle w:val="001000000000" w:firstRow="0" w:lastRow="0" w:firstColumn="1" w:lastColumn="0" w:oddVBand="0" w:evenVBand="0" w:oddHBand="0" w:evenHBand="0" w:firstRowFirstColumn="0" w:firstRowLastColumn="0" w:lastRowFirstColumn="0" w:lastRowLastColumn="0"/>
            <w:tcW w:w="1242" w:type="dxa"/>
            <w:vMerge/>
            <w:shd w:val="clear" w:color="auto" w:fill="F2F2F2" w:themeFill="background1" w:themeFillShade="F2"/>
          </w:tcPr>
          <w:p w:rsidR="002A600D" w:rsidRPr="002A600D" w:rsidRDefault="002A600D" w:rsidP="002A600D">
            <w:pPr>
              <w:spacing w:line="240" w:lineRule="auto"/>
              <w:jc w:val="center"/>
              <w:rPr>
                <w:sz w:val="20"/>
                <w:szCs w:val="20"/>
              </w:rPr>
            </w:pPr>
          </w:p>
        </w:tc>
        <w:tc>
          <w:tcPr>
            <w:tcW w:w="1985" w:type="dxa"/>
            <w:shd w:val="clear" w:color="auto" w:fill="F2F2F2" w:themeFill="background1" w:themeFillShade="F2"/>
          </w:tcPr>
          <w:p w:rsidR="002A600D" w:rsidRPr="002A600D" w:rsidRDefault="002A600D"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A600D">
              <w:rPr>
                <w:sz w:val="20"/>
                <w:szCs w:val="20"/>
              </w:rPr>
              <w:t>Individuo-Dirigente sindical</w:t>
            </w:r>
          </w:p>
        </w:tc>
        <w:tc>
          <w:tcPr>
            <w:tcW w:w="5670" w:type="dxa"/>
            <w:shd w:val="clear" w:color="auto" w:fill="F2F2F2" w:themeFill="background1" w:themeFillShade="F2"/>
          </w:tcPr>
          <w:p w:rsidR="002A600D" w:rsidRPr="002A600D" w:rsidRDefault="002A600D"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A600D">
              <w:rPr>
                <w:sz w:val="20"/>
                <w:szCs w:val="20"/>
              </w:rPr>
              <w:t>-</w:t>
            </w:r>
            <w:r w:rsidRPr="002A600D">
              <w:rPr>
                <w:b/>
                <w:sz w:val="20"/>
                <w:szCs w:val="20"/>
              </w:rPr>
              <w:t xml:space="preserve">Si es trabajador: </w:t>
            </w:r>
            <w:r w:rsidRPr="002A600D">
              <w:rPr>
                <w:sz w:val="20"/>
                <w:szCs w:val="20"/>
              </w:rPr>
              <w:t>percepción del trabajador sobre el rol del dirigente sindical</w:t>
            </w:r>
          </w:p>
          <w:p w:rsidR="002A600D" w:rsidRPr="002A600D" w:rsidRDefault="002A600D"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A600D">
              <w:rPr>
                <w:b/>
                <w:sz w:val="20"/>
                <w:szCs w:val="20"/>
              </w:rPr>
              <w:t>-Si es dirigentes:</w:t>
            </w:r>
            <w:r w:rsidRPr="002A600D">
              <w:rPr>
                <w:sz w:val="20"/>
                <w:szCs w:val="20"/>
              </w:rPr>
              <w:t xml:space="preserve"> percepción del dirigente sobre su rol en relación a los trabajadores</w:t>
            </w:r>
          </w:p>
          <w:p w:rsidR="002A600D" w:rsidRPr="002A600D" w:rsidRDefault="002A600D"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A600D">
              <w:rPr>
                <w:sz w:val="20"/>
                <w:szCs w:val="20"/>
              </w:rPr>
              <w:t>-percepción del trabajador sobre la legitimidad de la acción del dirigente</w:t>
            </w:r>
          </w:p>
        </w:tc>
      </w:tr>
      <w:tr w:rsidR="00E70FCE" w:rsidRPr="002A600D" w:rsidTr="00E70FCE">
        <w:trPr>
          <w:cnfStyle w:val="000000100000" w:firstRow="0" w:lastRow="0" w:firstColumn="0" w:lastColumn="0" w:oddVBand="0" w:evenVBand="0" w:oddHBand="1" w:evenHBand="0" w:firstRowFirstColumn="0" w:firstRowLastColumn="0" w:lastRowFirstColumn="0" w:lastRowLastColumn="0"/>
          <w:trHeight w:val="34"/>
        </w:trPr>
        <w:tc>
          <w:tcPr>
            <w:cnfStyle w:val="001000000000" w:firstRow="0" w:lastRow="0" w:firstColumn="1" w:lastColumn="0" w:oddVBand="0" w:evenVBand="0" w:oddHBand="0" w:evenHBand="0" w:firstRowFirstColumn="0" w:firstRowLastColumn="0" w:lastRowFirstColumn="0" w:lastRowLastColumn="0"/>
            <w:tcW w:w="1242" w:type="dxa"/>
            <w:vMerge/>
            <w:shd w:val="clear" w:color="auto" w:fill="F2F2F2" w:themeFill="background1" w:themeFillShade="F2"/>
          </w:tcPr>
          <w:p w:rsidR="002A600D" w:rsidRPr="002A600D" w:rsidRDefault="002A600D" w:rsidP="002A600D">
            <w:pPr>
              <w:spacing w:line="240" w:lineRule="auto"/>
              <w:jc w:val="center"/>
              <w:rPr>
                <w:sz w:val="20"/>
                <w:szCs w:val="20"/>
              </w:rPr>
            </w:pPr>
          </w:p>
        </w:tc>
        <w:tc>
          <w:tcPr>
            <w:tcW w:w="1985" w:type="dxa"/>
            <w:shd w:val="clear" w:color="auto" w:fill="F2F2F2" w:themeFill="background1" w:themeFillShade="F2"/>
          </w:tcPr>
          <w:p w:rsidR="002A600D" w:rsidRPr="002A600D" w:rsidRDefault="002A600D"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A600D">
              <w:rPr>
                <w:sz w:val="20"/>
                <w:szCs w:val="20"/>
              </w:rPr>
              <w:t>Organización sindical-organizaciones empresariales</w:t>
            </w:r>
          </w:p>
        </w:tc>
        <w:tc>
          <w:tcPr>
            <w:tcW w:w="5670" w:type="dxa"/>
            <w:shd w:val="clear" w:color="auto" w:fill="F2F2F2" w:themeFill="background1" w:themeFillShade="F2"/>
          </w:tcPr>
          <w:p w:rsidR="002A600D" w:rsidRPr="002A600D" w:rsidRDefault="002A600D"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A600D">
              <w:rPr>
                <w:sz w:val="20"/>
                <w:szCs w:val="20"/>
              </w:rPr>
              <w:t xml:space="preserve">-percepción sobre el tipo de relación entre empresa y organización sindical (colaboración, conflicto, consenso) </w:t>
            </w:r>
          </w:p>
        </w:tc>
      </w:tr>
      <w:tr w:rsidR="00E70FCE" w:rsidRPr="002A600D" w:rsidTr="00E70FCE">
        <w:trPr>
          <w:trHeight w:val="34"/>
        </w:trPr>
        <w:tc>
          <w:tcPr>
            <w:cnfStyle w:val="001000000000" w:firstRow="0" w:lastRow="0" w:firstColumn="1" w:lastColumn="0" w:oddVBand="0" w:evenVBand="0" w:oddHBand="0" w:evenHBand="0" w:firstRowFirstColumn="0" w:firstRowLastColumn="0" w:lastRowFirstColumn="0" w:lastRowLastColumn="0"/>
            <w:tcW w:w="1242" w:type="dxa"/>
            <w:vMerge/>
            <w:shd w:val="clear" w:color="auto" w:fill="F2F2F2" w:themeFill="background1" w:themeFillShade="F2"/>
          </w:tcPr>
          <w:p w:rsidR="002A600D" w:rsidRPr="002A600D" w:rsidRDefault="002A600D" w:rsidP="002A600D">
            <w:pPr>
              <w:spacing w:line="240" w:lineRule="auto"/>
              <w:jc w:val="center"/>
              <w:rPr>
                <w:sz w:val="20"/>
                <w:szCs w:val="20"/>
              </w:rPr>
            </w:pPr>
          </w:p>
        </w:tc>
        <w:tc>
          <w:tcPr>
            <w:tcW w:w="1985" w:type="dxa"/>
            <w:shd w:val="clear" w:color="auto" w:fill="F2F2F2" w:themeFill="background1" w:themeFillShade="F2"/>
          </w:tcPr>
          <w:p w:rsidR="002A600D" w:rsidRPr="002A600D" w:rsidRDefault="002A600D"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A600D">
              <w:rPr>
                <w:sz w:val="20"/>
                <w:szCs w:val="20"/>
              </w:rPr>
              <w:t>Organización sindical-movimiento social</w:t>
            </w:r>
          </w:p>
        </w:tc>
        <w:tc>
          <w:tcPr>
            <w:tcW w:w="5670" w:type="dxa"/>
            <w:shd w:val="clear" w:color="auto" w:fill="F2F2F2" w:themeFill="background1" w:themeFillShade="F2"/>
          </w:tcPr>
          <w:p w:rsidR="002A600D" w:rsidRPr="002A600D" w:rsidRDefault="002A600D"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A600D">
              <w:rPr>
                <w:sz w:val="20"/>
                <w:szCs w:val="20"/>
              </w:rPr>
              <w:t xml:space="preserve">-percepción sobre la relación entre organización sindical y movimiento social. </w:t>
            </w:r>
          </w:p>
          <w:p w:rsidR="002A600D" w:rsidRPr="002A600D" w:rsidRDefault="002A600D"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A600D">
              <w:rPr>
                <w:sz w:val="20"/>
                <w:szCs w:val="20"/>
              </w:rPr>
              <w:t>-qué tipo de relación: colaboración, campaña, acciones comunes, etc.</w:t>
            </w:r>
          </w:p>
        </w:tc>
      </w:tr>
      <w:tr w:rsidR="00E70FCE" w:rsidRPr="002A600D" w:rsidTr="00E70FCE">
        <w:trPr>
          <w:cnfStyle w:val="000000100000" w:firstRow="0" w:lastRow="0" w:firstColumn="0" w:lastColumn="0" w:oddVBand="0" w:evenVBand="0" w:oddHBand="1" w:evenHBand="0" w:firstRowFirstColumn="0" w:firstRowLastColumn="0" w:lastRowFirstColumn="0" w:lastRowLastColumn="0"/>
          <w:trHeight w:val="34"/>
        </w:trPr>
        <w:tc>
          <w:tcPr>
            <w:cnfStyle w:val="001000000000" w:firstRow="0" w:lastRow="0" w:firstColumn="1" w:lastColumn="0" w:oddVBand="0" w:evenVBand="0" w:oddHBand="0" w:evenHBand="0" w:firstRowFirstColumn="0" w:firstRowLastColumn="0" w:lastRowFirstColumn="0" w:lastRowLastColumn="0"/>
            <w:tcW w:w="1242" w:type="dxa"/>
            <w:vMerge/>
            <w:shd w:val="clear" w:color="auto" w:fill="F2F2F2" w:themeFill="background1" w:themeFillShade="F2"/>
          </w:tcPr>
          <w:p w:rsidR="002A600D" w:rsidRPr="002A600D" w:rsidRDefault="002A600D" w:rsidP="002A600D">
            <w:pPr>
              <w:spacing w:line="240" w:lineRule="auto"/>
              <w:jc w:val="center"/>
              <w:rPr>
                <w:sz w:val="20"/>
                <w:szCs w:val="20"/>
              </w:rPr>
            </w:pPr>
          </w:p>
        </w:tc>
        <w:tc>
          <w:tcPr>
            <w:tcW w:w="1985" w:type="dxa"/>
            <w:shd w:val="clear" w:color="auto" w:fill="F2F2F2" w:themeFill="background1" w:themeFillShade="F2"/>
          </w:tcPr>
          <w:p w:rsidR="002A600D" w:rsidRPr="002A600D" w:rsidRDefault="002A600D"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A600D">
              <w:rPr>
                <w:sz w:val="20"/>
                <w:szCs w:val="20"/>
              </w:rPr>
              <w:t>Organización sindical-sistema político</w:t>
            </w:r>
          </w:p>
        </w:tc>
        <w:tc>
          <w:tcPr>
            <w:tcW w:w="5670" w:type="dxa"/>
            <w:shd w:val="clear" w:color="auto" w:fill="F2F2F2" w:themeFill="background1" w:themeFillShade="F2"/>
          </w:tcPr>
          <w:p w:rsidR="002A600D" w:rsidRPr="002A600D" w:rsidRDefault="002A600D"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A600D">
              <w:rPr>
                <w:sz w:val="20"/>
                <w:szCs w:val="20"/>
              </w:rPr>
              <w:t>-percepción sobre el rol de los trabajadores en la sociedad</w:t>
            </w:r>
          </w:p>
          <w:p w:rsidR="002A600D" w:rsidRPr="002A600D" w:rsidRDefault="002A600D"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A600D">
              <w:rPr>
                <w:sz w:val="20"/>
                <w:szCs w:val="20"/>
              </w:rPr>
              <w:t>-percepción sobre el rol de la organización de los trabajadores en la sociedad</w:t>
            </w:r>
          </w:p>
          <w:p w:rsidR="002A600D" w:rsidRPr="002A600D" w:rsidRDefault="002A600D"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A600D">
              <w:rPr>
                <w:sz w:val="20"/>
                <w:szCs w:val="20"/>
              </w:rPr>
              <w:t>-percepción sobre el rol de las organizaciones políticas en la organización sindical</w:t>
            </w:r>
          </w:p>
        </w:tc>
      </w:tr>
    </w:tbl>
    <w:p w:rsidR="002A600D" w:rsidRDefault="002A600D" w:rsidP="00521684">
      <w:pPr>
        <w:jc w:val="both"/>
      </w:pPr>
    </w:p>
    <w:p w:rsidR="004D4C70" w:rsidRDefault="004D4C70" w:rsidP="00F84266">
      <w:pPr>
        <w:jc w:val="both"/>
      </w:pPr>
    </w:p>
    <w:p w:rsidR="00F84266" w:rsidRPr="00892820" w:rsidRDefault="00F84266" w:rsidP="00F84266">
      <w:pPr>
        <w:jc w:val="both"/>
      </w:pPr>
      <w:r w:rsidRPr="00892820">
        <w:lastRenderedPageBreak/>
        <w:t xml:space="preserve">La estrategia de revitalización sindical será un proceso estructurado, que corresponde a la descripción que haremos del repertorio de acción, movilización y solidaridad que las organizaciones han llevado adelante para sobreponerse a los entornos sociopolíticos adversos y que da cuenta de una trayectoria específica de organización, racionalización y acción colectiva en interacción con los empresarios y la institucionalidad. </w:t>
      </w:r>
    </w:p>
    <w:p w:rsidR="00F84266" w:rsidRPr="00892820" w:rsidRDefault="00F84266" w:rsidP="00F84266">
      <w:pPr>
        <w:jc w:val="both"/>
      </w:pPr>
      <w:r w:rsidRPr="00892820">
        <w:t xml:space="preserve">En síntesis, entendemos que las estrategias de revitalización sindical están delimitadas a  partir de la política del Estado y la institucionalidad, la estrategia de ganancia y organización del proceso de trabajo  y la estructura interna y vínculos con el entorno que desarrollan las organizaciones sindicales. </w:t>
      </w:r>
    </w:p>
    <w:p w:rsidR="00F84266" w:rsidRDefault="00F84266" w:rsidP="00F84266">
      <w:pPr>
        <w:jc w:val="both"/>
      </w:pPr>
      <w:r w:rsidRPr="00892820">
        <w:t>En relación a aquello podemos identificar en relación a los estudios en curso, que las estrategias de revitalización sindical contemplan entre sus elementos : 1) captación de militantes; 2) reestructuración organizacionales; 3) formación de coaliciones y alianzas sociales; 4) vínculos y redes políticas; 5) vínculos y redes internacionales.</w:t>
      </w:r>
    </w:p>
    <w:p w:rsidR="009D26AA" w:rsidRPr="009D26AA" w:rsidRDefault="009D26AA" w:rsidP="009D26AA">
      <w:pPr>
        <w:pStyle w:val="Epgrafe"/>
        <w:keepNext/>
        <w:jc w:val="center"/>
        <w:rPr>
          <w:rFonts w:ascii="Times New Roman" w:hAnsi="Times New Roman" w:cs="Times New Roman"/>
          <w:color w:val="auto"/>
        </w:rPr>
      </w:pPr>
      <w:bookmarkStart w:id="17" w:name="_Toc458155286"/>
      <w:r w:rsidRPr="009D26AA">
        <w:rPr>
          <w:rFonts w:ascii="Times New Roman" w:hAnsi="Times New Roman" w:cs="Times New Roman"/>
          <w:color w:val="auto"/>
        </w:rPr>
        <w:t xml:space="preserve">Tabla </w:t>
      </w:r>
      <w:r w:rsidRPr="009D26AA">
        <w:rPr>
          <w:rFonts w:ascii="Times New Roman" w:hAnsi="Times New Roman" w:cs="Times New Roman"/>
          <w:color w:val="auto"/>
        </w:rPr>
        <w:fldChar w:fldCharType="begin"/>
      </w:r>
      <w:r w:rsidRPr="009D26AA">
        <w:rPr>
          <w:rFonts w:ascii="Times New Roman" w:hAnsi="Times New Roman" w:cs="Times New Roman"/>
          <w:color w:val="auto"/>
        </w:rPr>
        <w:instrText xml:space="preserve"> SEQ Tabla \* ARABIC </w:instrText>
      </w:r>
      <w:r w:rsidRPr="009D26AA">
        <w:rPr>
          <w:rFonts w:ascii="Times New Roman" w:hAnsi="Times New Roman" w:cs="Times New Roman"/>
          <w:color w:val="auto"/>
        </w:rPr>
        <w:fldChar w:fldCharType="separate"/>
      </w:r>
      <w:r w:rsidR="00BA769D">
        <w:rPr>
          <w:rFonts w:ascii="Times New Roman" w:hAnsi="Times New Roman" w:cs="Times New Roman"/>
          <w:noProof/>
          <w:color w:val="auto"/>
        </w:rPr>
        <w:t>8</w:t>
      </w:r>
      <w:r w:rsidRPr="009D26AA">
        <w:rPr>
          <w:rFonts w:ascii="Times New Roman" w:hAnsi="Times New Roman" w:cs="Times New Roman"/>
          <w:color w:val="auto"/>
        </w:rPr>
        <w:fldChar w:fldCharType="end"/>
      </w:r>
      <w:r w:rsidRPr="009D26AA">
        <w:rPr>
          <w:rFonts w:ascii="Times New Roman" w:hAnsi="Times New Roman" w:cs="Times New Roman"/>
          <w:color w:val="auto"/>
        </w:rPr>
        <w:t>. Estrategia de reorganización sindical.</w:t>
      </w:r>
      <w:bookmarkEnd w:id="17"/>
    </w:p>
    <w:tbl>
      <w:tblPr>
        <w:tblStyle w:val="Listaclar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2268"/>
        <w:gridCol w:w="2552"/>
        <w:gridCol w:w="2992"/>
      </w:tblGrid>
      <w:tr w:rsidR="002A600D" w:rsidRPr="002A600D" w:rsidTr="002A600D">
        <w:trPr>
          <w:cnfStyle w:val="100000000000" w:firstRow="1" w:lastRow="0" w:firstColumn="0" w:lastColumn="0" w:oddVBand="0" w:evenVBand="0" w:oddHBand="0"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242" w:type="dxa"/>
          </w:tcPr>
          <w:p w:rsidR="002A600D" w:rsidRPr="002A600D" w:rsidRDefault="002A600D" w:rsidP="00C42863">
            <w:pPr>
              <w:spacing w:line="240" w:lineRule="auto"/>
              <w:rPr>
                <w:b w:val="0"/>
                <w:sz w:val="20"/>
                <w:szCs w:val="20"/>
              </w:rPr>
            </w:pPr>
            <w:r w:rsidRPr="002A600D">
              <w:rPr>
                <w:b w:val="0"/>
                <w:sz w:val="20"/>
                <w:szCs w:val="20"/>
              </w:rPr>
              <w:t>VARIABLE</w:t>
            </w:r>
          </w:p>
        </w:tc>
        <w:tc>
          <w:tcPr>
            <w:tcW w:w="2268" w:type="dxa"/>
          </w:tcPr>
          <w:p w:rsidR="002A600D" w:rsidRPr="002A600D" w:rsidRDefault="002A600D" w:rsidP="00C42863">
            <w:pPr>
              <w:spacing w:line="240" w:lineRule="auto"/>
              <w:cnfStyle w:val="100000000000" w:firstRow="1" w:lastRow="0" w:firstColumn="0" w:lastColumn="0" w:oddVBand="0" w:evenVBand="0" w:oddHBand="0" w:evenHBand="0" w:firstRowFirstColumn="0" w:firstRowLastColumn="0" w:lastRowFirstColumn="0" w:lastRowLastColumn="0"/>
              <w:rPr>
                <w:b w:val="0"/>
                <w:sz w:val="20"/>
                <w:szCs w:val="20"/>
              </w:rPr>
            </w:pPr>
            <w:r w:rsidRPr="002A600D">
              <w:rPr>
                <w:b w:val="0"/>
                <w:sz w:val="20"/>
                <w:szCs w:val="20"/>
              </w:rPr>
              <w:t xml:space="preserve">DIMENSIÓN </w:t>
            </w:r>
          </w:p>
        </w:tc>
        <w:tc>
          <w:tcPr>
            <w:tcW w:w="2552" w:type="dxa"/>
          </w:tcPr>
          <w:p w:rsidR="002A600D" w:rsidRPr="002A600D" w:rsidRDefault="002A600D" w:rsidP="00C42863">
            <w:pPr>
              <w:spacing w:line="240" w:lineRule="auto"/>
              <w:cnfStyle w:val="100000000000" w:firstRow="1" w:lastRow="0" w:firstColumn="0" w:lastColumn="0" w:oddVBand="0" w:evenVBand="0" w:oddHBand="0" w:evenHBand="0" w:firstRowFirstColumn="0" w:firstRowLastColumn="0" w:lastRowFirstColumn="0" w:lastRowLastColumn="0"/>
              <w:rPr>
                <w:b w:val="0"/>
                <w:sz w:val="20"/>
                <w:szCs w:val="20"/>
              </w:rPr>
            </w:pPr>
            <w:r w:rsidRPr="002A600D">
              <w:rPr>
                <w:b w:val="0"/>
                <w:sz w:val="20"/>
                <w:szCs w:val="20"/>
              </w:rPr>
              <w:t xml:space="preserve">SUBDIMENSIONES </w:t>
            </w:r>
          </w:p>
        </w:tc>
        <w:tc>
          <w:tcPr>
            <w:tcW w:w="2992" w:type="dxa"/>
          </w:tcPr>
          <w:p w:rsidR="002A600D" w:rsidRPr="002A600D" w:rsidRDefault="002A600D" w:rsidP="00C42863">
            <w:pPr>
              <w:spacing w:line="240" w:lineRule="auto"/>
              <w:cnfStyle w:val="100000000000" w:firstRow="1" w:lastRow="0" w:firstColumn="0" w:lastColumn="0" w:oddVBand="0" w:evenVBand="0" w:oddHBand="0" w:evenHBand="0" w:firstRowFirstColumn="0" w:firstRowLastColumn="0" w:lastRowFirstColumn="0" w:lastRowLastColumn="0"/>
              <w:rPr>
                <w:b w:val="0"/>
                <w:sz w:val="20"/>
                <w:szCs w:val="20"/>
              </w:rPr>
            </w:pPr>
            <w:r w:rsidRPr="002A600D">
              <w:rPr>
                <w:b w:val="0"/>
                <w:sz w:val="20"/>
                <w:szCs w:val="20"/>
              </w:rPr>
              <w:t xml:space="preserve">INDICADORES. </w:t>
            </w:r>
          </w:p>
        </w:tc>
      </w:tr>
      <w:tr w:rsidR="002A600D" w:rsidRPr="002A600D" w:rsidTr="00E70FCE">
        <w:trPr>
          <w:cnfStyle w:val="000000100000" w:firstRow="0" w:lastRow="0" w:firstColumn="0" w:lastColumn="0" w:oddVBand="0" w:evenVBand="0" w:oddHBand="1" w:evenHBand="0" w:firstRowFirstColumn="0" w:firstRowLastColumn="0" w:lastRowFirstColumn="0" w:lastRowLastColumn="0"/>
          <w:trHeight w:val="104"/>
        </w:trPr>
        <w:tc>
          <w:tcPr>
            <w:cnfStyle w:val="001000000000" w:firstRow="0" w:lastRow="0" w:firstColumn="1" w:lastColumn="0" w:oddVBand="0" w:evenVBand="0" w:oddHBand="0" w:evenHBand="0" w:firstRowFirstColumn="0" w:firstRowLastColumn="0" w:lastRowFirstColumn="0" w:lastRowLastColumn="0"/>
            <w:tcW w:w="1242" w:type="dxa"/>
            <w:vMerge w:val="restart"/>
            <w:shd w:val="clear" w:color="auto" w:fill="F2F2F2" w:themeFill="background1" w:themeFillShade="F2"/>
            <w:textDirection w:val="btLr"/>
          </w:tcPr>
          <w:p w:rsidR="002A600D" w:rsidRPr="002A600D" w:rsidRDefault="002A600D" w:rsidP="002A600D">
            <w:pPr>
              <w:spacing w:line="240" w:lineRule="auto"/>
              <w:ind w:left="113" w:right="113"/>
              <w:rPr>
                <w:sz w:val="20"/>
                <w:szCs w:val="20"/>
              </w:rPr>
            </w:pPr>
            <w:r w:rsidRPr="002A600D">
              <w:rPr>
                <w:sz w:val="20"/>
                <w:szCs w:val="20"/>
              </w:rPr>
              <w:t xml:space="preserve">ESTRATEGIA DE REVITALIZACIÓN SINDICAL </w:t>
            </w:r>
          </w:p>
        </w:tc>
        <w:tc>
          <w:tcPr>
            <w:tcW w:w="2268" w:type="dxa"/>
            <w:vMerge w:val="restart"/>
            <w:shd w:val="clear" w:color="auto" w:fill="F2F2F2" w:themeFill="background1" w:themeFillShade="F2"/>
          </w:tcPr>
          <w:p w:rsidR="002A600D" w:rsidRPr="002A600D" w:rsidRDefault="002A600D"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A600D">
              <w:rPr>
                <w:sz w:val="20"/>
                <w:szCs w:val="20"/>
              </w:rPr>
              <w:t xml:space="preserve">Captación de militancia </w:t>
            </w:r>
          </w:p>
        </w:tc>
        <w:tc>
          <w:tcPr>
            <w:tcW w:w="2552" w:type="dxa"/>
            <w:shd w:val="clear" w:color="auto" w:fill="F2F2F2" w:themeFill="background1" w:themeFillShade="F2"/>
          </w:tcPr>
          <w:p w:rsidR="002A600D" w:rsidRPr="002A600D" w:rsidRDefault="002A600D"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A600D">
              <w:rPr>
                <w:sz w:val="20"/>
                <w:szCs w:val="20"/>
              </w:rPr>
              <w:t xml:space="preserve">Interna </w:t>
            </w:r>
          </w:p>
        </w:tc>
        <w:tc>
          <w:tcPr>
            <w:tcW w:w="2992" w:type="dxa"/>
            <w:shd w:val="clear" w:color="auto" w:fill="F2F2F2" w:themeFill="background1" w:themeFillShade="F2"/>
          </w:tcPr>
          <w:p w:rsidR="002A600D" w:rsidRPr="002A600D" w:rsidRDefault="002A600D"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A600D">
              <w:rPr>
                <w:sz w:val="20"/>
                <w:szCs w:val="20"/>
              </w:rPr>
              <w:t>-captación por democratización</w:t>
            </w:r>
          </w:p>
          <w:p w:rsidR="002A600D" w:rsidRPr="002A600D" w:rsidRDefault="002A600D"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A600D">
              <w:rPr>
                <w:sz w:val="20"/>
                <w:szCs w:val="20"/>
              </w:rPr>
              <w:t xml:space="preserve">-incentivo monetario </w:t>
            </w:r>
          </w:p>
        </w:tc>
      </w:tr>
      <w:tr w:rsidR="002A600D" w:rsidRPr="002A600D" w:rsidTr="00E70FCE">
        <w:trPr>
          <w:trHeight w:val="103"/>
        </w:trPr>
        <w:tc>
          <w:tcPr>
            <w:cnfStyle w:val="001000000000" w:firstRow="0" w:lastRow="0" w:firstColumn="1" w:lastColumn="0" w:oddVBand="0" w:evenVBand="0" w:oddHBand="0" w:evenHBand="0" w:firstRowFirstColumn="0" w:firstRowLastColumn="0" w:lastRowFirstColumn="0" w:lastRowLastColumn="0"/>
            <w:tcW w:w="1242" w:type="dxa"/>
            <w:vMerge/>
            <w:shd w:val="clear" w:color="auto" w:fill="F2F2F2" w:themeFill="background1" w:themeFillShade="F2"/>
          </w:tcPr>
          <w:p w:rsidR="002A600D" w:rsidRPr="002A600D" w:rsidRDefault="002A600D" w:rsidP="00C42863">
            <w:pPr>
              <w:spacing w:line="240" w:lineRule="auto"/>
              <w:rPr>
                <w:sz w:val="20"/>
                <w:szCs w:val="20"/>
              </w:rPr>
            </w:pPr>
          </w:p>
        </w:tc>
        <w:tc>
          <w:tcPr>
            <w:tcW w:w="2268" w:type="dxa"/>
            <w:vMerge/>
            <w:shd w:val="clear" w:color="auto" w:fill="F2F2F2" w:themeFill="background1" w:themeFillShade="F2"/>
          </w:tcPr>
          <w:p w:rsidR="002A600D" w:rsidRPr="002A600D" w:rsidRDefault="002A600D"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2552" w:type="dxa"/>
            <w:shd w:val="clear" w:color="auto" w:fill="F2F2F2" w:themeFill="background1" w:themeFillShade="F2"/>
          </w:tcPr>
          <w:p w:rsidR="002A600D" w:rsidRPr="002A600D" w:rsidRDefault="002A600D"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A600D">
              <w:rPr>
                <w:sz w:val="20"/>
                <w:szCs w:val="20"/>
              </w:rPr>
              <w:t xml:space="preserve">Externa </w:t>
            </w:r>
          </w:p>
        </w:tc>
        <w:tc>
          <w:tcPr>
            <w:tcW w:w="2992" w:type="dxa"/>
            <w:shd w:val="clear" w:color="auto" w:fill="F2F2F2" w:themeFill="background1" w:themeFillShade="F2"/>
          </w:tcPr>
          <w:p w:rsidR="002A600D" w:rsidRPr="002A600D" w:rsidRDefault="002A600D"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A600D">
              <w:rPr>
                <w:sz w:val="20"/>
                <w:szCs w:val="20"/>
              </w:rPr>
              <w:t xml:space="preserve">-presiones de terceros </w:t>
            </w:r>
          </w:p>
        </w:tc>
      </w:tr>
      <w:tr w:rsidR="002A600D" w:rsidRPr="002A600D" w:rsidTr="00E70FCE">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1242" w:type="dxa"/>
            <w:vMerge/>
            <w:shd w:val="clear" w:color="auto" w:fill="F2F2F2" w:themeFill="background1" w:themeFillShade="F2"/>
          </w:tcPr>
          <w:p w:rsidR="002A600D" w:rsidRPr="002A600D" w:rsidRDefault="002A600D" w:rsidP="00C42863">
            <w:pPr>
              <w:spacing w:line="240" w:lineRule="auto"/>
              <w:rPr>
                <w:sz w:val="20"/>
                <w:szCs w:val="20"/>
              </w:rPr>
            </w:pPr>
          </w:p>
        </w:tc>
        <w:tc>
          <w:tcPr>
            <w:tcW w:w="2268" w:type="dxa"/>
            <w:vMerge w:val="restart"/>
            <w:shd w:val="clear" w:color="auto" w:fill="F2F2F2" w:themeFill="background1" w:themeFillShade="F2"/>
          </w:tcPr>
          <w:p w:rsidR="002A600D" w:rsidRPr="002A600D" w:rsidRDefault="002A600D"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A600D">
              <w:rPr>
                <w:sz w:val="20"/>
                <w:szCs w:val="20"/>
              </w:rPr>
              <w:t xml:space="preserve">Reestructuración organizacional </w:t>
            </w:r>
          </w:p>
        </w:tc>
        <w:tc>
          <w:tcPr>
            <w:tcW w:w="2552" w:type="dxa"/>
            <w:shd w:val="clear" w:color="auto" w:fill="F2F2F2" w:themeFill="background1" w:themeFillShade="F2"/>
          </w:tcPr>
          <w:p w:rsidR="002A600D" w:rsidRPr="002A600D" w:rsidRDefault="002A600D"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A600D">
              <w:rPr>
                <w:sz w:val="20"/>
                <w:szCs w:val="20"/>
              </w:rPr>
              <w:t>Fusiones de sindicatos</w:t>
            </w:r>
          </w:p>
        </w:tc>
        <w:tc>
          <w:tcPr>
            <w:tcW w:w="2992" w:type="dxa"/>
            <w:shd w:val="clear" w:color="auto" w:fill="F2F2F2" w:themeFill="background1" w:themeFillShade="F2"/>
          </w:tcPr>
          <w:p w:rsidR="002A600D" w:rsidRPr="002A600D" w:rsidRDefault="002A600D"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A600D">
              <w:rPr>
                <w:sz w:val="20"/>
                <w:szCs w:val="20"/>
              </w:rPr>
              <w:t>-fusión de un sindicato con otros o varios</w:t>
            </w:r>
          </w:p>
        </w:tc>
      </w:tr>
      <w:tr w:rsidR="002A600D" w:rsidRPr="002A600D" w:rsidTr="00E70FCE">
        <w:trPr>
          <w:trHeight w:val="138"/>
        </w:trPr>
        <w:tc>
          <w:tcPr>
            <w:cnfStyle w:val="001000000000" w:firstRow="0" w:lastRow="0" w:firstColumn="1" w:lastColumn="0" w:oddVBand="0" w:evenVBand="0" w:oddHBand="0" w:evenHBand="0" w:firstRowFirstColumn="0" w:firstRowLastColumn="0" w:lastRowFirstColumn="0" w:lastRowLastColumn="0"/>
            <w:tcW w:w="1242" w:type="dxa"/>
            <w:vMerge/>
            <w:shd w:val="clear" w:color="auto" w:fill="F2F2F2" w:themeFill="background1" w:themeFillShade="F2"/>
          </w:tcPr>
          <w:p w:rsidR="002A600D" w:rsidRPr="002A600D" w:rsidRDefault="002A600D" w:rsidP="00C42863">
            <w:pPr>
              <w:spacing w:line="240" w:lineRule="auto"/>
              <w:rPr>
                <w:sz w:val="20"/>
                <w:szCs w:val="20"/>
              </w:rPr>
            </w:pPr>
          </w:p>
        </w:tc>
        <w:tc>
          <w:tcPr>
            <w:tcW w:w="2268" w:type="dxa"/>
            <w:vMerge/>
            <w:shd w:val="clear" w:color="auto" w:fill="F2F2F2" w:themeFill="background1" w:themeFillShade="F2"/>
          </w:tcPr>
          <w:p w:rsidR="002A600D" w:rsidRPr="002A600D" w:rsidRDefault="002A600D"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2552" w:type="dxa"/>
            <w:shd w:val="clear" w:color="auto" w:fill="F2F2F2" w:themeFill="background1" w:themeFillShade="F2"/>
          </w:tcPr>
          <w:p w:rsidR="002A600D" w:rsidRPr="002A600D" w:rsidRDefault="002A600D"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A600D">
              <w:rPr>
                <w:sz w:val="20"/>
                <w:szCs w:val="20"/>
              </w:rPr>
              <w:t>Creación de sindicatos</w:t>
            </w:r>
          </w:p>
        </w:tc>
        <w:tc>
          <w:tcPr>
            <w:tcW w:w="2992" w:type="dxa"/>
            <w:shd w:val="clear" w:color="auto" w:fill="F2F2F2" w:themeFill="background1" w:themeFillShade="F2"/>
          </w:tcPr>
          <w:p w:rsidR="002A600D" w:rsidRPr="002A600D" w:rsidRDefault="002A600D"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A600D">
              <w:rPr>
                <w:sz w:val="20"/>
                <w:szCs w:val="20"/>
              </w:rPr>
              <w:t>-creación de un determinado sindicato</w:t>
            </w:r>
          </w:p>
        </w:tc>
      </w:tr>
      <w:tr w:rsidR="002A600D" w:rsidRPr="002A600D" w:rsidTr="00E70FCE">
        <w:trPr>
          <w:cnfStyle w:val="000000100000" w:firstRow="0" w:lastRow="0" w:firstColumn="0" w:lastColumn="0" w:oddVBand="0" w:evenVBand="0" w:oddHBand="1" w:evenHBand="0"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1242" w:type="dxa"/>
            <w:vMerge/>
            <w:shd w:val="clear" w:color="auto" w:fill="F2F2F2" w:themeFill="background1" w:themeFillShade="F2"/>
          </w:tcPr>
          <w:p w:rsidR="002A600D" w:rsidRPr="002A600D" w:rsidRDefault="002A600D" w:rsidP="00C42863">
            <w:pPr>
              <w:spacing w:line="240" w:lineRule="auto"/>
              <w:rPr>
                <w:sz w:val="20"/>
                <w:szCs w:val="20"/>
              </w:rPr>
            </w:pPr>
          </w:p>
        </w:tc>
        <w:tc>
          <w:tcPr>
            <w:tcW w:w="2268" w:type="dxa"/>
            <w:vMerge/>
            <w:shd w:val="clear" w:color="auto" w:fill="F2F2F2" w:themeFill="background1" w:themeFillShade="F2"/>
          </w:tcPr>
          <w:p w:rsidR="002A600D" w:rsidRPr="002A600D" w:rsidRDefault="002A600D"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2552" w:type="dxa"/>
            <w:shd w:val="clear" w:color="auto" w:fill="F2F2F2" w:themeFill="background1" w:themeFillShade="F2"/>
          </w:tcPr>
          <w:p w:rsidR="002A600D" w:rsidRPr="002A600D" w:rsidRDefault="002A600D"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A600D">
              <w:rPr>
                <w:sz w:val="20"/>
                <w:szCs w:val="20"/>
              </w:rPr>
              <w:t xml:space="preserve">Reorganización uniones /federaciones /confederaciones </w:t>
            </w:r>
          </w:p>
        </w:tc>
        <w:tc>
          <w:tcPr>
            <w:tcW w:w="2992" w:type="dxa"/>
            <w:shd w:val="clear" w:color="auto" w:fill="F2F2F2" w:themeFill="background1" w:themeFillShade="F2"/>
          </w:tcPr>
          <w:p w:rsidR="002A600D" w:rsidRPr="002A600D" w:rsidRDefault="002A600D"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A600D">
              <w:rPr>
                <w:sz w:val="20"/>
                <w:szCs w:val="20"/>
              </w:rPr>
              <w:t xml:space="preserve">-reestructuraciones efectivas. </w:t>
            </w:r>
          </w:p>
        </w:tc>
      </w:tr>
      <w:tr w:rsidR="002A600D" w:rsidRPr="002A600D" w:rsidTr="00E70FCE">
        <w:trPr>
          <w:trHeight w:val="103"/>
        </w:trPr>
        <w:tc>
          <w:tcPr>
            <w:cnfStyle w:val="001000000000" w:firstRow="0" w:lastRow="0" w:firstColumn="1" w:lastColumn="0" w:oddVBand="0" w:evenVBand="0" w:oddHBand="0" w:evenHBand="0" w:firstRowFirstColumn="0" w:firstRowLastColumn="0" w:lastRowFirstColumn="0" w:lastRowLastColumn="0"/>
            <w:tcW w:w="1242" w:type="dxa"/>
            <w:vMerge/>
            <w:shd w:val="clear" w:color="auto" w:fill="F2F2F2" w:themeFill="background1" w:themeFillShade="F2"/>
          </w:tcPr>
          <w:p w:rsidR="002A600D" w:rsidRPr="002A600D" w:rsidRDefault="002A600D" w:rsidP="00C42863">
            <w:pPr>
              <w:spacing w:line="240" w:lineRule="auto"/>
              <w:rPr>
                <w:sz w:val="20"/>
                <w:szCs w:val="20"/>
              </w:rPr>
            </w:pPr>
          </w:p>
        </w:tc>
        <w:tc>
          <w:tcPr>
            <w:tcW w:w="2268" w:type="dxa"/>
            <w:vMerge w:val="restart"/>
            <w:shd w:val="clear" w:color="auto" w:fill="F2F2F2" w:themeFill="background1" w:themeFillShade="F2"/>
          </w:tcPr>
          <w:p w:rsidR="002A600D" w:rsidRPr="002A600D" w:rsidRDefault="002A600D"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A600D">
              <w:rPr>
                <w:sz w:val="20"/>
                <w:szCs w:val="20"/>
              </w:rPr>
              <w:t xml:space="preserve">Coaliciones y alianzas </w:t>
            </w:r>
          </w:p>
        </w:tc>
        <w:tc>
          <w:tcPr>
            <w:tcW w:w="2552" w:type="dxa"/>
            <w:shd w:val="clear" w:color="auto" w:fill="F2F2F2" w:themeFill="background1" w:themeFillShade="F2"/>
          </w:tcPr>
          <w:p w:rsidR="002A600D" w:rsidRPr="002A600D" w:rsidRDefault="002A600D"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A600D">
              <w:rPr>
                <w:sz w:val="20"/>
                <w:szCs w:val="20"/>
              </w:rPr>
              <w:t>Movimientos sociales</w:t>
            </w:r>
          </w:p>
        </w:tc>
        <w:tc>
          <w:tcPr>
            <w:tcW w:w="2992" w:type="dxa"/>
            <w:shd w:val="clear" w:color="auto" w:fill="F2F2F2" w:themeFill="background1" w:themeFillShade="F2"/>
          </w:tcPr>
          <w:p w:rsidR="002A600D" w:rsidRPr="002A600D" w:rsidRDefault="002A600D"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A600D">
              <w:rPr>
                <w:sz w:val="20"/>
                <w:szCs w:val="20"/>
              </w:rPr>
              <w:t>-estudiantes</w:t>
            </w:r>
          </w:p>
          <w:p w:rsidR="002A600D" w:rsidRPr="002A600D" w:rsidRDefault="002A600D"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A600D">
              <w:rPr>
                <w:sz w:val="20"/>
                <w:szCs w:val="20"/>
              </w:rPr>
              <w:t>-mapuches</w:t>
            </w:r>
          </w:p>
          <w:p w:rsidR="002A600D" w:rsidRPr="002A600D" w:rsidRDefault="002A600D"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A600D">
              <w:rPr>
                <w:sz w:val="20"/>
                <w:szCs w:val="20"/>
              </w:rPr>
              <w:t>-medioambientales</w:t>
            </w:r>
          </w:p>
          <w:p w:rsidR="002A600D" w:rsidRPr="002A600D" w:rsidRDefault="002A600D"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A600D">
              <w:rPr>
                <w:sz w:val="20"/>
                <w:szCs w:val="20"/>
              </w:rPr>
              <w:t>-pobladores</w:t>
            </w:r>
          </w:p>
          <w:p w:rsidR="002A600D" w:rsidRPr="002A600D" w:rsidRDefault="002A600D"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A600D">
              <w:rPr>
                <w:sz w:val="20"/>
                <w:szCs w:val="20"/>
              </w:rPr>
              <w:t>-feministas</w:t>
            </w:r>
          </w:p>
        </w:tc>
      </w:tr>
      <w:tr w:rsidR="002A600D" w:rsidRPr="002A600D" w:rsidTr="00E70FCE">
        <w:trPr>
          <w:cnfStyle w:val="000000100000" w:firstRow="0" w:lastRow="0" w:firstColumn="0" w:lastColumn="0" w:oddVBand="0" w:evenVBand="0" w:oddHBand="1" w:evenHBand="0" w:firstRowFirstColumn="0" w:firstRowLastColumn="0" w:lastRowFirstColumn="0" w:lastRowLastColumn="0"/>
          <w:trHeight w:val="103"/>
        </w:trPr>
        <w:tc>
          <w:tcPr>
            <w:cnfStyle w:val="001000000000" w:firstRow="0" w:lastRow="0" w:firstColumn="1" w:lastColumn="0" w:oddVBand="0" w:evenVBand="0" w:oddHBand="0" w:evenHBand="0" w:firstRowFirstColumn="0" w:firstRowLastColumn="0" w:lastRowFirstColumn="0" w:lastRowLastColumn="0"/>
            <w:tcW w:w="1242" w:type="dxa"/>
            <w:vMerge/>
            <w:shd w:val="clear" w:color="auto" w:fill="F2F2F2" w:themeFill="background1" w:themeFillShade="F2"/>
          </w:tcPr>
          <w:p w:rsidR="002A600D" w:rsidRPr="002A600D" w:rsidRDefault="002A600D" w:rsidP="00C42863">
            <w:pPr>
              <w:spacing w:line="240" w:lineRule="auto"/>
              <w:rPr>
                <w:sz w:val="20"/>
                <w:szCs w:val="20"/>
              </w:rPr>
            </w:pPr>
          </w:p>
        </w:tc>
        <w:tc>
          <w:tcPr>
            <w:tcW w:w="2268" w:type="dxa"/>
            <w:vMerge/>
            <w:shd w:val="clear" w:color="auto" w:fill="F2F2F2" w:themeFill="background1" w:themeFillShade="F2"/>
          </w:tcPr>
          <w:p w:rsidR="002A600D" w:rsidRPr="002A600D" w:rsidRDefault="002A600D"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2552" w:type="dxa"/>
            <w:shd w:val="clear" w:color="auto" w:fill="F2F2F2" w:themeFill="background1" w:themeFillShade="F2"/>
          </w:tcPr>
          <w:p w:rsidR="002A600D" w:rsidRPr="002A600D" w:rsidRDefault="002A600D"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A600D">
              <w:rPr>
                <w:sz w:val="20"/>
                <w:szCs w:val="20"/>
              </w:rPr>
              <w:t xml:space="preserve">Con organizaciones de la </w:t>
            </w:r>
            <w:proofErr w:type="spellStart"/>
            <w:r w:rsidRPr="002A600D">
              <w:rPr>
                <w:sz w:val="20"/>
                <w:szCs w:val="20"/>
              </w:rPr>
              <w:t>soc</w:t>
            </w:r>
            <w:proofErr w:type="spellEnd"/>
            <w:r w:rsidRPr="002A600D">
              <w:rPr>
                <w:sz w:val="20"/>
                <w:szCs w:val="20"/>
              </w:rPr>
              <w:t xml:space="preserve"> civil</w:t>
            </w:r>
          </w:p>
        </w:tc>
        <w:tc>
          <w:tcPr>
            <w:tcW w:w="2992" w:type="dxa"/>
            <w:shd w:val="clear" w:color="auto" w:fill="F2F2F2" w:themeFill="background1" w:themeFillShade="F2"/>
          </w:tcPr>
          <w:p w:rsidR="002A600D" w:rsidRPr="002A600D" w:rsidRDefault="002A600D"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A600D">
              <w:rPr>
                <w:sz w:val="20"/>
                <w:szCs w:val="20"/>
              </w:rPr>
              <w:t>-Fundaciones</w:t>
            </w:r>
          </w:p>
          <w:p w:rsidR="002A600D" w:rsidRPr="002A600D" w:rsidRDefault="002A600D"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A600D">
              <w:rPr>
                <w:sz w:val="20"/>
                <w:szCs w:val="20"/>
              </w:rPr>
              <w:t>-ONG</w:t>
            </w:r>
          </w:p>
          <w:p w:rsidR="002A600D" w:rsidRPr="002A600D" w:rsidRDefault="002A600D"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A600D">
              <w:rPr>
                <w:sz w:val="20"/>
                <w:szCs w:val="20"/>
              </w:rPr>
              <w:t>-Universidades</w:t>
            </w:r>
          </w:p>
          <w:p w:rsidR="002A600D" w:rsidRPr="002A600D" w:rsidRDefault="002A600D"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A600D">
              <w:rPr>
                <w:sz w:val="20"/>
                <w:szCs w:val="20"/>
              </w:rPr>
              <w:t>-Agencias Intergubernamentales</w:t>
            </w:r>
          </w:p>
        </w:tc>
      </w:tr>
      <w:tr w:rsidR="002A600D" w:rsidRPr="002A600D" w:rsidTr="00E70FCE">
        <w:trPr>
          <w:trHeight w:val="103"/>
        </w:trPr>
        <w:tc>
          <w:tcPr>
            <w:cnfStyle w:val="001000000000" w:firstRow="0" w:lastRow="0" w:firstColumn="1" w:lastColumn="0" w:oddVBand="0" w:evenVBand="0" w:oddHBand="0" w:evenHBand="0" w:firstRowFirstColumn="0" w:firstRowLastColumn="0" w:lastRowFirstColumn="0" w:lastRowLastColumn="0"/>
            <w:tcW w:w="1242" w:type="dxa"/>
            <w:vMerge/>
            <w:shd w:val="clear" w:color="auto" w:fill="F2F2F2" w:themeFill="background1" w:themeFillShade="F2"/>
          </w:tcPr>
          <w:p w:rsidR="002A600D" w:rsidRPr="002A600D" w:rsidRDefault="002A600D" w:rsidP="00C42863">
            <w:pPr>
              <w:spacing w:line="240" w:lineRule="auto"/>
              <w:rPr>
                <w:sz w:val="20"/>
                <w:szCs w:val="20"/>
              </w:rPr>
            </w:pPr>
          </w:p>
        </w:tc>
        <w:tc>
          <w:tcPr>
            <w:tcW w:w="2268" w:type="dxa"/>
            <w:vMerge/>
            <w:shd w:val="clear" w:color="auto" w:fill="F2F2F2" w:themeFill="background1" w:themeFillShade="F2"/>
          </w:tcPr>
          <w:p w:rsidR="002A600D" w:rsidRPr="002A600D" w:rsidRDefault="002A600D"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2552" w:type="dxa"/>
            <w:shd w:val="clear" w:color="auto" w:fill="F2F2F2" w:themeFill="background1" w:themeFillShade="F2"/>
          </w:tcPr>
          <w:p w:rsidR="002A600D" w:rsidRPr="002A600D" w:rsidRDefault="002A600D"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A600D">
              <w:rPr>
                <w:sz w:val="20"/>
                <w:szCs w:val="20"/>
              </w:rPr>
              <w:t>Medios de comunicación</w:t>
            </w:r>
          </w:p>
        </w:tc>
        <w:tc>
          <w:tcPr>
            <w:tcW w:w="2992" w:type="dxa"/>
            <w:shd w:val="clear" w:color="auto" w:fill="F2F2F2" w:themeFill="background1" w:themeFillShade="F2"/>
          </w:tcPr>
          <w:p w:rsidR="002A600D" w:rsidRPr="002A600D" w:rsidRDefault="002A600D"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A600D">
              <w:rPr>
                <w:sz w:val="20"/>
                <w:szCs w:val="20"/>
              </w:rPr>
              <w:t>-Medios alternativos</w:t>
            </w:r>
          </w:p>
          <w:p w:rsidR="002A600D" w:rsidRPr="002A600D" w:rsidRDefault="002A600D"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A600D">
              <w:rPr>
                <w:sz w:val="20"/>
                <w:szCs w:val="20"/>
              </w:rPr>
              <w:t>-Medios masivos</w:t>
            </w:r>
          </w:p>
        </w:tc>
      </w:tr>
      <w:tr w:rsidR="002A600D" w:rsidRPr="002A600D" w:rsidTr="00E70FCE">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242" w:type="dxa"/>
            <w:vMerge/>
            <w:shd w:val="clear" w:color="auto" w:fill="F2F2F2" w:themeFill="background1" w:themeFillShade="F2"/>
          </w:tcPr>
          <w:p w:rsidR="002A600D" w:rsidRPr="002A600D" w:rsidRDefault="002A600D" w:rsidP="00C42863">
            <w:pPr>
              <w:spacing w:line="240" w:lineRule="auto"/>
              <w:rPr>
                <w:sz w:val="20"/>
                <w:szCs w:val="20"/>
              </w:rPr>
            </w:pPr>
          </w:p>
        </w:tc>
        <w:tc>
          <w:tcPr>
            <w:tcW w:w="2268" w:type="dxa"/>
            <w:vMerge w:val="restart"/>
            <w:shd w:val="clear" w:color="auto" w:fill="F2F2F2" w:themeFill="background1" w:themeFillShade="F2"/>
          </w:tcPr>
          <w:p w:rsidR="002A600D" w:rsidRPr="002A600D" w:rsidRDefault="002A600D"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A600D">
              <w:rPr>
                <w:sz w:val="20"/>
                <w:szCs w:val="20"/>
              </w:rPr>
              <w:t>Vínculos y redes políticas</w:t>
            </w:r>
          </w:p>
        </w:tc>
        <w:tc>
          <w:tcPr>
            <w:tcW w:w="2552" w:type="dxa"/>
            <w:shd w:val="clear" w:color="auto" w:fill="F2F2F2" w:themeFill="background1" w:themeFillShade="F2"/>
          </w:tcPr>
          <w:p w:rsidR="002A600D" w:rsidRPr="002A600D" w:rsidRDefault="002A600D"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A600D">
              <w:rPr>
                <w:sz w:val="20"/>
                <w:szCs w:val="20"/>
              </w:rPr>
              <w:t>Tipo de vínculo</w:t>
            </w:r>
          </w:p>
        </w:tc>
        <w:tc>
          <w:tcPr>
            <w:tcW w:w="2992" w:type="dxa"/>
            <w:shd w:val="clear" w:color="auto" w:fill="F2F2F2" w:themeFill="background1" w:themeFillShade="F2"/>
          </w:tcPr>
          <w:p w:rsidR="002A600D" w:rsidRPr="002A600D" w:rsidRDefault="002A600D"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A600D">
              <w:rPr>
                <w:sz w:val="20"/>
                <w:szCs w:val="20"/>
              </w:rPr>
              <w:t xml:space="preserve">-Colaboración, alianza, clientelar </w:t>
            </w:r>
          </w:p>
        </w:tc>
      </w:tr>
      <w:tr w:rsidR="002A600D" w:rsidRPr="002A600D" w:rsidTr="00E70FCE">
        <w:trPr>
          <w:trHeight w:val="113"/>
        </w:trPr>
        <w:tc>
          <w:tcPr>
            <w:cnfStyle w:val="001000000000" w:firstRow="0" w:lastRow="0" w:firstColumn="1" w:lastColumn="0" w:oddVBand="0" w:evenVBand="0" w:oddHBand="0" w:evenHBand="0" w:firstRowFirstColumn="0" w:firstRowLastColumn="0" w:lastRowFirstColumn="0" w:lastRowLastColumn="0"/>
            <w:tcW w:w="1242" w:type="dxa"/>
            <w:vMerge/>
            <w:shd w:val="clear" w:color="auto" w:fill="F2F2F2" w:themeFill="background1" w:themeFillShade="F2"/>
          </w:tcPr>
          <w:p w:rsidR="002A600D" w:rsidRPr="002A600D" w:rsidRDefault="002A600D" w:rsidP="00C42863">
            <w:pPr>
              <w:spacing w:line="240" w:lineRule="auto"/>
              <w:rPr>
                <w:sz w:val="20"/>
                <w:szCs w:val="20"/>
              </w:rPr>
            </w:pPr>
          </w:p>
        </w:tc>
        <w:tc>
          <w:tcPr>
            <w:tcW w:w="2268" w:type="dxa"/>
            <w:vMerge/>
            <w:shd w:val="clear" w:color="auto" w:fill="F2F2F2" w:themeFill="background1" w:themeFillShade="F2"/>
          </w:tcPr>
          <w:p w:rsidR="002A600D" w:rsidRPr="002A600D" w:rsidRDefault="002A600D"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2552" w:type="dxa"/>
            <w:shd w:val="clear" w:color="auto" w:fill="F2F2F2" w:themeFill="background1" w:themeFillShade="F2"/>
          </w:tcPr>
          <w:p w:rsidR="002A600D" w:rsidRPr="002A600D" w:rsidRDefault="002A600D"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A600D">
              <w:rPr>
                <w:sz w:val="20"/>
                <w:szCs w:val="20"/>
              </w:rPr>
              <w:t xml:space="preserve">Organizaciones políticas  </w:t>
            </w:r>
          </w:p>
        </w:tc>
        <w:tc>
          <w:tcPr>
            <w:tcW w:w="2992" w:type="dxa"/>
            <w:shd w:val="clear" w:color="auto" w:fill="F2F2F2" w:themeFill="background1" w:themeFillShade="F2"/>
          </w:tcPr>
          <w:p w:rsidR="002A600D" w:rsidRPr="002A600D" w:rsidRDefault="002A600D"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A600D">
              <w:rPr>
                <w:sz w:val="20"/>
                <w:szCs w:val="20"/>
              </w:rPr>
              <w:t>Partido político</w:t>
            </w:r>
          </w:p>
        </w:tc>
      </w:tr>
      <w:tr w:rsidR="002A600D" w:rsidRPr="002A600D" w:rsidTr="00E70FCE">
        <w:trPr>
          <w:cnfStyle w:val="000000100000" w:firstRow="0" w:lastRow="0" w:firstColumn="0" w:lastColumn="0" w:oddVBand="0" w:evenVBand="0" w:oddHBand="1" w:evenHBand="0" w:firstRowFirstColumn="0" w:firstRowLastColumn="0" w:lastRowFirstColumn="0" w:lastRowLastColumn="0"/>
          <w:trHeight w:val="112"/>
        </w:trPr>
        <w:tc>
          <w:tcPr>
            <w:cnfStyle w:val="001000000000" w:firstRow="0" w:lastRow="0" w:firstColumn="1" w:lastColumn="0" w:oddVBand="0" w:evenVBand="0" w:oddHBand="0" w:evenHBand="0" w:firstRowFirstColumn="0" w:firstRowLastColumn="0" w:lastRowFirstColumn="0" w:lastRowLastColumn="0"/>
            <w:tcW w:w="1242" w:type="dxa"/>
            <w:vMerge/>
            <w:shd w:val="clear" w:color="auto" w:fill="F2F2F2" w:themeFill="background1" w:themeFillShade="F2"/>
          </w:tcPr>
          <w:p w:rsidR="002A600D" w:rsidRPr="002A600D" w:rsidRDefault="002A600D" w:rsidP="00C42863">
            <w:pPr>
              <w:spacing w:line="240" w:lineRule="auto"/>
              <w:rPr>
                <w:sz w:val="20"/>
                <w:szCs w:val="20"/>
              </w:rPr>
            </w:pPr>
          </w:p>
        </w:tc>
        <w:tc>
          <w:tcPr>
            <w:tcW w:w="2268" w:type="dxa"/>
            <w:vMerge/>
            <w:shd w:val="clear" w:color="auto" w:fill="F2F2F2" w:themeFill="background1" w:themeFillShade="F2"/>
          </w:tcPr>
          <w:p w:rsidR="002A600D" w:rsidRPr="002A600D" w:rsidRDefault="002A600D"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2552" w:type="dxa"/>
            <w:shd w:val="clear" w:color="auto" w:fill="F2F2F2" w:themeFill="background1" w:themeFillShade="F2"/>
          </w:tcPr>
          <w:p w:rsidR="002A600D" w:rsidRPr="002A600D" w:rsidRDefault="002A600D"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A600D">
              <w:rPr>
                <w:sz w:val="20"/>
                <w:szCs w:val="20"/>
              </w:rPr>
              <w:t xml:space="preserve">Parlamentarios </w:t>
            </w:r>
          </w:p>
        </w:tc>
        <w:tc>
          <w:tcPr>
            <w:tcW w:w="2992" w:type="dxa"/>
            <w:shd w:val="clear" w:color="auto" w:fill="F2F2F2" w:themeFill="background1" w:themeFillShade="F2"/>
          </w:tcPr>
          <w:p w:rsidR="002A600D" w:rsidRPr="002A600D" w:rsidRDefault="002A600D"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A600D">
              <w:rPr>
                <w:sz w:val="20"/>
                <w:szCs w:val="20"/>
              </w:rPr>
              <w:t>-Senadores</w:t>
            </w:r>
          </w:p>
          <w:p w:rsidR="002A600D" w:rsidRPr="002A600D" w:rsidRDefault="002A600D"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A600D">
              <w:rPr>
                <w:sz w:val="20"/>
                <w:szCs w:val="20"/>
              </w:rPr>
              <w:t>-diputados</w:t>
            </w:r>
          </w:p>
          <w:p w:rsidR="002A600D" w:rsidRPr="002A600D" w:rsidRDefault="002A600D" w:rsidP="00C42863">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2A600D">
              <w:rPr>
                <w:sz w:val="20"/>
                <w:szCs w:val="20"/>
              </w:rPr>
              <w:t>-comisiones</w:t>
            </w:r>
          </w:p>
        </w:tc>
      </w:tr>
      <w:tr w:rsidR="002A600D" w:rsidRPr="002A600D" w:rsidTr="00E70FCE">
        <w:tc>
          <w:tcPr>
            <w:cnfStyle w:val="001000000000" w:firstRow="0" w:lastRow="0" w:firstColumn="1" w:lastColumn="0" w:oddVBand="0" w:evenVBand="0" w:oddHBand="0" w:evenHBand="0" w:firstRowFirstColumn="0" w:firstRowLastColumn="0" w:lastRowFirstColumn="0" w:lastRowLastColumn="0"/>
            <w:tcW w:w="1242" w:type="dxa"/>
            <w:vMerge/>
            <w:shd w:val="clear" w:color="auto" w:fill="F2F2F2" w:themeFill="background1" w:themeFillShade="F2"/>
          </w:tcPr>
          <w:p w:rsidR="002A600D" w:rsidRPr="002A600D" w:rsidRDefault="002A600D" w:rsidP="00C42863">
            <w:pPr>
              <w:spacing w:line="240" w:lineRule="auto"/>
              <w:rPr>
                <w:sz w:val="20"/>
                <w:szCs w:val="20"/>
              </w:rPr>
            </w:pPr>
          </w:p>
        </w:tc>
        <w:tc>
          <w:tcPr>
            <w:tcW w:w="2268" w:type="dxa"/>
            <w:shd w:val="clear" w:color="auto" w:fill="F2F2F2" w:themeFill="background1" w:themeFillShade="F2"/>
          </w:tcPr>
          <w:p w:rsidR="002A600D" w:rsidRPr="002A600D" w:rsidRDefault="002A600D"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A600D">
              <w:rPr>
                <w:sz w:val="20"/>
                <w:szCs w:val="20"/>
              </w:rPr>
              <w:t xml:space="preserve">Vínculos y redes internacionales </w:t>
            </w:r>
          </w:p>
        </w:tc>
        <w:tc>
          <w:tcPr>
            <w:tcW w:w="2552" w:type="dxa"/>
            <w:shd w:val="clear" w:color="auto" w:fill="F2F2F2" w:themeFill="background1" w:themeFillShade="F2"/>
          </w:tcPr>
          <w:p w:rsidR="002A600D" w:rsidRPr="002A600D" w:rsidRDefault="002A600D"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A600D">
              <w:rPr>
                <w:sz w:val="20"/>
                <w:szCs w:val="20"/>
              </w:rPr>
              <w:t>-tipo de organización</w:t>
            </w:r>
          </w:p>
        </w:tc>
        <w:tc>
          <w:tcPr>
            <w:tcW w:w="2992" w:type="dxa"/>
            <w:shd w:val="clear" w:color="auto" w:fill="F2F2F2" w:themeFill="background1" w:themeFillShade="F2"/>
          </w:tcPr>
          <w:p w:rsidR="002A600D" w:rsidRPr="002A600D" w:rsidRDefault="002A600D" w:rsidP="00C42863">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2A600D">
              <w:rPr>
                <w:sz w:val="20"/>
                <w:szCs w:val="20"/>
              </w:rPr>
              <w:t xml:space="preserve">Gremiales, sindicales, políticas, etc. </w:t>
            </w:r>
          </w:p>
        </w:tc>
      </w:tr>
    </w:tbl>
    <w:p w:rsidR="008757BF" w:rsidRPr="00892820" w:rsidRDefault="00F84266" w:rsidP="004E45D1">
      <w:pPr>
        <w:pStyle w:val="Ttulo1"/>
        <w:numPr>
          <w:ilvl w:val="0"/>
          <w:numId w:val="30"/>
        </w:numPr>
        <w:rPr>
          <w:rFonts w:cs="Times New Roman"/>
          <w:szCs w:val="24"/>
        </w:rPr>
      </w:pPr>
      <w:bookmarkStart w:id="18" w:name="_Toc458162624"/>
      <w:r w:rsidRPr="00892820">
        <w:rPr>
          <w:rFonts w:cs="Times New Roman"/>
          <w:szCs w:val="24"/>
        </w:rPr>
        <w:t>Estrategia metodológica</w:t>
      </w:r>
      <w:r w:rsidR="008757BF" w:rsidRPr="00892820">
        <w:rPr>
          <w:rFonts w:cs="Times New Roman"/>
          <w:szCs w:val="24"/>
        </w:rPr>
        <w:t>.</w:t>
      </w:r>
      <w:bookmarkEnd w:id="18"/>
      <w:r w:rsidR="008757BF" w:rsidRPr="00892820">
        <w:rPr>
          <w:rFonts w:cs="Times New Roman"/>
          <w:szCs w:val="24"/>
        </w:rPr>
        <w:t xml:space="preserve"> </w:t>
      </w:r>
    </w:p>
    <w:p w:rsidR="00F84266" w:rsidRPr="00892820" w:rsidRDefault="006437F9" w:rsidP="004E45D1">
      <w:pPr>
        <w:pStyle w:val="Ttulo2"/>
        <w:numPr>
          <w:ilvl w:val="1"/>
          <w:numId w:val="30"/>
        </w:numPr>
        <w:rPr>
          <w:rFonts w:cs="Times New Roman"/>
        </w:rPr>
      </w:pPr>
      <w:bookmarkStart w:id="19" w:name="_Toc458162625"/>
      <w:r>
        <w:rPr>
          <w:rFonts w:cs="Times New Roman"/>
        </w:rPr>
        <w:t>Teoría fundamentada</w:t>
      </w:r>
      <w:r w:rsidR="00F84266" w:rsidRPr="00892820">
        <w:rPr>
          <w:rFonts w:cs="Times New Roman"/>
        </w:rPr>
        <w:t xml:space="preserve">, </w:t>
      </w:r>
      <w:r w:rsidR="002A600D">
        <w:rPr>
          <w:rFonts w:cs="Times New Roman"/>
        </w:rPr>
        <w:t>t</w:t>
      </w:r>
      <w:r w:rsidR="007A49C7" w:rsidRPr="00892820">
        <w:rPr>
          <w:rFonts w:cs="Times New Roman"/>
        </w:rPr>
        <w:t>riangulación</w:t>
      </w:r>
      <w:r w:rsidR="002A600D">
        <w:rPr>
          <w:rFonts w:cs="Times New Roman"/>
        </w:rPr>
        <w:t xml:space="preserve"> y e</w:t>
      </w:r>
      <w:r w:rsidR="00F84266" w:rsidRPr="00892820">
        <w:rPr>
          <w:rFonts w:cs="Times New Roman"/>
        </w:rPr>
        <w:t>studio de Caso</w:t>
      </w:r>
      <w:r>
        <w:rPr>
          <w:rFonts w:cs="Times New Roman"/>
        </w:rPr>
        <w:t>.</w:t>
      </w:r>
      <w:bookmarkEnd w:id="19"/>
    </w:p>
    <w:p w:rsidR="00F84266" w:rsidRPr="00892820" w:rsidRDefault="00F84266" w:rsidP="00F84266">
      <w:pPr>
        <w:spacing w:after="80"/>
        <w:jc w:val="both"/>
        <w:rPr>
          <w:szCs w:val="24"/>
        </w:rPr>
      </w:pPr>
      <w:r w:rsidRPr="00892820">
        <w:rPr>
          <w:szCs w:val="24"/>
        </w:rPr>
        <w:t xml:space="preserve">La estrategia de investigación que utilizaremos para dar cuenta de nuestro objeto de estudio corresponde a una </w:t>
      </w:r>
      <w:r w:rsidRPr="00892820">
        <w:rPr>
          <w:i/>
          <w:szCs w:val="24"/>
        </w:rPr>
        <w:t>estrategia de triangulación</w:t>
      </w:r>
      <w:r w:rsidR="006437F9">
        <w:rPr>
          <w:szCs w:val="24"/>
        </w:rPr>
        <w:t xml:space="preserve"> (Asun, 2006; Andreu, 2002</w:t>
      </w:r>
      <w:r w:rsidRPr="00892820">
        <w:rPr>
          <w:szCs w:val="24"/>
        </w:rPr>
        <w:t>), que corresponde a la utilización de métodos mixtos de investigación, tanto cuantitativos como cu</w:t>
      </w:r>
      <w:r w:rsidR="006437F9">
        <w:rPr>
          <w:szCs w:val="24"/>
        </w:rPr>
        <w:t xml:space="preserve">alitativos (Silvio </w:t>
      </w:r>
      <w:proofErr w:type="spellStart"/>
      <w:r w:rsidR="006437F9">
        <w:rPr>
          <w:szCs w:val="24"/>
        </w:rPr>
        <w:t>Donolo</w:t>
      </w:r>
      <w:proofErr w:type="spellEnd"/>
      <w:r w:rsidR="006437F9">
        <w:rPr>
          <w:szCs w:val="24"/>
        </w:rPr>
        <w:t>, 2009</w:t>
      </w:r>
      <w:r w:rsidRPr="00892820">
        <w:rPr>
          <w:szCs w:val="24"/>
        </w:rPr>
        <w:t>). Este tipo de estrategias de investigación son congruentes con el enfoque metodo</w:t>
      </w:r>
      <w:r w:rsidR="007A49C7">
        <w:rPr>
          <w:szCs w:val="24"/>
        </w:rPr>
        <w:t xml:space="preserve">lógico de la Teoría Fundada </w:t>
      </w:r>
      <w:r w:rsidRPr="00892820">
        <w:rPr>
          <w:szCs w:val="24"/>
        </w:rPr>
        <w:t>(</w:t>
      </w:r>
      <w:proofErr w:type="spellStart"/>
      <w:r w:rsidRPr="006437F9">
        <w:rPr>
          <w:i/>
          <w:szCs w:val="24"/>
        </w:rPr>
        <w:t>Grounded</w:t>
      </w:r>
      <w:proofErr w:type="spellEnd"/>
      <w:r w:rsidRPr="006437F9">
        <w:rPr>
          <w:i/>
          <w:szCs w:val="24"/>
        </w:rPr>
        <w:t xml:space="preserve"> </w:t>
      </w:r>
      <w:proofErr w:type="spellStart"/>
      <w:r w:rsidRPr="006437F9">
        <w:rPr>
          <w:i/>
          <w:szCs w:val="24"/>
        </w:rPr>
        <w:t>Theory</w:t>
      </w:r>
      <w:proofErr w:type="spellEnd"/>
      <w:r w:rsidRPr="00892820">
        <w:rPr>
          <w:szCs w:val="24"/>
        </w:rPr>
        <w:t xml:space="preserve">), definidos por </w:t>
      </w:r>
      <w:proofErr w:type="spellStart"/>
      <w:r w:rsidRPr="00892820">
        <w:rPr>
          <w:szCs w:val="24"/>
        </w:rPr>
        <w:t>Glaser</w:t>
      </w:r>
      <w:proofErr w:type="spellEnd"/>
      <w:r w:rsidRPr="00892820">
        <w:rPr>
          <w:szCs w:val="24"/>
        </w:rPr>
        <w:t xml:space="preserve"> (1992) como: </w:t>
      </w:r>
      <w:r w:rsidR="007A49C7">
        <w:rPr>
          <w:szCs w:val="24"/>
        </w:rPr>
        <w:t>“</w:t>
      </w:r>
      <w:r w:rsidRPr="007A49C7">
        <w:rPr>
          <w:i/>
          <w:szCs w:val="24"/>
        </w:rPr>
        <w:t>Es una metodología de análisis, unida a la recogida de datos, que utiliza un conjunto  de métodos, sistemáticamente aplicados, para generar una teoría inductiva sobre un área sustantiva. El producto de investigación final constituye una formulación teórica, o un conjunto integrado de hipótesis conceptuales, sobre el área substantiva que es objeto de estudio. (</w:t>
      </w:r>
      <w:proofErr w:type="spellStart"/>
      <w:r w:rsidRPr="007A49C7">
        <w:rPr>
          <w:i/>
          <w:szCs w:val="24"/>
        </w:rPr>
        <w:t>Glaser</w:t>
      </w:r>
      <w:proofErr w:type="spellEnd"/>
      <w:r w:rsidRPr="007A49C7">
        <w:rPr>
          <w:i/>
          <w:szCs w:val="24"/>
        </w:rPr>
        <w:t>, 1992: 30</w:t>
      </w:r>
      <w:r w:rsidRPr="00892820">
        <w:rPr>
          <w:szCs w:val="24"/>
        </w:rPr>
        <w:t xml:space="preserve">)” (Citado por De la Torre et al, s/r: 5). Esta estrategia metodológica se basa en la idea de la construcción de teorías de alcance medios a fenómenos específicos de la vida social, en este caso, a las estrategias de revitalización sindical de trabajadores en posición estratégica </w:t>
      </w:r>
      <w:r w:rsidR="006437F9">
        <w:rPr>
          <w:szCs w:val="24"/>
        </w:rPr>
        <w:t xml:space="preserve">del proceso de trabajo marítimo portuario de la Región del Biobío. </w:t>
      </w:r>
    </w:p>
    <w:p w:rsidR="00F84266" w:rsidRPr="00892820" w:rsidRDefault="00F84266" w:rsidP="00F84266">
      <w:pPr>
        <w:spacing w:after="80"/>
        <w:jc w:val="both"/>
        <w:rPr>
          <w:szCs w:val="24"/>
        </w:rPr>
      </w:pPr>
      <w:r w:rsidRPr="00892820">
        <w:rPr>
          <w:szCs w:val="24"/>
        </w:rPr>
        <w:t xml:space="preserve">Siguiendo a De la Torre et al (s/r), este método de investigación se basa en cinco estrategias: </w:t>
      </w:r>
    </w:p>
    <w:p w:rsidR="00F84266" w:rsidRPr="00892820" w:rsidRDefault="00F84266" w:rsidP="00F84266">
      <w:pPr>
        <w:numPr>
          <w:ilvl w:val="0"/>
          <w:numId w:val="11"/>
        </w:numPr>
        <w:spacing w:after="80"/>
        <w:jc w:val="both"/>
        <w:rPr>
          <w:szCs w:val="24"/>
        </w:rPr>
      </w:pPr>
      <w:r w:rsidRPr="00892820">
        <w:rPr>
          <w:szCs w:val="24"/>
        </w:rPr>
        <w:t>“La recolección de datos y el análisis transcurren de manera concurrente.</w:t>
      </w:r>
    </w:p>
    <w:p w:rsidR="00F84266" w:rsidRPr="00892820" w:rsidRDefault="00F84266" w:rsidP="00F84266">
      <w:pPr>
        <w:numPr>
          <w:ilvl w:val="0"/>
          <w:numId w:val="11"/>
        </w:numPr>
        <w:spacing w:after="80"/>
        <w:jc w:val="both"/>
        <w:rPr>
          <w:szCs w:val="24"/>
        </w:rPr>
      </w:pPr>
      <w:r w:rsidRPr="00892820">
        <w:rPr>
          <w:szCs w:val="24"/>
        </w:rPr>
        <w:t>Los datos determinan los procesos y productos de la investigación y no los  marcos teóricos preconcebidos.</w:t>
      </w:r>
    </w:p>
    <w:p w:rsidR="00F84266" w:rsidRPr="00892820" w:rsidRDefault="00F84266" w:rsidP="00F84266">
      <w:pPr>
        <w:numPr>
          <w:ilvl w:val="0"/>
          <w:numId w:val="11"/>
        </w:numPr>
        <w:spacing w:after="80"/>
        <w:jc w:val="both"/>
        <w:rPr>
          <w:szCs w:val="24"/>
        </w:rPr>
      </w:pPr>
      <w:r w:rsidRPr="00892820">
        <w:rPr>
          <w:szCs w:val="24"/>
        </w:rPr>
        <w:t>Los procesos analíticos suscitan el descubrimiento y el desarrollo teórico y no la  verificación de teorías ya conocidas.</w:t>
      </w:r>
    </w:p>
    <w:p w:rsidR="00F84266" w:rsidRPr="00892820" w:rsidRDefault="00F84266" w:rsidP="00F84266">
      <w:pPr>
        <w:numPr>
          <w:ilvl w:val="0"/>
          <w:numId w:val="11"/>
        </w:numPr>
        <w:spacing w:after="80"/>
        <w:jc w:val="both"/>
        <w:rPr>
          <w:szCs w:val="24"/>
        </w:rPr>
      </w:pPr>
      <w:r w:rsidRPr="00892820">
        <w:rPr>
          <w:szCs w:val="24"/>
        </w:rPr>
        <w:t>El muestreo se realiza con base en lo que emerge de los datos, se le denomina  muestreo teórico y sirve para refinar, elaborar y completar las categorías.</w:t>
      </w:r>
    </w:p>
    <w:p w:rsidR="00F84266" w:rsidRPr="00892820" w:rsidRDefault="00F84266" w:rsidP="00F84266">
      <w:pPr>
        <w:numPr>
          <w:ilvl w:val="0"/>
          <w:numId w:val="11"/>
        </w:numPr>
        <w:spacing w:after="80"/>
        <w:jc w:val="both"/>
        <w:rPr>
          <w:szCs w:val="24"/>
        </w:rPr>
      </w:pPr>
      <w:r w:rsidRPr="00892820">
        <w:rPr>
          <w:szCs w:val="24"/>
        </w:rPr>
        <w:t>El uso sistemático de los procedimientos analíticos lleva a niveles más</w:t>
      </w:r>
      <w:r w:rsidR="006437F9">
        <w:rPr>
          <w:szCs w:val="24"/>
        </w:rPr>
        <w:t xml:space="preserve">  abstractos de análisis.” </w:t>
      </w:r>
    </w:p>
    <w:p w:rsidR="00F84266" w:rsidRPr="00892820" w:rsidRDefault="00F84266" w:rsidP="00F84266">
      <w:pPr>
        <w:spacing w:after="80"/>
        <w:jc w:val="both"/>
        <w:rPr>
          <w:szCs w:val="24"/>
        </w:rPr>
      </w:pPr>
      <w:r w:rsidRPr="00892820">
        <w:rPr>
          <w:szCs w:val="24"/>
        </w:rPr>
        <w:lastRenderedPageBreak/>
        <w:t xml:space="preserve">La estrategia de triangulación podemos definirla siguiendo </w:t>
      </w:r>
      <w:r w:rsidR="006437F9">
        <w:rPr>
          <w:szCs w:val="24"/>
        </w:rPr>
        <w:t xml:space="preserve">a </w:t>
      </w:r>
      <w:proofErr w:type="spellStart"/>
      <w:r w:rsidRPr="00892820">
        <w:rPr>
          <w:szCs w:val="24"/>
        </w:rPr>
        <w:t>Denzin</w:t>
      </w:r>
      <w:proofErr w:type="spellEnd"/>
      <w:r w:rsidRPr="00892820">
        <w:rPr>
          <w:szCs w:val="24"/>
        </w:rPr>
        <w:t xml:space="preserve"> (1990) como “</w:t>
      </w:r>
      <w:r w:rsidRPr="006437F9">
        <w:rPr>
          <w:i/>
          <w:szCs w:val="24"/>
        </w:rPr>
        <w:t>la aplicación y combinación de varias metodologías de la investigación en el estudio de un mismo fenómenos”</w:t>
      </w:r>
      <w:r w:rsidR="006437F9">
        <w:rPr>
          <w:szCs w:val="24"/>
        </w:rPr>
        <w:t xml:space="preserve"> </w:t>
      </w:r>
      <w:r w:rsidRPr="00892820">
        <w:rPr>
          <w:szCs w:val="24"/>
        </w:rPr>
        <w:t xml:space="preserve">(Citado por, Silvio </w:t>
      </w:r>
      <w:proofErr w:type="spellStart"/>
      <w:r w:rsidRPr="00892820">
        <w:rPr>
          <w:szCs w:val="24"/>
        </w:rPr>
        <w:t>Donolo</w:t>
      </w:r>
      <w:proofErr w:type="spellEnd"/>
      <w:r w:rsidRPr="00892820">
        <w:rPr>
          <w:szCs w:val="24"/>
        </w:rPr>
        <w:t>, 2009: 2). Fenómenos que por lo general son multidimensionales y co</w:t>
      </w:r>
      <w:r w:rsidR="006437F9">
        <w:rPr>
          <w:szCs w:val="24"/>
        </w:rPr>
        <w:t>mplejos (Cea D’ Ancona, 2001</w:t>
      </w:r>
      <w:r w:rsidRPr="00892820">
        <w:rPr>
          <w:szCs w:val="24"/>
        </w:rPr>
        <w:t xml:space="preserve">), suponiendo una serie de desafíos desde el punto de vista de la construcción de la información, su </w:t>
      </w:r>
      <w:r w:rsidR="006437F9">
        <w:rPr>
          <w:szCs w:val="24"/>
        </w:rPr>
        <w:t>codificación, análisis y validez</w:t>
      </w:r>
      <w:r w:rsidRPr="00892820">
        <w:rPr>
          <w:szCs w:val="24"/>
        </w:rPr>
        <w:t>. Desde es</w:t>
      </w:r>
      <w:r w:rsidR="006437F9">
        <w:rPr>
          <w:szCs w:val="24"/>
        </w:rPr>
        <w:t>t</w:t>
      </w:r>
      <w:r w:rsidRPr="00892820">
        <w:rPr>
          <w:szCs w:val="24"/>
        </w:rPr>
        <w:t xml:space="preserve">a perspectiva, la fortaleza de la triangulación en investigaciones de fenómenos complejos está </w:t>
      </w:r>
      <w:r w:rsidR="006437F9" w:rsidRPr="00892820">
        <w:rPr>
          <w:szCs w:val="24"/>
        </w:rPr>
        <w:t>dada</w:t>
      </w:r>
      <w:r w:rsidRPr="00892820">
        <w:rPr>
          <w:szCs w:val="24"/>
        </w:rPr>
        <w:t xml:space="preserve"> por la contextualización en el tratamiento de la información. </w:t>
      </w:r>
    </w:p>
    <w:p w:rsidR="00F84266" w:rsidRPr="00892820" w:rsidRDefault="00F84266" w:rsidP="00F84266">
      <w:pPr>
        <w:spacing w:after="80"/>
        <w:jc w:val="both"/>
        <w:rPr>
          <w:szCs w:val="24"/>
        </w:rPr>
      </w:pPr>
      <w:r w:rsidRPr="00892820">
        <w:rPr>
          <w:szCs w:val="24"/>
        </w:rPr>
        <w:t xml:space="preserve">A nivel epistemológico supone el desplazamiento de una </w:t>
      </w:r>
      <w:r w:rsidRPr="00892820">
        <w:rPr>
          <w:i/>
          <w:szCs w:val="24"/>
        </w:rPr>
        <w:t>lógicas cognitiva binaria</w:t>
      </w:r>
      <w:r w:rsidRPr="00892820">
        <w:rPr>
          <w:szCs w:val="24"/>
        </w:rPr>
        <w:t xml:space="preserve"> (verdadero/ falso; exacto/ inexacto; científico/ lo común; objetivo/ subjetivo, etc.), por una </w:t>
      </w:r>
      <w:r w:rsidRPr="00892820">
        <w:rPr>
          <w:i/>
          <w:szCs w:val="24"/>
        </w:rPr>
        <w:t>lógica cognitiva triangular</w:t>
      </w:r>
      <w:r w:rsidRPr="00892820">
        <w:rPr>
          <w:szCs w:val="24"/>
        </w:rPr>
        <w:t>. Esto supone el reconocimiento del observador en el proceso de construcción de la información y la convicción de que la existencia de la incertidumbre no elimina la certeza, el azar no elimina las determinaciones y lo heterogéneos no elimina la existencia de homogen</w:t>
      </w:r>
      <w:r w:rsidR="006437F9">
        <w:rPr>
          <w:szCs w:val="24"/>
        </w:rPr>
        <w:t>eidades (Aguado &amp; Roger, 2002</w:t>
      </w:r>
      <w:r w:rsidRPr="00892820">
        <w:rPr>
          <w:szCs w:val="24"/>
        </w:rPr>
        <w:t xml:space="preserve">). </w:t>
      </w:r>
    </w:p>
    <w:p w:rsidR="006437F9" w:rsidRDefault="00F84266" w:rsidP="00F84266">
      <w:pPr>
        <w:autoSpaceDE w:val="0"/>
        <w:autoSpaceDN w:val="0"/>
        <w:adjustRightInd w:val="0"/>
        <w:spacing w:after="80"/>
        <w:jc w:val="both"/>
        <w:rPr>
          <w:szCs w:val="24"/>
        </w:rPr>
      </w:pPr>
      <w:r w:rsidRPr="00892820">
        <w:rPr>
          <w:szCs w:val="24"/>
        </w:rPr>
        <w:t>La utilización de métodos mixtos de producción y análisis de la información se basa en el supuesto de que el uso de los enfoques cualitativos y cuantitativos en combinación provee una mejor comprensión del objeto d</w:t>
      </w:r>
      <w:r w:rsidR="006437F9">
        <w:rPr>
          <w:szCs w:val="24"/>
        </w:rPr>
        <w:t>e estudio (Silvio Donoso, 2009).</w:t>
      </w:r>
      <w:r w:rsidRPr="00892820">
        <w:rPr>
          <w:szCs w:val="24"/>
        </w:rPr>
        <w:t xml:space="preserve"> </w:t>
      </w:r>
    </w:p>
    <w:p w:rsidR="00F84266" w:rsidRPr="00892820" w:rsidRDefault="00F84266" w:rsidP="00F84266">
      <w:pPr>
        <w:autoSpaceDE w:val="0"/>
        <w:autoSpaceDN w:val="0"/>
        <w:adjustRightInd w:val="0"/>
        <w:spacing w:after="80"/>
        <w:jc w:val="both"/>
        <w:rPr>
          <w:szCs w:val="24"/>
        </w:rPr>
      </w:pPr>
      <w:r w:rsidRPr="00892820">
        <w:rPr>
          <w:szCs w:val="24"/>
        </w:rPr>
        <w:t>El problema que presentan este tipo de estrategias de diseño de investigación es que requieren mayor utilización de recursos y carecen de procedimientos de controles de calidad, por lo que quedan al “</w:t>
      </w:r>
      <w:r w:rsidRPr="006437F9">
        <w:rPr>
          <w:i/>
          <w:szCs w:val="24"/>
        </w:rPr>
        <w:t>buen sentido del investigador</w:t>
      </w:r>
      <w:r w:rsidRPr="00892820">
        <w:rPr>
          <w:szCs w:val="24"/>
        </w:rPr>
        <w:t xml:space="preserve">” (Asun, 2006: 58). Pero por otra parte, nos permiten utilizar diversas técnicas para aproximarnos a nuestro objeto de investigación </w:t>
      </w:r>
    </w:p>
    <w:p w:rsidR="00F84266" w:rsidRPr="00892820" w:rsidRDefault="00F84266" w:rsidP="00F84266">
      <w:pPr>
        <w:autoSpaceDE w:val="0"/>
        <w:autoSpaceDN w:val="0"/>
        <w:adjustRightInd w:val="0"/>
        <w:spacing w:after="80"/>
        <w:jc w:val="both"/>
        <w:rPr>
          <w:szCs w:val="24"/>
        </w:rPr>
      </w:pPr>
      <w:r w:rsidRPr="00892820">
        <w:rPr>
          <w:szCs w:val="24"/>
        </w:rPr>
        <w:t xml:space="preserve">Tipos de triangulación utilizados en investigación corresponden a: </w:t>
      </w:r>
    </w:p>
    <w:p w:rsidR="00F84266" w:rsidRPr="00892820" w:rsidRDefault="00F84266" w:rsidP="00F84266">
      <w:pPr>
        <w:numPr>
          <w:ilvl w:val="0"/>
          <w:numId w:val="12"/>
        </w:numPr>
        <w:autoSpaceDE w:val="0"/>
        <w:autoSpaceDN w:val="0"/>
        <w:adjustRightInd w:val="0"/>
        <w:spacing w:after="80"/>
        <w:jc w:val="both"/>
        <w:rPr>
          <w:szCs w:val="24"/>
        </w:rPr>
      </w:pPr>
      <w:r w:rsidRPr="00892820">
        <w:rPr>
          <w:b/>
          <w:szCs w:val="24"/>
        </w:rPr>
        <w:t>Triangulación de datos</w:t>
      </w:r>
      <w:r w:rsidRPr="00892820">
        <w:rPr>
          <w:szCs w:val="24"/>
        </w:rPr>
        <w:t xml:space="preserve">: se recogen datos de diversas fuentes para su contraste. </w:t>
      </w:r>
    </w:p>
    <w:p w:rsidR="00F84266" w:rsidRPr="00892820" w:rsidRDefault="00F84266" w:rsidP="00F84266">
      <w:pPr>
        <w:autoSpaceDE w:val="0"/>
        <w:autoSpaceDN w:val="0"/>
        <w:adjustRightInd w:val="0"/>
        <w:spacing w:after="80"/>
        <w:ind w:left="720"/>
        <w:jc w:val="both"/>
        <w:rPr>
          <w:szCs w:val="24"/>
        </w:rPr>
      </w:pPr>
      <w:r w:rsidRPr="00892820">
        <w:rPr>
          <w:b/>
          <w:szCs w:val="24"/>
        </w:rPr>
        <w:t>a.1) Temporal</w:t>
      </w:r>
      <w:r w:rsidRPr="00892820">
        <w:rPr>
          <w:szCs w:val="24"/>
        </w:rPr>
        <w:t>: se recogen datos en distintos momentos para comprobar si los resultados son constantes.</w:t>
      </w:r>
    </w:p>
    <w:p w:rsidR="00F84266" w:rsidRPr="00892820" w:rsidRDefault="00F84266" w:rsidP="00F84266">
      <w:pPr>
        <w:autoSpaceDE w:val="0"/>
        <w:autoSpaceDN w:val="0"/>
        <w:adjustRightInd w:val="0"/>
        <w:spacing w:after="80"/>
        <w:ind w:left="720"/>
        <w:jc w:val="both"/>
        <w:rPr>
          <w:szCs w:val="24"/>
        </w:rPr>
      </w:pPr>
      <w:r w:rsidRPr="00892820">
        <w:rPr>
          <w:b/>
          <w:szCs w:val="24"/>
        </w:rPr>
        <w:t>a.2) Espacial:</w:t>
      </w:r>
      <w:r w:rsidRPr="00892820">
        <w:rPr>
          <w:szCs w:val="24"/>
        </w:rPr>
        <w:t xml:space="preserve"> se contrastan los datos recolectados en distintas partes para comprobar las coincidencias.</w:t>
      </w:r>
    </w:p>
    <w:p w:rsidR="00F84266" w:rsidRPr="00892820" w:rsidRDefault="00F84266" w:rsidP="00F84266">
      <w:pPr>
        <w:autoSpaceDE w:val="0"/>
        <w:autoSpaceDN w:val="0"/>
        <w:adjustRightInd w:val="0"/>
        <w:spacing w:after="80"/>
        <w:ind w:left="720"/>
        <w:jc w:val="both"/>
        <w:rPr>
          <w:szCs w:val="24"/>
        </w:rPr>
      </w:pPr>
      <w:r w:rsidRPr="00892820">
        <w:rPr>
          <w:b/>
          <w:szCs w:val="24"/>
        </w:rPr>
        <w:t>a.3)</w:t>
      </w:r>
      <w:r w:rsidRPr="00892820">
        <w:rPr>
          <w:szCs w:val="24"/>
        </w:rPr>
        <w:t xml:space="preserve"> </w:t>
      </w:r>
      <w:r w:rsidRPr="00892820">
        <w:rPr>
          <w:b/>
          <w:szCs w:val="24"/>
        </w:rPr>
        <w:t>Personal:</w:t>
      </w:r>
      <w:r w:rsidRPr="00892820">
        <w:rPr>
          <w:szCs w:val="24"/>
        </w:rPr>
        <w:t xml:space="preserve"> se utilizan distintos sujetos (o grupos) para contrastar los resultados.</w:t>
      </w:r>
    </w:p>
    <w:p w:rsidR="00F84266" w:rsidRPr="00892820" w:rsidRDefault="00F84266" w:rsidP="00F84266">
      <w:pPr>
        <w:numPr>
          <w:ilvl w:val="0"/>
          <w:numId w:val="12"/>
        </w:numPr>
        <w:autoSpaceDE w:val="0"/>
        <w:autoSpaceDN w:val="0"/>
        <w:adjustRightInd w:val="0"/>
        <w:spacing w:after="80"/>
        <w:jc w:val="both"/>
        <w:rPr>
          <w:szCs w:val="24"/>
        </w:rPr>
      </w:pPr>
      <w:r w:rsidRPr="00892820">
        <w:rPr>
          <w:b/>
          <w:szCs w:val="24"/>
        </w:rPr>
        <w:lastRenderedPageBreak/>
        <w:t>Triangulación de investigadores</w:t>
      </w:r>
      <w:r w:rsidRPr="00892820">
        <w:rPr>
          <w:szCs w:val="24"/>
        </w:rPr>
        <w:t>: se utilizan distintos observadores para comprobar que todos ellos registran lo mismo.</w:t>
      </w:r>
    </w:p>
    <w:p w:rsidR="00F84266" w:rsidRPr="00892820" w:rsidRDefault="00F84266" w:rsidP="00F84266">
      <w:pPr>
        <w:numPr>
          <w:ilvl w:val="0"/>
          <w:numId w:val="12"/>
        </w:numPr>
        <w:autoSpaceDE w:val="0"/>
        <w:autoSpaceDN w:val="0"/>
        <w:adjustRightInd w:val="0"/>
        <w:spacing w:after="80"/>
        <w:jc w:val="both"/>
        <w:rPr>
          <w:szCs w:val="24"/>
        </w:rPr>
      </w:pPr>
      <w:r w:rsidRPr="00892820">
        <w:rPr>
          <w:b/>
          <w:szCs w:val="24"/>
        </w:rPr>
        <w:t>Triangulación teórica</w:t>
      </w:r>
      <w:r w:rsidRPr="00892820">
        <w:rPr>
          <w:szCs w:val="24"/>
        </w:rPr>
        <w:t>: se trabaja sobre teorías alternativas, incluso contrapuestas, más que sobre un único punto de vista. De esta forma se pretende tener una interpretación más comprensiva del fenómeno.</w:t>
      </w:r>
    </w:p>
    <w:p w:rsidR="00F84266" w:rsidRPr="00892820" w:rsidRDefault="00F84266" w:rsidP="00F84266">
      <w:pPr>
        <w:numPr>
          <w:ilvl w:val="0"/>
          <w:numId w:val="12"/>
        </w:numPr>
        <w:autoSpaceDE w:val="0"/>
        <w:autoSpaceDN w:val="0"/>
        <w:adjustRightInd w:val="0"/>
        <w:spacing w:after="80"/>
        <w:jc w:val="both"/>
        <w:rPr>
          <w:szCs w:val="24"/>
        </w:rPr>
      </w:pPr>
      <w:r w:rsidRPr="00892820">
        <w:rPr>
          <w:b/>
          <w:szCs w:val="24"/>
        </w:rPr>
        <w:t>Triangulación metodológica</w:t>
      </w:r>
      <w:r w:rsidRPr="00892820">
        <w:rPr>
          <w:szCs w:val="24"/>
        </w:rPr>
        <w:t>: se aplican distintos métodos y se contrastan los resultados para analizar las coincidencias y divergencias. Se pueden utilizar diferentes instrumentos y se contrasta si  Se llega a las mismas conclusiones.</w:t>
      </w:r>
    </w:p>
    <w:p w:rsidR="00F84266" w:rsidRPr="00892820" w:rsidRDefault="00F84266" w:rsidP="00F84266">
      <w:pPr>
        <w:numPr>
          <w:ilvl w:val="0"/>
          <w:numId w:val="12"/>
        </w:numPr>
        <w:autoSpaceDE w:val="0"/>
        <w:autoSpaceDN w:val="0"/>
        <w:adjustRightInd w:val="0"/>
        <w:spacing w:after="80"/>
        <w:jc w:val="both"/>
        <w:rPr>
          <w:szCs w:val="24"/>
        </w:rPr>
      </w:pPr>
      <w:r w:rsidRPr="00892820">
        <w:rPr>
          <w:b/>
          <w:szCs w:val="24"/>
        </w:rPr>
        <w:t>Triangulación múltiple:</w:t>
      </w:r>
      <w:r w:rsidRPr="00892820">
        <w:rPr>
          <w:szCs w:val="24"/>
        </w:rPr>
        <w:t xml:space="preserve"> se combinan varios tipos de triangulación, datos, observadores, teorías y metodologías. La combinación de niveles de triangulación consiste en utilizar más de un nivel de análisis (</w:t>
      </w:r>
      <w:proofErr w:type="spellStart"/>
      <w:r w:rsidRPr="00892820">
        <w:rPr>
          <w:szCs w:val="24"/>
        </w:rPr>
        <w:t>Bisquerra</w:t>
      </w:r>
      <w:proofErr w:type="spellEnd"/>
      <w:r w:rsidRPr="00892820">
        <w:rPr>
          <w:szCs w:val="24"/>
        </w:rPr>
        <w:t xml:space="preserve">, 1998). </w:t>
      </w:r>
    </w:p>
    <w:p w:rsidR="00F84266" w:rsidRPr="00892820" w:rsidRDefault="006437F9" w:rsidP="00F84266">
      <w:pPr>
        <w:autoSpaceDE w:val="0"/>
        <w:autoSpaceDN w:val="0"/>
        <w:adjustRightInd w:val="0"/>
        <w:spacing w:after="80"/>
        <w:jc w:val="both"/>
        <w:rPr>
          <w:szCs w:val="24"/>
        </w:rPr>
      </w:pPr>
      <w:r>
        <w:rPr>
          <w:szCs w:val="24"/>
        </w:rPr>
        <w:t xml:space="preserve">Para nuestro problema utilizaremos un enfoque metodológico </w:t>
      </w:r>
      <w:r w:rsidR="00F84266" w:rsidRPr="00892820">
        <w:rPr>
          <w:szCs w:val="24"/>
        </w:rPr>
        <w:t xml:space="preserve">de </w:t>
      </w:r>
      <w:proofErr w:type="spellStart"/>
      <w:r w:rsidR="00F84266" w:rsidRPr="00892820">
        <w:rPr>
          <w:i/>
          <w:szCs w:val="24"/>
        </w:rPr>
        <w:t>Grounded</w:t>
      </w:r>
      <w:proofErr w:type="spellEnd"/>
      <w:r w:rsidR="00F84266" w:rsidRPr="00892820">
        <w:rPr>
          <w:i/>
          <w:szCs w:val="24"/>
        </w:rPr>
        <w:t xml:space="preserve"> </w:t>
      </w:r>
      <w:proofErr w:type="spellStart"/>
      <w:r w:rsidR="00F84266" w:rsidRPr="00892820">
        <w:rPr>
          <w:i/>
          <w:szCs w:val="24"/>
        </w:rPr>
        <w:t>Theory</w:t>
      </w:r>
      <w:proofErr w:type="spellEnd"/>
      <w:r w:rsidR="00F84266" w:rsidRPr="00892820">
        <w:rPr>
          <w:szCs w:val="24"/>
        </w:rPr>
        <w:t>, en una estrategia de triangulación. Como resultado esperamos efectuar dos estudios de caso, toma</w:t>
      </w:r>
      <w:r>
        <w:rPr>
          <w:szCs w:val="24"/>
        </w:rPr>
        <w:t xml:space="preserve">ndo a las organizaciones </w:t>
      </w:r>
      <w:r w:rsidR="00F84266" w:rsidRPr="00892820">
        <w:rPr>
          <w:szCs w:val="24"/>
        </w:rPr>
        <w:t>como los</w:t>
      </w:r>
      <w:r>
        <w:rPr>
          <w:szCs w:val="24"/>
        </w:rPr>
        <w:t xml:space="preserve"> protagonistas del análisis.</w:t>
      </w:r>
    </w:p>
    <w:p w:rsidR="00F84266" w:rsidRPr="00892820" w:rsidRDefault="00F84266" w:rsidP="004E45D1">
      <w:pPr>
        <w:pStyle w:val="Ttulo2"/>
        <w:numPr>
          <w:ilvl w:val="1"/>
          <w:numId w:val="30"/>
        </w:numPr>
        <w:rPr>
          <w:rFonts w:cs="Times New Roman"/>
          <w:szCs w:val="24"/>
        </w:rPr>
      </w:pPr>
      <w:bookmarkStart w:id="20" w:name="_Toc458162626"/>
      <w:r w:rsidRPr="00892820">
        <w:rPr>
          <w:rFonts w:cs="Times New Roman"/>
          <w:szCs w:val="24"/>
        </w:rPr>
        <w:t>Técnicas de Construcción y Análisis de Información</w:t>
      </w:r>
      <w:bookmarkEnd w:id="20"/>
      <w:r w:rsidRPr="00892820">
        <w:rPr>
          <w:rFonts w:cs="Times New Roman"/>
          <w:szCs w:val="24"/>
        </w:rPr>
        <w:t xml:space="preserve"> </w:t>
      </w:r>
    </w:p>
    <w:p w:rsidR="00F84266" w:rsidRPr="00892820" w:rsidRDefault="00F84266" w:rsidP="004E45D1">
      <w:pPr>
        <w:pStyle w:val="Ttulo3"/>
        <w:numPr>
          <w:ilvl w:val="2"/>
          <w:numId w:val="30"/>
        </w:numPr>
        <w:rPr>
          <w:rFonts w:cs="Times New Roman"/>
          <w:szCs w:val="24"/>
        </w:rPr>
      </w:pPr>
      <w:bookmarkStart w:id="21" w:name="_Toc458162627"/>
      <w:r w:rsidRPr="00892820">
        <w:rPr>
          <w:rFonts w:cs="Times New Roman"/>
          <w:szCs w:val="24"/>
        </w:rPr>
        <w:t>Técnica de construcción de información.</w:t>
      </w:r>
      <w:bookmarkEnd w:id="21"/>
      <w:r w:rsidRPr="00892820">
        <w:rPr>
          <w:rFonts w:cs="Times New Roman"/>
          <w:szCs w:val="24"/>
        </w:rPr>
        <w:t xml:space="preserve"> </w:t>
      </w:r>
    </w:p>
    <w:p w:rsidR="00F84266" w:rsidRPr="00892820" w:rsidRDefault="00F84266" w:rsidP="00F84266">
      <w:pPr>
        <w:spacing w:after="80"/>
        <w:jc w:val="both"/>
        <w:rPr>
          <w:szCs w:val="24"/>
        </w:rPr>
      </w:pPr>
      <w:r w:rsidRPr="00892820">
        <w:rPr>
          <w:szCs w:val="24"/>
        </w:rPr>
        <w:t xml:space="preserve">En la metodología de la </w:t>
      </w:r>
      <w:proofErr w:type="spellStart"/>
      <w:r w:rsidRPr="00892820">
        <w:rPr>
          <w:i/>
          <w:szCs w:val="24"/>
        </w:rPr>
        <w:t>Grounded</w:t>
      </w:r>
      <w:proofErr w:type="spellEnd"/>
      <w:r w:rsidRPr="00892820">
        <w:rPr>
          <w:i/>
          <w:szCs w:val="24"/>
        </w:rPr>
        <w:t xml:space="preserve"> </w:t>
      </w:r>
      <w:proofErr w:type="spellStart"/>
      <w:r w:rsidRPr="00892820">
        <w:rPr>
          <w:i/>
          <w:szCs w:val="24"/>
        </w:rPr>
        <w:t>Theory</w:t>
      </w:r>
      <w:proofErr w:type="spellEnd"/>
      <w:r w:rsidRPr="00892820">
        <w:rPr>
          <w:i/>
          <w:szCs w:val="24"/>
        </w:rPr>
        <w:t xml:space="preserve"> </w:t>
      </w:r>
      <w:r w:rsidRPr="00892820">
        <w:rPr>
          <w:szCs w:val="24"/>
        </w:rPr>
        <w:t>el análisis se va desarrollando de manera simultánea al proceso de observación, combinando la generación inductiva de categorías con los in</w:t>
      </w:r>
      <w:r w:rsidR="001A3E1B">
        <w:rPr>
          <w:szCs w:val="24"/>
        </w:rPr>
        <w:t xml:space="preserve">dicadores sociales observados.  </w:t>
      </w:r>
      <w:r w:rsidRPr="00892820">
        <w:rPr>
          <w:szCs w:val="24"/>
        </w:rPr>
        <w:t xml:space="preserve">En específico, las técnicas que utilizaremos para la construcción y el análisis de la información estarán orientadas a la especificidad del caso y de las variables que </w:t>
      </w:r>
      <w:r w:rsidR="006437F9">
        <w:rPr>
          <w:szCs w:val="24"/>
        </w:rPr>
        <w:t>deductivamente identificamos</w:t>
      </w:r>
      <w:r w:rsidRPr="00892820">
        <w:rPr>
          <w:szCs w:val="24"/>
        </w:rPr>
        <w:t xml:space="preserve"> para dar cuenta de las estrategias de revitalización </w:t>
      </w:r>
      <w:r w:rsidR="006437F9">
        <w:rPr>
          <w:szCs w:val="24"/>
        </w:rPr>
        <w:t>sindical de las organizaciones</w:t>
      </w:r>
      <w:r w:rsidRPr="00892820">
        <w:rPr>
          <w:szCs w:val="24"/>
        </w:rPr>
        <w:t>. A saber: 1) proceso de trabajo (variable independiente); 2) cambio económico-social (variable de contexto); 3) organización sindical (variable dependiente); 4) redes/coaliciones (variable auxiliar); 5) proceso de enmarcado (variable de proceso)</w:t>
      </w:r>
    </w:p>
    <w:p w:rsidR="00F84266" w:rsidRPr="00892820" w:rsidRDefault="00F84266" w:rsidP="00F84266">
      <w:pPr>
        <w:spacing w:after="80"/>
        <w:jc w:val="both"/>
        <w:rPr>
          <w:szCs w:val="24"/>
        </w:rPr>
      </w:pPr>
      <w:r w:rsidRPr="00892820">
        <w:rPr>
          <w:szCs w:val="24"/>
        </w:rPr>
        <w:t xml:space="preserve">Para trabajar la variable </w:t>
      </w:r>
      <w:r w:rsidRPr="00892820">
        <w:rPr>
          <w:i/>
          <w:szCs w:val="24"/>
        </w:rPr>
        <w:t xml:space="preserve">proceso de trabajo </w:t>
      </w:r>
      <w:r w:rsidRPr="00892820">
        <w:rPr>
          <w:szCs w:val="24"/>
        </w:rPr>
        <w:t xml:space="preserve">utilizaremos una </w:t>
      </w:r>
      <w:r w:rsidRPr="00892820">
        <w:rPr>
          <w:i/>
          <w:szCs w:val="24"/>
        </w:rPr>
        <w:t>estrategia cuantitativa</w:t>
      </w:r>
      <w:r w:rsidRPr="00892820">
        <w:rPr>
          <w:szCs w:val="24"/>
        </w:rPr>
        <w:t xml:space="preserve">, por cuanto nos interesa dar cuenta </w:t>
      </w:r>
      <w:r w:rsidR="006437F9">
        <w:rPr>
          <w:szCs w:val="24"/>
        </w:rPr>
        <w:t xml:space="preserve">de los efectos de la modernización portuaria en el proceso de trabajo marítimo portuario. </w:t>
      </w:r>
      <w:r w:rsidRPr="00892820">
        <w:rPr>
          <w:szCs w:val="24"/>
        </w:rPr>
        <w:t xml:space="preserve">Por este motivo para la dimensión Fuerza de Trabajo lo ideal sería poder aplicar una encuesta que, por motivos de presupuesto, no podremos aplicar en </w:t>
      </w:r>
      <w:r w:rsidRPr="00892820">
        <w:rPr>
          <w:szCs w:val="24"/>
        </w:rPr>
        <w:lastRenderedPageBreak/>
        <w:t xml:space="preserve">esta investigación. </w:t>
      </w:r>
      <w:r w:rsidR="006437F9">
        <w:rPr>
          <w:szCs w:val="24"/>
        </w:rPr>
        <w:t>Por motivos de presupuesto,</w:t>
      </w:r>
      <w:r w:rsidRPr="00892820">
        <w:rPr>
          <w:szCs w:val="24"/>
        </w:rPr>
        <w:t xml:space="preserve"> utilizar</w:t>
      </w:r>
      <w:r w:rsidR="006437F9">
        <w:rPr>
          <w:szCs w:val="24"/>
        </w:rPr>
        <w:t xml:space="preserve">emos </w:t>
      </w:r>
      <w:r w:rsidRPr="00892820">
        <w:rPr>
          <w:szCs w:val="24"/>
        </w:rPr>
        <w:t>datos estadísticos secundarios provenientes de las encuestas CASEN, de la información del INE Biobío</w:t>
      </w:r>
      <w:r w:rsidR="006437F9">
        <w:rPr>
          <w:szCs w:val="24"/>
        </w:rPr>
        <w:t xml:space="preserve">, el Banco Central, la Aduana y la DIRECTEMAR. </w:t>
      </w:r>
    </w:p>
    <w:p w:rsidR="00F84266" w:rsidRPr="00892820" w:rsidRDefault="00F84266" w:rsidP="00F84266">
      <w:pPr>
        <w:spacing w:after="80"/>
        <w:jc w:val="both"/>
        <w:rPr>
          <w:szCs w:val="24"/>
        </w:rPr>
      </w:pPr>
      <w:r w:rsidRPr="00892820">
        <w:rPr>
          <w:szCs w:val="24"/>
        </w:rPr>
        <w:t xml:space="preserve">Para trabajar la </w:t>
      </w:r>
      <w:r w:rsidRPr="00892820">
        <w:rPr>
          <w:i/>
          <w:szCs w:val="24"/>
        </w:rPr>
        <w:t>variable cambio económico-social</w:t>
      </w:r>
      <w:r w:rsidRPr="00892820">
        <w:rPr>
          <w:szCs w:val="24"/>
        </w:rPr>
        <w:t xml:space="preserve"> (variable de contexto) hemos decidido utilizar una </w:t>
      </w:r>
      <w:r w:rsidRPr="00892820">
        <w:rPr>
          <w:i/>
          <w:szCs w:val="24"/>
        </w:rPr>
        <w:t>estrategia de investigación histórica</w:t>
      </w:r>
      <w:r w:rsidRPr="00892820">
        <w:rPr>
          <w:szCs w:val="24"/>
        </w:rPr>
        <w:t xml:space="preserve">, basada en la reconstrucción cronológica de las organizaciones sindicales desde su origen hasta el primer semestre del 2015 (aproximadamente desde 2009 en ambos casos) en base a un análisis documental y análisis de prensa. Para el análisis documental, se considerarán las principales referencias: documentos, actas, comunicados y declaraciones. La cronología se elaborará en base a las organizaciones. Por este motivo, la selección de los escenarios y actores serán en relación a los periodos de conflictos, negociaciones y espacios en los que se expresen los repertorios de acción de las organizaciones. </w:t>
      </w:r>
    </w:p>
    <w:p w:rsidR="00F84266" w:rsidRPr="00892820" w:rsidRDefault="00F84266" w:rsidP="00F84266">
      <w:pPr>
        <w:spacing w:after="80"/>
        <w:jc w:val="both"/>
        <w:rPr>
          <w:szCs w:val="24"/>
        </w:rPr>
      </w:pPr>
      <w:r w:rsidRPr="00892820">
        <w:rPr>
          <w:szCs w:val="24"/>
        </w:rPr>
        <w:t xml:space="preserve">Cabe señalar que esta variable de contexto, solo tiene un carácter complementario que nos permita poner en contexto la trayectoria, posiciones y conflictos de las organizaciones sindicales. Este trabajo más que ser una reconstrucción histórica de las organizaciones, busca entregar elementos sobre la dinámica de las mismas. Considero que la dimensión histórica es indispensable </w:t>
      </w:r>
      <w:r w:rsidR="006437F9">
        <w:rPr>
          <w:szCs w:val="24"/>
        </w:rPr>
        <w:t xml:space="preserve">en todo tipo de ciencia social </w:t>
      </w:r>
      <w:r w:rsidRPr="00892820">
        <w:rPr>
          <w:szCs w:val="24"/>
        </w:rPr>
        <w:t xml:space="preserve">(Wallerstein, 1996).  </w:t>
      </w:r>
    </w:p>
    <w:p w:rsidR="004E45D1" w:rsidRPr="001A3E1B" w:rsidRDefault="00F84266" w:rsidP="001A3E1B">
      <w:pPr>
        <w:spacing w:after="80"/>
        <w:jc w:val="both"/>
        <w:rPr>
          <w:szCs w:val="24"/>
        </w:rPr>
      </w:pPr>
      <w:r w:rsidRPr="00892820">
        <w:rPr>
          <w:szCs w:val="24"/>
        </w:rPr>
        <w:t>Para las var</w:t>
      </w:r>
      <w:r w:rsidR="006437F9">
        <w:rPr>
          <w:szCs w:val="24"/>
        </w:rPr>
        <w:t>iables de actores organización sindical,  r</w:t>
      </w:r>
      <w:r w:rsidRPr="00892820">
        <w:rPr>
          <w:szCs w:val="24"/>
        </w:rPr>
        <w:t xml:space="preserve">edes de coalición y alianzas, y </w:t>
      </w:r>
      <w:proofErr w:type="spellStart"/>
      <w:r w:rsidRPr="00892820">
        <w:rPr>
          <w:szCs w:val="24"/>
        </w:rPr>
        <w:t>framming</w:t>
      </w:r>
      <w:proofErr w:type="spellEnd"/>
      <w:r w:rsidRPr="00892820">
        <w:rPr>
          <w:szCs w:val="24"/>
        </w:rPr>
        <w:t xml:space="preserve"> </w:t>
      </w:r>
      <w:proofErr w:type="spellStart"/>
      <w:r w:rsidRPr="00892820">
        <w:rPr>
          <w:szCs w:val="24"/>
        </w:rPr>
        <w:t>processes</w:t>
      </w:r>
      <w:proofErr w:type="spellEnd"/>
      <w:r w:rsidRPr="00892820">
        <w:rPr>
          <w:szCs w:val="24"/>
        </w:rPr>
        <w:t xml:space="preserve"> proponemos la realización de </w:t>
      </w:r>
      <w:r w:rsidRPr="00892820">
        <w:rPr>
          <w:i/>
          <w:szCs w:val="24"/>
        </w:rPr>
        <w:t>entrevistas en semiestructurad</w:t>
      </w:r>
      <w:r w:rsidRPr="00892820">
        <w:rPr>
          <w:szCs w:val="24"/>
        </w:rPr>
        <w:t xml:space="preserve">as. </w:t>
      </w:r>
    </w:p>
    <w:p w:rsidR="00F84266" w:rsidRPr="00892820" w:rsidRDefault="00F84266" w:rsidP="004E45D1">
      <w:pPr>
        <w:pStyle w:val="Ttulo1"/>
        <w:numPr>
          <w:ilvl w:val="0"/>
          <w:numId w:val="30"/>
        </w:numPr>
        <w:rPr>
          <w:rFonts w:cs="Times New Roman"/>
          <w:szCs w:val="24"/>
        </w:rPr>
      </w:pPr>
      <w:bookmarkStart w:id="22" w:name="_Toc458162628"/>
      <w:r w:rsidRPr="00892820">
        <w:rPr>
          <w:rFonts w:cs="Times New Roman"/>
          <w:szCs w:val="24"/>
        </w:rPr>
        <w:t>Muestra</w:t>
      </w:r>
      <w:bookmarkEnd w:id="22"/>
    </w:p>
    <w:p w:rsidR="00F84266" w:rsidRPr="00892820" w:rsidRDefault="00F84266" w:rsidP="00F84266">
      <w:pPr>
        <w:spacing w:after="80"/>
        <w:jc w:val="both"/>
        <w:rPr>
          <w:szCs w:val="24"/>
        </w:rPr>
      </w:pPr>
      <w:r w:rsidRPr="00892820">
        <w:rPr>
          <w:szCs w:val="24"/>
        </w:rPr>
        <w:t xml:space="preserve">En primer lugar, esta investigación de carácter cualitativo se inserta en el paradigma estructural y no distributivo del diseño de muestras, lo que quiere decir que primarán criterios de significación discursiva y no criterios estadísticos. En palabras de Manuel Canales (2006), se comprende que el objetivo no pasa a ser la amplitud de la selección para lograr mayor representatividad, sino que más bien realizar una selección donde los componentes se interrelacionen representando una categoría social. </w:t>
      </w:r>
    </w:p>
    <w:p w:rsidR="00F84266" w:rsidRPr="00892820" w:rsidRDefault="00F84266" w:rsidP="00F84266">
      <w:pPr>
        <w:spacing w:after="80"/>
        <w:jc w:val="both"/>
        <w:rPr>
          <w:szCs w:val="24"/>
        </w:rPr>
      </w:pPr>
      <w:r w:rsidRPr="00892820">
        <w:rPr>
          <w:szCs w:val="24"/>
        </w:rPr>
        <w:t>Un segundo criterio orientador del diseño de muestras se entenderá como muestra por saturación, esto es, el “</w:t>
      </w:r>
      <w:r w:rsidRPr="006437F9">
        <w:rPr>
          <w:i/>
          <w:szCs w:val="24"/>
        </w:rPr>
        <w:t>agotamiento de información nueva que agregue isotopías o variaciones en las ya conocidas</w:t>
      </w:r>
      <w:r w:rsidRPr="00892820">
        <w:rPr>
          <w:szCs w:val="24"/>
        </w:rPr>
        <w:t xml:space="preserve">” (Canales, 2006: 283). En este sentido, una vez que dentro </w:t>
      </w:r>
      <w:r w:rsidRPr="00892820">
        <w:rPr>
          <w:szCs w:val="24"/>
        </w:rPr>
        <w:lastRenderedPageBreak/>
        <w:t>de los grupos de trabajadores definidos estructuralmente en la muestra, se repitan los temas de investigación o se caiga en redun</w:t>
      </w:r>
      <w:r w:rsidR="00CD7EF4">
        <w:rPr>
          <w:szCs w:val="24"/>
        </w:rPr>
        <w:t>dancia se concluye la muestra.  E</w:t>
      </w:r>
      <w:r w:rsidRPr="00892820">
        <w:rPr>
          <w:szCs w:val="24"/>
        </w:rPr>
        <w:t xml:space="preserve">sto no se limita para el caso </w:t>
      </w:r>
      <w:r w:rsidR="00CD7EF4">
        <w:rPr>
          <w:szCs w:val="24"/>
        </w:rPr>
        <w:t>de las entrevistas</w:t>
      </w:r>
      <w:r w:rsidRPr="00892820">
        <w:rPr>
          <w:szCs w:val="24"/>
        </w:rPr>
        <w:t>, sino para todo tipo de discursos que pue</w:t>
      </w:r>
      <w:r w:rsidR="00CD7EF4">
        <w:rPr>
          <w:szCs w:val="24"/>
        </w:rPr>
        <w:t>dan ser observados y analizados.</w:t>
      </w:r>
    </w:p>
    <w:p w:rsidR="00F84266" w:rsidRPr="00892820" w:rsidRDefault="00F84266" w:rsidP="00F84266">
      <w:pPr>
        <w:spacing w:after="80"/>
        <w:jc w:val="both"/>
        <w:rPr>
          <w:szCs w:val="24"/>
        </w:rPr>
      </w:pPr>
      <w:r w:rsidRPr="00892820">
        <w:rPr>
          <w:szCs w:val="24"/>
        </w:rPr>
        <w:t>Esto quiere decir que la muestra se fijará límites hasta donde se repita la misma información en las diversas estrategias metodológicas: similares conversaciones en los grupos focales y de discusión, similares respuestas en las entrevistas, similares planes y acciones en las observaciones (no) participantes, y similares contenidos en los artículos y noticias de prensa escrita. De alguna manera, ya no seguirá siendo necesario seguir aplicando estos diversos instrumentos de investigación. Ahora bien, cabe mencionar que la forma en que se extrae la información podrá influir en este criterio de saturación. Pues si no se hace correctamente porque, por ejemplo, las preguntas se encuentran mal formuladas para el objetivo de la investigación, se tenderá al error muestral. Es decir, o bien la saturación se dará al instante o bien no se dará jamás. Esto implica el re-cuestionamiento del instrumento de producción de información</w:t>
      </w:r>
    </w:p>
    <w:p w:rsidR="00F84266" w:rsidRPr="00892820" w:rsidRDefault="00F84266" w:rsidP="00F84266">
      <w:pPr>
        <w:spacing w:after="80"/>
        <w:jc w:val="both"/>
        <w:rPr>
          <w:szCs w:val="24"/>
        </w:rPr>
      </w:pPr>
      <w:r w:rsidRPr="00892820">
        <w:rPr>
          <w:szCs w:val="24"/>
        </w:rPr>
        <w:t xml:space="preserve">Un tercer criterio orientador se puede establecer a partir de la distinción entre la heterogeneidad y la homogeneidad del grupo </w:t>
      </w:r>
      <w:r w:rsidR="00CD7EF4">
        <w:rPr>
          <w:szCs w:val="24"/>
        </w:rPr>
        <w:t>a investigar (Canales, 2006).</w:t>
      </w:r>
    </w:p>
    <w:p w:rsidR="00F84266" w:rsidRPr="00892820" w:rsidRDefault="00F84266" w:rsidP="00F84266">
      <w:pPr>
        <w:spacing w:after="80"/>
        <w:jc w:val="both"/>
        <w:rPr>
          <w:szCs w:val="24"/>
        </w:rPr>
      </w:pPr>
      <w:r w:rsidRPr="00892820">
        <w:rPr>
          <w:szCs w:val="24"/>
        </w:rPr>
        <w:t>En</w:t>
      </w:r>
      <w:r w:rsidR="00CD7EF4">
        <w:rPr>
          <w:szCs w:val="24"/>
        </w:rPr>
        <w:t xml:space="preserve"> </w:t>
      </w:r>
      <w:r w:rsidRPr="00892820">
        <w:rPr>
          <w:szCs w:val="24"/>
        </w:rPr>
        <w:t>conclusión, en base a los criterios mencionados, se podría sostener que la muestra de esta investigación será bastante abierta a las experiencias que se vayan desplegando a lo largo del año. Considerando estas orientaciones metodológicas consideramos que la muestra efectiva de entrevistas a realizar corresponde en un caso ideal para la Unión Portuaria del Biobío a un dirigente y un trabajador de bas</w:t>
      </w:r>
      <w:r w:rsidR="006437F9">
        <w:rPr>
          <w:szCs w:val="24"/>
        </w:rPr>
        <w:t xml:space="preserve">e por sindicato de cada puerto </w:t>
      </w:r>
    </w:p>
    <w:p w:rsidR="00CD7EF4" w:rsidRDefault="00CD7EF4" w:rsidP="00CD7EF4">
      <w:pPr>
        <w:pStyle w:val="a2"/>
        <w:keepNext/>
        <w:spacing w:before="0" w:after="0" w:line="240" w:lineRule="auto"/>
        <w:jc w:val="center"/>
      </w:pPr>
    </w:p>
    <w:p w:rsidR="00CD7EF4" w:rsidRPr="00A91116" w:rsidRDefault="00CD7EF4" w:rsidP="00CD7EF4">
      <w:pPr>
        <w:pStyle w:val="Epgrafe"/>
        <w:keepNext/>
        <w:jc w:val="center"/>
        <w:rPr>
          <w:rFonts w:ascii="Times New Roman" w:hAnsi="Times New Roman" w:cs="Times New Roman"/>
          <w:color w:val="auto"/>
          <w:sz w:val="20"/>
          <w:szCs w:val="20"/>
        </w:rPr>
      </w:pPr>
      <w:bookmarkStart w:id="23" w:name="_Toc458155290"/>
      <w:r w:rsidRPr="00A91116">
        <w:rPr>
          <w:rFonts w:ascii="Times New Roman" w:hAnsi="Times New Roman" w:cs="Times New Roman"/>
          <w:color w:val="auto"/>
          <w:sz w:val="20"/>
          <w:szCs w:val="20"/>
        </w:rPr>
        <w:t xml:space="preserve">Tabla </w:t>
      </w:r>
      <w:r w:rsidRPr="00A91116">
        <w:rPr>
          <w:rFonts w:ascii="Times New Roman" w:hAnsi="Times New Roman" w:cs="Times New Roman"/>
          <w:color w:val="auto"/>
          <w:sz w:val="20"/>
          <w:szCs w:val="20"/>
        </w:rPr>
        <w:fldChar w:fldCharType="begin"/>
      </w:r>
      <w:r w:rsidRPr="00A91116">
        <w:rPr>
          <w:rFonts w:ascii="Times New Roman" w:hAnsi="Times New Roman" w:cs="Times New Roman"/>
          <w:color w:val="auto"/>
          <w:sz w:val="20"/>
          <w:szCs w:val="20"/>
        </w:rPr>
        <w:instrText xml:space="preserve"> SEQ Tabla \* ARABIC </w:instrText>
      </w:r>
      <w:r w:rsidRPr="00A91116">
        <w:rPr>
          <w:rFonts w:ascii="Times New Roman" w:hAnsi="Times New Roman" w:cs="Times New Roman"/>
          <w:color w:val="auto"/>
          <w:sz w:val="20"/>
          <w:szCs w:val="20"/>
        </w:rPr>
        <w:fldChar w:fldCharType="separate"/>
      </w:r>
      <w:r w:rsidR="00BA769D">
        <w:rPr>
          <w:rFonts w:ascii="Times New Roman" w:hAnsi="Times New Roman" w:cs="Times New Roman"/>
          <w:noProof/>
          <w:color w:val="auto"/>
          <w:sz w:val="20"/>
          <w:szCs w:val="20"/>
        </w:rPr>
        <w:t>12</w:t>
      </w:r>
      <w:r w:rsidRPr="00A91116">
        <w:rPr>
          <w:rFonts w:ascii="Times New Roman" w:hAnsi="Times New Roman" w:cs="Times New Roman"/>
          <w:color w:val="auto"/>
          <w:sz w:val="20"/>
          <w:szCs w:val="20"/>
        </w:rPr>
        <w:fldChar w:fldCharType="end"/>
      </w:r>
      <w:r w:rsidRPr="00A91116">
        <w:rPr>
          <w:rFonts w:ascii="Times New Roman" w:hAnsi="Times New Roman" w:cs="Times New Roman"/>
          <w:color w:val="auto"/>
          <w:sz w:val="20"/>
          <w:szCs w:val="20"/>
        </w:rPr>
        <w:t>. Muestra</w:t>
      </w:r>
      <w:bookmarkEnd w:id="23"/>
    </w:p>
    <w:tbl>
      <w:tblPr>
        <w:tblStyle w:val="Listaclara"/>
        <w:tblW w:w="65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3837"/>
        <w:gridCol w:w="914"/>
      </w:tblGrid>
      <w:tr w:rsidR="00CD7EF4" w:rsidRPr="00A91116" w:rsidTr="00A91116">
        <w:trPr>
          <w:cnfStyle w:val="100000000000" w:firstRow="1" w:lastRow="0" w:firstColumn="0" w:lastColumn="0" w:oddVBand="0" w:evenVBand="0" w:oddHBand="0" w:evenHBand="0" w:firstRowFirstColumn="0" w:firstRowLastColumn="0" w:lastRowFirstColumn="0" w:lastRowLastColumn="0"/>
          <w:trHeight w:val="49"/>
          <w:jc w:val="center"/>
        </w:trPr>
        <w:tc>
          <w:tcPr>
            <w:cnfStyle w:val="001000000000" w:firstRow="0" w:lastRow="0" w:firstColumn="1" w:lastColumn="0" w:oddVBand="0" w:evenVBand="0" w:oddHBand="0" w:evenHBand="0" w:firstRowFirstColumn="0" w:firstRowLastColumn="0" w:lastRowFirstColumn="0" w:lastRowLastColumn="0"/>
            <w:tcW w:w="1800" w:type="dxa"/>
          </w:tcPr>
          <w:p w:rsidR="00CD7EF4" w:rsidRPr="00A91116" w:rsidRDefault="00CD7EF4" w:rsidP="00CD7EF4">
            <w:pPr>
              <w:spacing w:line="240" w:lineRule="auto"/>
              <w:rPr>
                <w:b w:val="0"/>
                <w:sz w:val="20"/>
                <w:szCs w:val="20"/>
              </w:rPr>
            </w:pPr>
            <w:r w:rsidRPr="00A91116">
              <w:rPr>
                <w:b w:val="0"/>
                <w:sz w:val="20"/>
                <w:szCs w:val="20"/>
              </w:rPr>
              <w:t>Puerto de la VIII</w:t>
            </w:r>
          </w:p>
        </w:tc>
        <w:tc>
          <w:tcPr>
            <w:tcW w:w="3837" w:type="dxa"/>
          </w:tcPr>
          <w:p w:rsidR="00CD7EF4" w:rsidRPr="00A91116" w:rsidRDefault="00CD7EF4" w:rsidP="00CD7EF4">
            <w:pPr>
              <w:spacing w:line="240" w:lineRule="auto"/>
              <w:cnfStyle w:val="100000000000" w:firstRow="1" w:lastRow="0" w:firstColumn="0" w:lastColumn="0" w:oddVBand="0" w:evenVBand="0" w:oddHBand="0" w:evenHBand="0" w:firstRowFirstColumn="0" w:firstRowLastColumn="0" w:lastRowFirstColumn="0" w:lastRowLastColumn="0"/>
              <w:rPr>
                <w:b w:val="0"/>
                <w:sz w:val="20"/>
                <w:szCs w:val="20"/>
              </w:rPr>
            </w:pPr>
            <w:r w:rsidRPr="00A91116">
              <w:rPr>
                <w:b w:val="0"/>
                <w:sz w:val="20"/>
                <w:szCs w:val="20"/>
              </w:rPr>
              <w:t>Sindicato-Federación</w:t>
            </w:r>
          </w:p>
        </w:tc>
        <w:tc>
          <w:tcPr>
            <w:tcW w:w="914" w:type="dxa"/>
          </w:tcPr>
          <w:p w:rsidR="00CD7EF4" w:rsidRPr="00A91116" w:rsidRDefault="00A91116" w:rsidP="00CD7EF4">
            <w:pPr>
              <w:spacing w:line="240" w:lineRule="auto"/>
              <w:cnfStyle w:val="100000000000" w:firstRow="1" w:lastRow="0" w:firstColumn="0" w:lastColumn="0" w:oddVBand="0" w:evenVBand="0" w:oddHBand="0" w:evenHBand="0" w:firstRowFirstColumn="0" w:firstRowLastColumn="0" w:lastRowFirstColumn="0" w:lastRowLastColumn="0"/>
              <w:rPr>
                <w:b w:val="0"/>
                <w:sz w:val="20"/>
                <w:szCs w:val="20"/>
              </w:rPr>
            </w:pPr>
            <w:r w:rsidRPr="00A91116">
              <w:rPr>
                <w:b w:val="0"/>
                <w:sz w:val="20"/>
                <w:szCs w:val="20"/>
              </w:rPr>
              <w:t>numero</w:t>
            </w:r>
          </w:p>
        </w:tc>
      </w:tr>
      <w:tr w:rsidR="00CD7EF4" w:rsidRPr="00A91116" w:rsidTr="00A91116">
        <w:trPr>
          <w:cnfStyle w:val="000000100000" w:firstRow="0" w:lastRow="0" w:firstColumn="0" w:lastColumn="0" w:oddVBand="0" w:evenVBand="0" w:oddHBand="1" w:evenHBand="0" w:firstRowFirstColumn="0" w:firstRowLastColumn="0" w:lastRowFirstColumn="0" w:lastRowLastColumn="0"/>
          <w:trHeight w:val="49"/>
          <w:jc w:val="center"/>
        </w:trPr>
        <w:tc>
          <w:tcPr>
            <w:cnfStyle w:val="001000000000" w:firstRow="0" w:lastRow="0" w:firstColumn="1" w:lastColumn="0" w:oddVBand="0" w:evenVBand="0" w:oddHBand="0" w:evenHBand="0" w:firstRowFirstColumn="0" w:firstRowLastColumn="0" w:lastRowFirstColumn="0" w:lastRowLastColumn="0"/>
            <w:tcW w:w="1800" w:type="dxa"/>
            <w:vMerge w:val="restart"/>
            <w:hideMark/>
          </w:tcPr>
          <w:p w:rsidR="00CD7EF4" w:rsidRPr="00A91116" w:rsidRDefault="00CD7EF4" w:rsidP="00CD7EF4">
            <w:pPr>
              <w:spacing w:line="240" w:lineRule="auto"/>
              <w:rPr>
                <w:b w:val="0"/>
                <w:sz w:val="20"/>
                <w:szCs w:val="20"/>
              </w:rPr>
            </w:pPr>
            <w:r w:rsidRPr="00A91116">
              <w:rPr>
                <w:b w:val="0"/>
                <w:sz w:val="20"/>
                <w:szCs w:val="20"/>
              </w:rPr>
              <w:t>Coronel</w:t>
            </w:r>
          </w:p>
        </w:tc>
        <w:tc>
          <w:tcPr>
            <w:tcW w:w="3837" w:type="dxa"/>
            <w:hideMark/>
          </w:tcPr>
          <w:p w:rsidR="00CD7EF4" w:rsidRPr="00A91116" w:rsidRDefault="00CD7EF4" w:rsidP="00CD7EF4">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A91116">
              <w:rPr>
                <w:sz w:val="20"/>
                <w:szCs w:val="20"/>
              </w:rPr>
              <w:t>Primer Sindicato de Estibadores de Coronel.</w:t>
            </w:r>
          </w:p>
        </w:tc>
        <w:tc>
          <w:tcPr>
            <w:tcW w:w="914" w:type="dxa"/>
          </w:tcPr>
          <w:p w:rsidR="00CD7EF4" w:rsidRPr="00A91116" w:rsidRDefault="00A91116" w:rsidP="00CD7EF4">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A91116">
              <w:rPr>
                <w:sz w:val="20"/>
                <w:szCs w:val="20"/>
              </w:rPr>
              <w:t>1</w:t>
            </w:r>
          </w:p>
        </w:tc>
      </w:tr>
      <w:tr w:rsidR="00CD7EF4" w:rsidRPr="00A91116" w:rsidTr="00A91116">
        <w:trPr>
          <w:trHeight w:val="48"/>
          <w:jc w:val="center"/>
        </w:trPr>
        <w:tc>
          <w:tcPr>
            <w:cnfStyle w:val="001000000000" w:firstRow="0" w:lastRow="0" w:firstColumn="1" w:lastColumn="0" w:oddVBand="0" w:evenVBand="0" w:oddHBand="0" w:evenHBand="0" w:firstRowFirstColumn="0" w:firstRowLastColumn="0" w:lastRowFirstColumn="0" w:lastRowLastColumn="0"/>
            <w:tcW w:w="1800" w:type="dxa"/>
            <w:vMerge/>
            <w:hideMark/>
          </w:tcPr>
          <w:p w:rsidR="00CD7EF4" w:rsidRPr="00A91116" w:rsidRDefault="00CD7EF4" w:rsidP="00CD7EF4">
            <w:pPr>
              <w:spacing w:line="240" w:lineRule="auto"/>
              <w:rPr>
                <w:sz w:val="20"/>
                <w:szCs w:val="20"/>
              </w:rPr>
            </w:pPr>
          </w:p>
        </w:tc>
        <w:tc>
          <w:tcPr>
            <w:tcW w:w="3837" w:type="dxa"/>
            <w:hideMark/>
          </w:tcPr>
          <w:p w:rsidR="00CD7EF4" w:rsidRPr="00A91116" w:rsidRDefault="00CD7EF4" w:rsidP="00CD7EF4">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A91116">
              <w:rPr>
                <w:sz w:val="20"/>
                <w:szCs w:val="20"/>
              </w:rPr>
              <w:t xml:space="preserve">Sindicato Marítimo-Portuario de </w:t>
            </w:r>
            <w:proofErr w:type="spellStart"/>
            <w:r w:rsidRPr="00A91116">
              <w:rPr>
                <w:sz w:val="20"/>
                <w:szCs w:val="20"/>
              </w:rPr>
              <w:t>Interempresas</w:t>
            </w:r>
            <w:proofErr w:type="spellEnd"/>
            <w:r w:rsidRPr="00A91116">
              <w:rPr>
                <w:sz w:val="20"/>
                <w:szCs w:val="20"/>
              </w:rPr>
              <w:t xml:space="preserve"> de Coronel.</w:t>
            </w:r>
          </w:p>
        </w:tc>
        <w:tc>
          <w:tcPr>
            <w:tcW w:w="914" w:type="dxa"/>
          </w:tcPr>
          <w:p w:rsidR="00CD7EF4" w:rsidRPr="00A91116" w:rsidRDefault="00A91116" w:rsidP="00CD7EF4">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A91116">
              <w:rPr>
                <w:sz w:val="20"/>
                <w:szCs w:val="20"/>
              </w:rPr>
              <w:t>1</w:t>
            </w:r>
          </w:p>
        </w:tc>
      </w:tr>
      <w:tr w:rsidR="00CD7EF4" w:rsidRPr="00A91116" w:rsidTr="00A91116">
        <w:trPr>
          <w:cnfStyle w:val="000000100000" w:firstRow="0" w:lastRow="0" w:firstColumn="0" w:lastColumn="0" w:oddVBand="0" w:evenVBand="0" w:oddHBand="1" w:evenHBand="0" w:firstRowFirstColumn="0" w:firstRowLastColumn="0" w:lastRowFirstColumn="0" w:lastRowLastColumn="0"/>
          <w:trHeight w:val="48"/>
          <w:jc w:val="center"/>
        </w:trPr>
        <w:tc>
          <w:tcPr>
            <w:cnfStyle w:val="001000000000" w:firstRow="0" w:lastRow="0" w:firstColumn="1" w:lastColumn="0" w:oddVBand="0" w:evenVBand="0" w:oddHBand="0" w:evenHBand="0" w:firstRowFirstColumn="0" w:firstRowLastColumn="0" w:lastRowFirstColumn="0" w:lastRowLastColumn="0"/>
            <w:tcW w:w="1800" w:type="dxa"/>
            <w:vMerge/>
            <w:hideMark/>
          </w:tcPr>
          <w:p w:rsidR="00CD7EF4" w:rsidRPr="00A91116" w:rsidRDefault="00CD7EF4" w:rsidP="00CD7EF4">
            <w:pPr>
              <w:spacing w:line="240" w:lineRule="auto"/>
              <w:rPr>
                <w:sz w:val="20"/>
                <w:szCs w:val="20"/>
              </w:rPr>
            </w:pPr>
          </w:p>
        </w:tc>
        <w:tc>
          <w:tcPr>
            <w:tcW w:w="3837" w:type="dxa"/>
            <w:hideMark/>
          </w:tcPr>
          <w:p w:rsidR="00CD7EF4" w:rsidRPr="00A91116" w:rsidRDefault="00CD7EF4" w:rsidP="00CD7EF4">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A91116">
              <w:rPr>
                <w:sz w:val="20"/>
                <w:szCs w:val="20"/>
              </w:rPr>
              <w:t>Sindicato Nº1 de Estibadores de Coronel.</w:t>
            </w:r>
          </w:p>
        </w:tc>
        <w:tc>
          <w:tcPr>
            <w:tcW w:w="914" w:type="dxa"/>
          </w:tcPr>
          <w:p w:rsidR="00CD7EF4" w:rsidRPr="00A91116" w:rsidRDefault="00A91116" w:rsidP="00CD7EF4">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A91116">
              <w:rPr>
                <w:sz w:val="20"/>
                <w:szCs w:val="20"/>
              </w:rPr>
              <w:t>1</w:t>
            </w:r>
          </w:p>
        </w:tc>
      </w:tr>
      <w:tr w:rsidR="00CD7EF4" w:rsidRPr="00A91116" w:rsidTr="00A91116">
        <w:trPr>
          <w:trHeight w:val="48"/>
          <w:jc w:val="center"/>
        </w:trPr>
        <w:tc>
          <w:tcPr>
            <w:cnfStyle w:val="001000000000" w:firstRow="0" w:lastRow="0" w:firstColumn="1" w:lastColumn="0" w:oddVBand="0" w:evenVBand="0" w:oddHBand="0" w:evenHBand="0" w:firstRowFirstColumn="0" w:firstRowLastColumn="0" w:lastRowFirstColumn="0" w:lastRowLastColumn="0"/>
            <w:tcW w:w="1800" w:type="dxa"/>
            <w:vMerge/>
            <w:hideMark/>
          </w:tcPr>
          <w:p w:rsidR="00CD7EF4" w:rsidRPr="00A91116" w:rsidRDefault="00CD7EF4" w:rsidP="00CD7EF4">
            <w:pPr>
              <w:spacing w:line="240" w:lineRule="auto"/>
              <w:rPr>
                <w:sz w:val="20"/>
                <w:szCs w:val="20"/>
              </w:rPr>
            </w:pPr>
          </w:p>
        </w:tc>
        <w:tc>
          <w:tcPr>
            <w:tcW w:w="3837" w:type="dxa"/>
            <w:hideMark/>
          </w:tcPr>
          <w:p w:rsidR="00CD7EF4" w:rsidRPr="00A91116" w:rsidRDefault="00CD7EF4" w:rsidP="00CD7EF4">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A91116">
              <w:rPr>
                <w:sz w:val="20"/>
                <w:szCs w:val="20"/>
              </w:rPr>
              <w:t>Sindicato de Empresa Portuaria Coronel S.A.</w:t>
            </w:r>
          </w:p>
        </w:tc>
        <w:tc>
          <w:tcPr>
            <w:tcW w:w="914" w:type="dxa"/>
          </w:tcPr>
          <w:p w:rsidR="00CD7EF4" w:rsidRPr="00A91116" w:rsidRDefault="00A91116" w:rsidP="00CD7EF4">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A91116">
              <w:rPr>
                <w:sz w:val="20"/>
                <w:szCs w:val="20"/>
              </w:rPr>
              <w:t>1</w:t>
            </w:r>
          </w:p>
        </w:tc>
      </w:tr>
      <w:tr w:rsidR="00CD7EF4" w:rsidRPr="00A91116" w:rsidTr="00A9111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00" w:type="dxa"/>
            <w:hideMark/>
          </w:tcPr>
          <w:p w:rsidR="00CD7EF4" w:rsidRPr="00A91116" w:rsidRDefault="00CD7EF4" w:rsidP="00CD7EF4">
            <w:pPr>
              <w:spacing w:line="240" w:lineRule="auto"/>
              <w:rPr>
                <w:sz w:val="20"/>
                <w:szCs w:val="20"/>
              </w:rPr>
            </w:pPr>
            <w:proofErr w:type="spellStart"/>
            <w:r w:rsidRPr="00A91116">
              <w:rPr>
                <w:b w:val="0"/>
                <w:sz w:val="20"/>
                <w:szCs w:val="20"/>
              </w:rPr>
              <w:t>Schwager</w:t>
            </w:r>
            <w:proofErr w:type="spellEnd"/>
            <w:r w:rsidRPr="00A91116">
              <w:rPr>
                <w:sz w:val="20"/>
                <w:szCs w:val="20"/>
              </w:rPr>
              <w:t xml:space="preserve"> (incluye </w:t>
            </w:r>
            <w:proofErr w:type="spellStart"/>
            <w:r w:rsidRPr="00A91116">
              <w:rPr>
                <w:b w:val="0"/>
                <w:sz w:val="20"/>
                <w:szCs w:val="20"/>
              </w:rPr>
              <w:t>Puchoco</w:t>
            </w:r>
            <w:proofErr w:type="spellEnd"/>
            <w:r w:rsidRPr="00A91116">
              <w:rPr>
                <w:b w:val="0"/>
                <w:sz w:val="20"/>
                <w:szCs w:val="20"/>
              </w:rPr>
              <w:t xml:space="preserve"> y Jureles</w:t>
            </w:r>
            <w:r w:rsidRPr="00A91116">
              <w:rPr>
                <w:sz w:val="20"/>
                <w:szCs w:val="20"/>
              </w:rPr>
              <w:t xml:space="preserve">) </w:t>
            </w:r>
          </w:p>
        </w:tc>
        <w:tc>
          <w:tcPr>
            <w:tcW w:w="3837" w:type="dxa"/>
            <w:hideMark/>
          </w:tcPr>
          <w:p w:rsidR="00CD7EF4" w:rsidRPr="00A91116" w:rsidRDefault="00CD7EF4" w:rsidP="00CD7EF4">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A91116">
              <w:rPr>
                <w:sz w:val="20"/>
                <w:szCs w:val="20"/>
              </w:rPr>
              <w:t xml:space="preserve">Sindicato de Trabajadores Marítimos Portuarios del Puerto de </w:t>
            </w:r>
            <w:proofErr w:type="spellStart"/>
            <w:r w:rsidRPr="00A91116">
              <w:rPr>
                <w:sz w:val="20"/>
                <w:szCs w:val="20"/>
              </w:rPr>
              <w:t>Schwager</w:t>
            </w:r>
            <w:proofErr w:type="spellEnd"/>
            <w:r w:rsidRPr="00A91116">
              <w:rPr>
                <w:sz w:val="20"/>
                <w:szCs w:val="20"/>
              </w:rPr>
              <w:t>.</w:t>
            </w:r>
          </w:p>
        </w:tc>
        <w:tc>
          <w:tcPr>
            <w:tcW w:w="914" w:type="dxa"/>
          </w:tcPr>
          <w:p w:rsidR="00CD7EF4" w:rsidRPr="00A91116" w:rsidRDefault="00A91116" w:rsidP="00CD7EF4">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A91116">
              <w:rPr>
                <w:sz w:val="20"/>
                <w:szCs w:val="20"/>
              </w:rPr>
              <w:t>1</w:t>
            </w:r>
          </w:p>
        </w:tc>
      </w:tr>
      <w:tr w:rsidR="00CD7EF4" w:rsidRPr="00A91116" w:rsidTr="00A91116">
        <w:trPr>
          <w:trHeight w:val="33"/>
          <w:jc w:val="center"/>
        </w:trPr>
        <w:tc>
          <w:tcPr>
            <w:cnfStyle w:val="001000000000" w:firstRow="0" w:lastRow="0" w:firstColumn="1" w:lastColumn="0" w:oddVBand="0" w:evenVBand="0" w:oddHBand="0" w:evenHBand="0" w:firstRowFirstColumn="0" w:firstRowLastColumn="0" w:lastRowFirstColumn="0" w:lastRowLastColumn="0"/>
            <w:tcW w:w="1800" w:type="dxa"/>
            <w:vMerge w:val="restart"/>
            <w:hideMark/>
          </w:tcPr>
          <w:p w:rsidR="00CD7EF4" w:rsidRPr="00A91116" w:rsidRDefault="00CD7EF4" w:rsidP="00CD7EF4">
            <w:pPr>
              <w:spacing w:line="240" w:lineRule="auto"/>
              <w:rPr>
                <w:b w:val="0"/>
                <w:sz w:val="20"/>
                <w:szCs w:val="20"/>
              </w:rPr>
            </w:pPr>
            <w:r w:rsidRPr="00A91116">
              <w:rPr>
                <w:b w:val="0"/>
                <w:sz w:val="20"/>
                <w:szCs w:val="20"/>
              </w:rPr>
              <w:t>San Vicente</w:t>
            </w:r>
          </w:p>
        </w:tc>
        <w:tc>
          <w:tcPr>
            <w:tcW w:w="3837" w:type="dxa"/>
            <w:hideMark/>
          </w:tcPr>
          <w:p w:rsidR="00CD7EF4" w:rsidRPr="00A91116" w:rsidRDefault="00CD7EF4" w:rsidP="00CD7EF4">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A91116">
              <w:rPr>
                <w:sz w:val="20"/>
                <w:szCs w:val="20"/>
              </w:rPr>
              <w:t>Sindicato de Estibadores de San Vicente.</w:t>
            </w:r>
          </w:p>
        </w:tc>
        <w:tc>
          <w:tcPr>
            <w:tcW w:w="914" w:type="dxa"/>
          </w:tcPr>
          <w:p w:rsidR="00CD7EF4" w:rsidRPr="00A91116" w:rsidRDefault="00A91116" w:rsidP="00CD7EF4">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A91116">
              <w:rPr>
                <w:sz w:val="20"/>
                <w:szCs w:val="20"/>
              </w:rPr>
              <w:t>1</w:t>
            </w:r>
          </w:p>
        </w:tc>
      </w:tr>
      <w:tr w:rsidR="00CD7EF4" w:rsidRPr="00A91116" w:rsidTr="00A91116">
        <w:trPr>
          <w:cnfStyle w:val="000000100000" w:firstRow="0" w:lastRow="0" w:firstColumn="0" w:lastColumn="0" w:oddVBand="0" w:evenVBand="0" w:oddHBand="1" w:evenHBand="0" w:firstRowFirstColumn="0" w:firstRowLastColumn="0" w:lastRowFirstColumn="0" w:lastRowLastColumn="0"/>
          <w:trHeight w:val="32"/>
          <w:jc w:val="center"/>
        </w:trPr>
        <w:tc>
          <w:tcPr>
            <w:cnfStyle w:val="001000000000" w:firstRow="0" w:lastRow="0" w:firstColumn="1" w:lastColumn="0" w:oddVBand="0" w:evenVBand="0" w:oddHBand="0" w:evenHBand="0" w:firstRowFirstColumn="0" w:firstRowLastColumn="0" w:lastRowFirstColumn="0" w:lastRowLastColumn="0"/>
            <w:tcW w:w="1800" w:type="dxa"/>
            <w:vMerge/>
            <w:hideMark/>
          </w:tcPr>
          <w:p w:rsidR="00CD7EF4" w:rsidRPr="00A91116" w:rsidRDefault="00CD7EF4" w:rsidP="00CD7EF4">
            <w:pPr>
              <w:spacing w:line="240" w:lineRule="auto"/>
              <w:rPr>
                <w:sz w:val="20"/>
                <w:szCs w:val="20"/>
              </w:rPr>
            </w:pPr>
          </w:p>
        </w:tc>
        <w:tc>
          <w:tcPr>
            <w:tcW w:w="3837" w:type="dxa"/>
            <w:hideMark/>
          </w:tcPr>
          <w:p w:rsidR="00CD7EF4" w:rsidRPr="00A91116" w:rsidRDefault="00CD7EF4" w:rsidP="00CD7EF4">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A91116">
              <w:rPr>
                <w:sz w:val="20"/>
                <w:szCs w:val="20"/>
              </w:rPr>
              <w:t>Sindicato Lista 2 de San Vicente.</w:t>
            </w:r>
          </w:p>
        </w:tc>
        <w:tc>
          <w:tcPr>
            <w:tcW w:w="914" w:type="dxa"/>
          </w:tcPr>
          <w:p w:rsidR="00CD7EF4" w:rsidRPr="00A91116" w:rsidRDefault="00A91116" w:rsidP="00CD7EF4">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A91116">
              <w:rPr>
                <w:sz w:val="20"/>
                <w:szCs w:val="20"/>
              </w:rPr>
              <w:t>1</w:t>
            </w:r>
          </w:p>
        </w:tc>
      </w:tr>
      <w:tr w:rsidR="00CD7EF4" w:rsidRPr="00A91116" w:rsidTr="00A91116">
        <w:trPr>
          <w:trHeight w:val="32"/>
          <w:jc w:val="center"/>
        </w:trPr>
        <w:tc>
          <w:tcPr>
            <w:cnfStyle w:val="001000000000" w:firstRow="0" w:lastRow="0" w:firstColumn="1" w:lastColumn="0" w:oddVBand="0" w:evenVBand="0" w:oddHBand="0" w:evenHBand="0" w:firstRowFirstColumn="0" w:firstRowLastColumn="0" w:lastRowFirstColumn="0" w:lastRowLastColumn="0"/>
            <w:tcW w:w="1800" w:type="dxa"/>
            <w:vMerge/>
            <w:hideMark/>
          </w:tcPr>
          <w:p w:rsidR="00CD7EF4" w:rsidRPr="00A91116" w:rsidRDefault="00CD7EF4" w:rsidP="00CD7EF4">
            <w:pPr>
              <w:spacing w:line="240" w:lineRule="auto"/>
              <w:rPr>
                <w:sz w:val="20"/>
                <w:szCs w:val="20"/>
              </w:rPr>
            </w:pPr>
          </w:p>
        </w:tc>
        <w:tc>
          <w:tcPr>
            <w:tcW w:w="3837" w:type="dxa"/>
            <w:hideMark/>
          </w:tcPr>
          <w:p w:rsidR="00CD7EF4" w:rsidRPr="00A91116" w:rsidRDefault="00CD7EF4" w:rsidP="00CD7EF4">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A91116">
              <w:rPr>
                <w:sz w:val="20"/>
                <w:szCs w:val="20"/>
              </w:rPr>
              <w:t>Sindicato Empresa SVTI 1.</w:t>
            </w:r>
          </w:p>
        </w:tc>
        <w:tc>
          <w:tcPr>
            <w:tcW w:w="914" w:type="dxa"/>
          </w:tcPr>
          <w:p w:rsidR="00CD7EF4" w:rsidRPr="00A91116" w:rsidRDefault="00A91116" w:rsidP="00CD7EF4">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A91116">
              <w:rPr>
                <w:sz w:val="20"/>
                <w:szCs w:val="20"/>
              </w:rPr>
              <w:t>1</w:t>
            </w:r>
          </w:p>
        </w:tc>
      </w:tr>
      <w:tr w:rsidR="00CD7EF4" w:rsidRPr="00A91116" w:rsidTr="00A91116">
        <w:trPr>
          <w:cnfStyle w:val="000000100000" w:firstRow="0" w:lastRow="0" w:firstColumn="0" w:lastColumn="0" w:oddVBand="0" w:evenVBand="0" w:oddHBand="1" w:evenHBand="0" w:firstRowFirstColumn="0" w:firstRowLastColumn="0" w:lastRowFirstColumn="0" w:lastRowLastColumn="0"/>
          <w:trHeight w:val="32"/>
          <w:jc w:val="center"/>
        </w:trPr>
        <w:tc>
          <w:tcPr>
            <w:cnfStyle w:val="001000000000" w:firstRow="0" w:lastRow="0" w:firstColumn="1" w:lastColumn="0" w:oddVBand="0" w:evenVBand="0" w:oddHBand="0" w:evenHBand="0" w:firstRowFirstColumn="0" w:firstRowLastColumn="0" w:lastRowFirstColumn="0" w:lastRowLastColumn="0"/>
            <w:tcW w:w="1800" w:type="dxa"/>
            <w:vMerge/>
            <w:hideMark/>
          </w:tcPr>
          <w:p w:rsidR="00CD7EF4" w:rsidRPr="00A91116" w:rsidRDefault="00CD7EF4" w:rsidP="00CD7EF4">
            <w:pPr>
              <w:spacing w:line="240" w:lineRule="auto"/>
              <w:rPr>
                <w:sz w:val="20"/>
                <w:szCs w:val="20"/>
              </w:rPr>
            </w:pPr>
          </w:p>
        </w:tc>
        <w:tc>
          <w:tcPr>
            <w:tcW w:w="3837" w:type="dxa"/>
            <w:hideMark/>
          </w:tcPr>
          <w:p w:rsidR="00CD7EF4" w:rsidRPr="00A91116" w:rsidRDefault="00CD7EF4" w:rsidP="00CD7EF4">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A91116">
              <w:rPr>
                <w:sz w:val="20"/>
                <w:szCs w:val="20"/>
              </w:rPr>
              <w:t>Sindicato Empresa SVTI 2.</w:t>
            </w:r>
          </w:p>
        </w:tc>
        <w:tc>
          <w:tcPr>
            <w:tcW w:w="914" w:type="dxa"/>
          </w:tcPr>
          <w:p w:rsidR="00CD7EF4" w:rsidRPr="00A91116" w:rsidRDefault="00A91116" w:rsidP="00CD7EF4">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A91116">
              <w:rPr>
                <w:sz w:val="20"/>
                <w:szCs w:val="20"/>
              </w:rPr>
              <w:t>1</w:t>
            </w:r>
          </w:p>
        </w:tc>
      </w:tr>
      <w:tr w:rsidR="00CD7EF4" w:rsidRPr="00A91116" w:rsidTr="00A91116">
        <w:trPr>
          <w:trHeight w:val="32"/>
          <w:jc w:val="center"/>
        </w:trPr>
        <w:tc>
          <w:tcPr>
            <w:cnfStyle w:val="001000000000" w:firstRow="0" w:lastRow="0" w:firstColumn="1" w:lastColumn="0" w:oddVBand="0" w:evenVBand="0" w:oddHBand="0" w:evenHBand="0" w:firstRowFirstColumn="0" w:firstRowLastColumn="0" w:lastRowFirstColumn="0" w:lastRowLastColumn="0"/>
            <w:tcW w:w="1800" w:type="dxa"/>
            <w:vMerge/>
            <w:hideMark/>
          </w:tcPr>
          <w:p w:rsidR="00CD7EF4" w:rsidRPr="00A91116" w:rsidRDefault="00CD7EF4" w:rsidP="00CD7EF4">
            <w:pPr>
              <w:spacing w:line="240" w:lineRule="auto"/>
              <w:rPr>
                <w:sz w:val="20"/>
                <w:szCs w:val="20"/>
              </w:rPr>
            </w:pPr>
          </w:p>
        </w:tc>
        <w:tc>
          <w:tcPr>
            <w:tcW w:w="3837" w:type="dxa"/>
            <w:hideMark/>
          </w:tcPr>
          <w:p w:rsidR="00CD7EF4" w:rsidRPr="00A91116" w:rsidRDefault="00CD7EF4" w:rsidP="00CD7EF4">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A91116">
              <w:rPr>
                <w:sz w:val="20"/>
                <w:szCs w:val="20"/>
              </w:rPr>
              <w:t>Sindicato NAVES</w:t>
            </w:r>
          </w:p>
        </w:tc>
        <w:tc>
          <w:tcPr>
            <w:tcW w:w="914" w:type="dxa"/>
          </w:tcPr>
          <w:p w:rsidR="00CD7EF4" w:rsidRPr="00A91116" w:rsidRDefault="00A91116" w:rsidP="00CD7EF4">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A91116">
              <w:rPr>
                <w:sz w:val="20"/>
                <w:szCs w:val="20"/>
              </w:rPr>
              <w:t>1</w:t>
            </w:r>
          </w:p>
        </w:tc>
      </w:tr>
      <w:tr w:rsidR="00CD7EF4" w:rsidRPr="00A91116" w:rsidTr="00A91116">
        <w:trPr>
          <w:cnfStyle w:val="000000100000" w:firstRow="0" w:lastRow="0" w:firstColumn="0" w:lastColumn="0" w:oddVBand="0" w:evenVBand="0" w:oddHBand="1" w:evenHBand="0" w:firstRowFirstColumn="0" w:firstRowLastColumn="0" w:lastRowFirstColumn="0" w:lastRowLastColumn="0"/>
          <w:trHeight w:val="32"/>
          <w:jc w:val="center"/>
        </w:trPr>
        <w:tc>
          <w:tcPr>
            <w:cnfStyle w:val="001000000000" w:firstRow="0" w:lastRow="0" w:firstColumn="1" w:lastColumn="0" w:oddVBand="0" w:evenVBand="0" w:oddHBand="0" w:evenHBand="0" w:firstRowFirstColumn="0" w:firstRowLastColumn="0" w:lastRowFirstColumn="0" w:lastRowLastColumn="0"/>
            <w:tcW w:w="1800" w:type="dxa"/>
            <w:vMerge/>
            <w:hideMark/>
          </w:tcPr>
          <w:p w:rsidR="00CD7EF4" w:rsidRPr="00A91116" w:rsidRDefault="00CD7EF4" w:rsidP="00CD7EF4">
            <w:pPr>
              <w:spacing w:line="240" w:lineRule="auto"/>
              <w:rPr>
                <w:sz w:val="20"/>
                <w:szCs w:val="20"/>
              </w:rPr>
            </w:pPr>
          </w:p>
        </w:tc>
        <w:tc>
          <w:tcPr>
            <w:tcW w:w="3837" w:type="dxa"/>
            <w:hideMark/>
          </w:tcPr>
          <w:p w:rsidR="00CD7EF4" w:rsidRPr="00A91116" w:rsidRDefault="00CD7EF4" w:rsidP="00CD7EF4">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A91116">
              <w:rPr>
                <w:sz w:val="20"/>
                <w:szCs w:val="20"/>
              </w:rPr>
              <w:t xml:space="preserve">Sindicato Servicios Portuarios </w:t>
            </w:r>
            <w:proofErr w:type="spellStart"/>
            <w:r w:rsidRPr="00A91116">
              <w:rPr>
                <w:sz w:val="20"/>
                <w:szCs w:val="20"/>
              </w:rPr>
              <w:t>Reloncaví</w:t>
            </w:r>
            <w:proofErr w:type="spellEnd"/>
          </w:p>
        </w:tc>
        <w:tc>
          <w:tcPr>
            <w:tcW w:w="914" w:type="dxa"/>
          </w:tcPr>
          <w:p w:rsidR="00CD7EF4" w:rsidRPr="00A91116" w:rsidRDefault="00A91116" w:rsidP="00CD7EF4">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A91116">
              <w:rPr>
                <w:sz w:val="20"/>
                <w:szCs w:val="20"/>
              </w:rPr>
              <w:t>1</w:t>
            </w:r>
          </w:p>
        </w:tc>
      </w:tr>
      <w:tr w:rsidR="00CD7EF4" w:rsidRPr="00A91116" w:rsidTr="00A91116">
        <w:trPr>
          <w:jc w:val="center"/>
        </w:trPr>
        <w:tc>
          <w:tcPr>
            <w:cnfStyle w:val="001000000000" w:firstRow="0" w:lastRow="0" w:firstColumn="1" w:lastColumn="0" w:oddVBand="0" w:evenVBand="0" w:oddHBand="0" w:evenHBand="0" w:firstRowFirstColumn="0" w:firstRowLastColumn="0" w:lastRowFirstColumn="0" w:lastRowLastColumn="0"/>
            <w:tcW w:w="1800" w:type="dxa"/>
            <w:hideMark/>
          </w:tcPr>
          <w:p w:rsidR="00CD7EF4" w:rsidRPr="00A91116" w:rsidRDefault="00CD7EF4" w:rsidP="00CD7EF4">
            <w:pPr>
              <w:spacing w:line="240" w:lineRule="auto"/>
              <w:rPr>
                <w:b w:val="0"/>
                <w:sz w:val="20"/>
                <w:szCs w:val="20"/>
              </w:rPr>
            </w:pPr>
            <w:r w:rsidRPr="00A91116">
              <w:rPr>
                <w:b w:val="0"/>
                <w:sz w:val="20"/>
                <w:szCs w:val="20"/>
              </w:rPr>
              <w:t>Muelle CAP</w:t>
            </w:r>
          </w:p>
        </w:tc>
        <w:tc>
          <w:tcPr>
            <w:tcW w:w="3837" w:type="dxa"/>
            <w:hideMark/>
          </w:tcPr>
          <w:p w:rsidR="00CD7EF4" w:rsidRPr="00A91116" w:rsidRDefault="00CD7EF4" w:rsidP="00CD7EF4">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A91116">
              <w:rPr>
                <w:sz w:val="20"/>
                <w:szCs w:val="20"/>
              </w:rPr>
              <w:t>Sindicato MABE-CAP.</w:t>
            </w:r>
          </w:p>
        </w:tc>
        <w:tc>
          <w:tcPr>
            <w:tcW w:w="914" w:type="dxa"/>
          </w:tcPr>
          <w:p w:rsidR="00CD7EF4" w:rsidRPr="00A91116" w:rsidRDefault="00A91116" w:rsidP="00CD7EF4">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A91116">
              <w:rPr>
                <w:sz w:val="20"/>
                <w:szCs w:val="20"/>
              </w:rPr>
              <w:t>1</w:t>
            </w:r>
          </w:p>
        </w:tc>
      </w:tr>
      <w:tr w:rsidR="00CD7EF4" w:rsidRPr="00A91116" w:rsidTr="00A9111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00" w:type="dxa"/>
            <w:hideMark/>
          </w:tcPr>
          <w:p w:rsidR="00CD7EF4" w:rsidRPr="00A91116" w:rsidRDefault="00CD7EF4" w:rsidP="00CD7EF4">
            <w:pPr>
              <w:spacing w:line="240" w:lineRule="auto"/>
              <w:rPr>
                <w:b w:val="0"/>
                <w:sz w:val="20"/>
                <w:szCs w:val="20"/>
              </w:rPr>
            </w:pPr>
            <w:r w:rsidRPr="00A91116">
              <w:rPr>
                <w:b w:val="0"/>
                <w:sz w:val="20"/>
                <w:szCs w:val="20"/>
              </w:rPr>
              <w:t xml:space="preserve">Lirquén </w:t>
            </w:r>
          </w:p>
        </w:tc>
        <w:tc>
          <w:tcPr>
            <w:tcW w:w="3837" w:type="dxa"/>
            <w:hideMark/>
          </w:tcPr>
          <w:p w:rsidR="00CD7EF4" w:rsidRPr="00A91116" w:rsidRDefault="00CD7EF4" w:rsidP="00CD7EF4">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A91116">
              <w:rPr>
                <w:sz w:val="20"/>
                <w:szCs w:val="20"/>
              </w:rPr>
              <w:t>Federación de Trabajadores Portuarios de Lirquén (7 Sindicatos).</w:t>
            </w:r>
          </w:p>
        </w:tc>
        <w:tc>
          <w:tcPr>
            <w:tcW w:w="914" w:type="dxa"/>
          </w:tcPr>
          <w:p w:rsidR="00CD7EF4" w:rsidRPr="00A91116" w:rsidRDefault="00A91116" w:rsidP="00CD7EF4">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A91116">
              <w:rPr>
                <w:sz w:val="20"/>
                <w:szCs w:val="20"/>
              </w:rPr>
              <w:t>1</w:t>
            </w:r>
          </w:p>
        </w:tc>
      </w:tr>
      <w:tr w:rsidR="00CD7EF4" w:rsidRPr="00A91116" w:rsidTr="00A91116">
        <w:trPr>
          <w:trHeight w:val="77"/>
          <w:jc w:val="center"/>
        </w:trPr>
        <w:tc>
          <w:tcPr>
            <w:cnfStyle w:val="001000000000" w:firstRow="0" w:lastRow="0" w:firstColumn="1" w:lastColumn="0" w:oddVBand="0" w:evenVBand="0" w:oddHBand="0" w:evenHBand="0" w:firstRowFirstColumn="0" w:firstRowLastColumn="0" w:lastRowFirstColumn="0" w:lastRowLastColumn="0"/>
            <w:tcW w:w="1800" w:type="dxa"/>
            <w:hideMark/>
          </w:tcPr>
          <w:p w:rsidR="00CD7EF4" w:rsidRPr="00A91116" w:rsidRDefault="00CD7EF4" w:rsidP="00CD7EF4">
            <w:pPr>
              <w:spacing w:line="240" w:lineRule="auto"/>
              <w:rPr>
                <w:b w:val="0"/>
                <w:sz w:val="20"/>
                <w:szCs w:val="20"/>
              </w:rPr>
            </w:pPr>
            <w:r w:rsidRPr="00A91116">
              <w:rPr>
                <w:b w:val="0"/>
                <w:sz w:val="20"/>
                <w:szCs w:val="20"/>
              </w:rPr>
              <w:t xml:space="preserve">Talcahuano </w:t>
            </w:r>
          </w:p>
        </w:tc>
        <w:tc>
          <w:tcPr>
            <w:tcW w:w="3837" w:type="dxa"/>
            <w:hideMark/>
          </w:tcPr>
          <w:p w:rsidR="00CD7EF4" w:rsidRPr="00A91116" w:rsidRDefault="00CD7EF4" w:rsidP="00CD7EF4">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A91116">
              <w:rPr>
                <w:sz w:val="20"/>
                <w:szCs w:val="20"/>
              </w:rPr>
              <w:t>Sindicato de Embaladores de Talcahuano</w:t>
            </w:r>
          </w:p>
        </w:tc>
        <w:tc>
          <w:tcPr>
            <w:tcW w:w="914" w:type="dxa"/>
          </w:tcPr>
          <w:p w:rsidR="00CD7EF4" w:rsidRPr="00A91116" w:rsidRDefault="00A91116" w:rsidP="00CD7EF4">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A91116">
              <w:rPr>
                <w:sz w:val="20"/>
                <w:szCs w:val="20"/>
              </w:rPr>
              <w:t>1</w:t>
            </w:r>
          </w:p>
        </w:tc>
      </w:tr>
      <w:tr w:rsidR="00CD7EF4" w:rsidRPr="00A91116" w:rsidTr="00A91116">
        <w:trPr>
          <w:cnfStyle w:val="000000100000" w:firstRow="0" w:lastRow="0" w:firstColumn="0" w:lastColumn="0" w:oddVBand="0" w:evenVBand="0" w:oddHBand="1" w:evenHBand="0" w:firstRowFirstColumn="0" w:firstRowLastColumn="0" w:lastRowFirstColumn="0" w:lastRowLastColumn="0"/>
          <w:trHeight w:val="77"/>
          <w:jc w:val="center"/>
        </w:trPr>
        <w:tc>
          <w:tcPr>
            <w:cnfStyle w:val="001000000000" w:firstRow="0" w:lastRow="0" w:firstColumn="1" w:lastColumn="0" w:oddVBand="0" w:evenVBand="0" w:oddHBand="0" w:evenHBand="0" w:firstRowFirstColumn="0" w:firstRowLastColumn="0" w:lastRowFirstColumn="0" w:lastRowLastColumn="0"/>
            <w:tcW w:w="1800" w:type="dxa"/>
          </w:tcPr>
          <w:p w:rsidR="00CD7EF4" w:rsidRPr="00A91116" w:rsidRDefault="00CD7EF4" w:rsidP="00CD7EF4">
            <w:pPr>
              <w:spacing w:line="240" w:lineRule="auto"/>
              <w:rPr>
                <w:b w:val="0"/>
                <w:sz w:val="20"/>
                <w:szCs w:val="20"/>
              </w:rPr>
            </w:pPr>
            <w:r w:rsidRPr="00A91116">
              <w:rPr>
                <w:b w:val="0"/>
                <w:sz w:val="20"/>
                <w:szCs w:val="20"/>
              </w:rPr>
              <w:t>Asesores sindicales</w:t>
            </w:r>
          </w:p>
        </w:tc>
        <w:tc>
          <w:tcPr>
            <w:tcW w:w="3837" w:type="dxa"/>
          </w:tcPr>
          <w:p w:rsidR="00CD7EF4" w:rsidRPr="00A91116" w:rsidRDefault="00CD7EF4" w:rsidP="00CD7EF4">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914" w:type="dxa"/>
          </w:tcPr>
          <w:p w:rsidR="00CD7EF4" w:rsidRPr="00A91116" w:rsidRDefault="00A91116" w:rsidP="00CD7EF4">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A91116">
              <w:rPr>
                <w:sz w:val="20"/>
                <w:szCs w:val="20"/>
              </w:rPr>
              <w:t>3</w:t>
            </w:r>
          </w:p>
        </w:tc>
      </w:tr>
    </w:tbl>
    <w:p w:rsidR="00CD7EF4" w:rsidRDefault="00CD7EF4" w:rsidP="00CD7EF4">
      <w:pPr>
        <w:pStyle w:val="a2"/>
        <w:keepNext/>
        <w:spacing w:before="0" w:after="0" w:line="240" w:lineRule="auto"/>
        <w:jc w:val="center"/>
      </w:pPr>
    </w:p>
    <w:p w:rsidR="00CD7EF4" w:rsidRDefault="00CD7EF4" w:rsidP="00CD7EF4">
      <w:pPr>
        <w:pStyle w:val="Epgrafe"/>
        <w:keepNext/>
      </w:pPr>
    </w:p>
    <w:p w:rsidR="00F84266" w:rsidRPr="00892820" w:rsidRDefault="00F84266" w:rsidP="004E45D1">
      <w:pPr>
        <w:pStyle w:val="Ttulo2"/>
        <w:numPr>
          <w:ilvl w:val="1"/>
          <w:numId w:val="30"/>
        </w:numPr>
        <w:rPr>
          <w:rFonts w:cs="Times New Roman"/>
          <w:szCs w:val="24"/>
        </w:rPr>
      </w:pPr>
      <w:bookmarkStart w:id="24" w:name="_Toc426403393"/>
      <w:bookmarkStart w:id="25" w:name="_Toc426552095"/>
      <w:bookmarkStart w:id="26" w:name="_Toc458162629"/>
      <w:r w:rsidRPr="00892820">
        <w:rPr>
          <w:rFonts w:cs="Times New Roman"/>
          <w:szCs w:val="24"/>
        </w:rPr>
        <w:t>Unidad de información:</w:t>
      </w:r>
      <w:bookmarkEnd w:id="24"/>
      <w:bookmarkEnd w:id="25"/>
      <w:bookmarkEnd w:id="26"/>
    </w:p>
    <w:p w:rsidR="00F84266" w:rsidRPr="00892820" w:rsidRDefault="00F84266" w:rsidP="00F84266">
      <w:pPr>
        <w:spacing w:after="80"/>
        <w:rPr>
          <w:szCs w:val="24"/>
        </w:rPr>
      </w:pPr>
      <w:r w:rsidRPr="00892820">
        <w:rPr>
          <w:szCs w:val="24"/>
        </w:rPr>
        <w:t>Corresponde a los dirigentes y trabajadores de base</w:t>
      </w:r>
      <w:r w:rsidR="00CD7EF4">
        <w:rPr>
          <w:szCs w:val="24"/>
        </w:rPr>
        <w:t xml:space="preserve"> los sindicatos seleccionados</w:t>
      </w:r>
      <w:r w:rsidRPr="00892820">
        <w:rPr>
          <w:szCs w:val="24"/>
        </w:rPr>
        <w:t xml:space="preserve"> para cada subsector. </w:t>
      </w:r>
    </w:p>
    <w:p w:rsidR="00F84266" w:rsidRPr="00892820" w:rsidRDefault="00F84266" w:rsidP="004E45D1">
      <w:pPr>
        <w:pStyle w:val="Ttulo2"/>
        <w:numPr>
          <w:ilvl w:val="1"/>
          <w:numId w:val="30"/>
        </w:numPr>
        <w:rPr>
          <w:rFonts w:cs="Times New Roman"/>
          <w:szCs w:val="24"/>
        </w:rPr>
      </w:pPr>
      <w:bookmarkStart w:id="27" w:name="_Toc426360893"/>
      <w:bookmarkStart w:id="28" w:name="_Toc426403394"/>
      <w:bookmarkStart w:id="29" w:name="_Toc426552096"/>
      <w:bookmarkStart w:id="30" w:name="_Toc458162630"/>
      <w:r w:rsidRPr="00892820">
        <w:rPr>
          <w:rFonts w:cs="Times New Roman"/>
          <w:szCs w:val="24"/>
        </w:rPr>
        <w:t>Unidad de análisis</w:t>
      </w:r>
      <w:bookmarkEnd w:id="27"/>
      <w:bookmarkEnd w:id="28"/>
      <w:bookmarkEnd w:id="29"/>
      <w:bookmarkEnd w:id="30"/>
      <w:r w:rsidRPr="00892820">
        <w:rPr>
          <w:rFonts w:cs="Times New Roman"/>
          <w:szCs w:val="24"/>
        </w:rPr>
        <w:t xml:space="preserve"> </w:t>
      </w:r>
    </w:p>
    <w:p w:rsidR="00CD7EF4" w:rsidRPr="00892820" w:rsidRDefault="00CD7EF4" w:rsidP="00CD7EF4">
      <w:pPr>
        <w:spacing w:after="80"/>
        <w:jc w:val="both"/>
        <w:rPr>
          <w:szCs w:val="24"/>
        </w:rPr>
      </w:pPr>
      <w:r>
        <w:rPr>
          <w:szCs w:val="24"/>
        </w:rPr>
        <w:t xml:space="preserve">La organización </w:t>
      </w:r>
      <w:r w:rsidR="00F84266" w:rsidRPr="00892820">
        <w:rPr>
          <w:szCs w:val="24"/>
        </w:rPr>
        <w:t xml:space="preserve"> Unión Portuaria del </w:t>
      </w:r>
      <w:r>
        <w:rPr>
          <w:szCs w:val="24"/>
        </w:rPr>
        <w:t>Biobío</w:t>
      </w:r>
    </w:p>
    <w:p w:rsidR="00F84266" w:rsidRPr="00892820" w:rsidRDefault="00F84266" w:rsidP="00F84266">
      <w:pPr>
        <w:rPr>
          <w:szCs w:val="24"/>
        </w:rPr>
      </w:pPr>
    </w:p>
    <w:p w:rsidR="004E45D1" w:rsidRDefault="004E45D1">
      <w:pPr>
        <w:spacing w:line="276" w:lineRule="auto"/>
        <w:rPr>
          <w:rFonts w:eastAsiaTheme="majorEastAsia"/>
          <w:b/>
          <w:bCs/>
          <w:szCs w:val="24"/>
        </w:rPr>
      </w:pPr>
      <w:r>
        <w:rPr>
          <w:szCs w:val="24"/>
        </w:rPr>
        <w:br w:type="page"/>
      </w:r>
    </w:p>
    <w:p w:rsidR="009B022D" w:rsidRPr="00892820" w:rsidRDefault="008757BF" w:rsidP="004E45D1">
      <w:pPr>
        <w:pStyle w:val="Ttulo1"/>
        <w:numPr>
          <w:ilvl w:val="0"/>
          <w:numId w:val="30"/>
        </w:numPr>
        <w:rPr>
          <w:rFonts w:cs="Times New Roman"/>
          <w:szCs w:val="24"/>
        </w:rPr>
      </w:pPr>
      <w:bookmarkStart w:id="31" w:name="_Toc458162639"/>
      <w:r w:rsidRPr="00892820">
        <w:rPr>
          <w:rFonts w:cs="Times New Roman"/>
          <w:szCs w:val="24"/>
        </w:rPr>
        <w:lastRenderedPageBreak/>
        <w:t>Bibliografía</w:t>
      </w:r>
      <w:bookmarkEnd w:id="31"/>
      <w:r w:rsidRPr="00892820">
        <w:rPr>
          <w:rFonts w:cs="Times New Roman"/>
          <w:szCs w:val="24"/>
        </w:rPr>
        <w:t xml:space="preserve"> </w:t>
      </w:r>
    </w:p>
    <w:p w:rsidR="009B022D" w:rsidRPr="00892820" w:rsidRDefault="009B022D" w:rsidP="004E45D1">
      <w:pPr>
        <w:pStyle w:val="Ttulo2"/>
        <w:numPr>
          <w:ilvl w:val="1"/>
          <w:numId w:val="30"/>
        </w:numPr>
        <w:rPr>
          <w:rFonts w:cs="Times New Roman"/>
        </w:rPr>
      </w:pPr>
      <w:bookmarkStart w:id="32" w:name="_Toc426552110"/>
      <w:bookmarkStart w:id="33" w:name="_Toc458162640"/>
      <w:r w:rsidRPr="00892820">
        <w:rPr>
          <w:rFonts w:cs="Times New Roman"/>
        </w:rPr>
        <w:t>Bases de datos:</w:t>
      </w:r>
      <w:bookmarkEnd w:id="32"/>
      <w:bookmarkEnd w:id="33"/>
    </w:p>
    <w:p w:rsidR="009B022D" w:rsidRPr="00892820" w:rsidRDefault="009B022D" w:rsidP="009B022D">
      <w:pPr>
        <w:spacing w:before="200" w:line="276" w:lineRule="auto"/>
        <w:ind w:left="360"/>
        <w:rPr>
          <w:sz w:val="22"/>
        </w:rPr>
      </w:pPr>
    </w:p>
    <w:p w:rsidR="009B022D" w:rsidRPr="00892820" w:rsidRDefault="009B022D" w:rsidP="009B022D">
      <w:pPr>
        <w:pStyle w:val="Prrafodelista"/>
        <w:numPr>
          <w:ilvl w:val="0"/>
          <w:numId w:val="20"/>
        </w:numPr>
        <w:spacing w:before="200" w:line="276" w:lineRule="auto"/>
        <w:rPr>
          <w:sz w:val="22"/>
        </w:rPr>
      </w:pPr>
      <w:r w:rsidRPr="00892820">
        <w:rPr>
          <w:sz w:val="22"/>
        </w:rPr>
        <w:t>Dirección General del Territorio Marítimo y de Marina Mercante</w:t>
      </w:r>
    </w:p>
    <w:p w:rsidR="009B022D" w:rsidRPr="00892820" w:rsidRDefault="00461B5A" w:rsidP="009B022D">
      <w:pPr>
        <w:pStyle w:val="Prrafodelista"/>
        <w:spacing w:before="200" w:line="276" w:lineRule="auto"/>
        <w:ind w:left="1080"/>
        <w:rPr>
          <w:sz w:val="22"/>
        </w:rPr>
      </w:pPr>
      <w:hyperlink r:id="rId17" w:history="1">
        <w:r w:rsidR="009B022D" w:rsidRPr="00892820">
          <w:rPr>
            <w:rStyle w:val="Hipervnculo"/>
            <w:sz w:val="22"/>
          </w:rPr>
          <w:t>http://web.directemar.cl/estadisticas/puertos/default.htm</w:t>
        </w:r>
      </w:hyperlink>
      <w:r w:rsidR="009B022D" w:rsidRPr="00892820">
        <w:rPr>
          <w:sz w:val="22"/>
        </w:rPr>
        <w:t xml:space="preserve"> </w:t>
      </w:r>
    </w:p>
    <w:p w:rsidR="009B022D" w:rsidRPr="00892820" w:rsidRDefault="009B022D" w:rsidP="009B022D">
      <w:pPr>
        <w:numPr>
          <w:ilvl w:val="0"/>
          <w:numId w:val="20"/>
        </w:numPr>
        <w:spacing w:before="200" w:line="276" w:lineRule="auto"/>
        <w:rPr>
          <w:sz w:val="22"/>
        </w:rPr>
      </w:pPr>
      <w:r w:rsidRPr="00892820">
        <w:rPr>
          <w:sz w:val="22"/>
        </w:rPr>
        <w:t xml:space="preserve">Instituto Forestal:  </w:t>
      </w:r>
      <w:r w:rsidRPr="00892820">
        <w:rPr>
          <w:sz w:val="22"/>
        </w:rPr>
        <w:br/>
      </w:r>
      <w:hyperlink r:id="rId18" w:history="1">
        <w:r w:rsidRPr="00892820">
          <w:rPr>
            <w:rStyle w:val="Hipervnculo"/>
            <w:sz w:val="22"/>
          </w:rPr>
          <w:t>http://www.infor.cl/</w:t>
        </w:r>
      </w:hyperlink>
      <w:r w:rsidRPr="00892820">
        <w:rPr>
          <w:sz w:val="22"/>
        </w:rPr>
        <w:t xml:space="preserve"> </w:t>
      </w:r>
    </w:p>
    <w:p w:rsidR="009B022D" w:rsidRPr="00892820" w:rsidRDefault="009B022D" w:rsidP="009B022D">
      <w:pPr>
        <w:numPr>
          <w:ilvl w:val="0"/>
          <w:numId w:val="20"/>
        </w:numPr>
        <w:spacing w:before="200" w:line="276" w:lineRule="auto"/>
        <w:rPr>
          <w:sz w:val="22"/>
        </w:rPr>
      </w:pPr>
      <w:r w:rsidRPr="00892820">
        <w:rPr>
          <w:sz w:val="22"/>
        </w:rPr>
        <w:t xml:space="preserve">Instituto Nacional de Estadística de la Región del Biobío: </w:t>
      </w:r>
      <w:r w:rsidRPr="00892820">
        <w:rPr>
          <w:sz w:val="22"/>
        </w:rPr>
        <w:br/>
      </w:r>
      <w:hyperlink r:id="rId19" w:history="1">
        <w:r w:rsidRPr="00892820">
          <w:rPr>
            <w:rStyle w:val="Hipervnculo"/>
            <w:sz w:val="22"/>
          </w:rPr>
          <w:t>http://www.inebiobio.cl/</w:t>
        </w:r>
      </w:hyperlink>
      <w:r w:rsidRPr="00892820">
        <w:rPr>
          <w:sz w:val="22"/>
        </w:rPr>
        <w:t xml:space="preserve"> </w:t>
      </w:r>
    </w:p>
    <w:p w:rsidR="009B022D" w:rsidRPr="00892820" w:rsidRDefault="009B022D" w:rsidP="009B022D">
      <w:pPr>
        <w:numPr>
          <w:ilvl w:val="0"/>
          <w:numId w:val="20"/>
        </w:numPr>
        <w:spacing w:before="200" w:line="276" w:lineRule="auto"/>
        <w:rPr>
          <w:sz w:val="22"/>
        </w:rPr>
      </w:pPr>
      <w:r w:rsidRPr="00892820">
        <w:rPr>
          <w:sz w:val="22"/>
        </w:rPr>
        <w:t>Banco Central:</w:t>
      </w:r>
      <w:r w:rsidRPr="00892820">
        <w:rPr>
          <w:sz w:val="22"/>
        </w:rPr>
        <w:br/>
      </w:r>
      <w:hyperlink r:id="rId20" w:history="1">
        <w:r w:rsidRPr="00892820">
          <w:rPr>
            <w:rStyle w:val="Hipervnculo"/>
            <w:sz w:val="22"/>
          </w:rPr>
          <w:t>http://www.bcentral.cl/estadisticas-economicas/publicaciones-estadisticas/</w:t>
        </w:r>
      </w:hyperlink>
      <w:r w:rsidRPr="00892820">
        <w:rPr>
          <w:sz w:val="22"/>
        </w:rPr>
        <w:t xml:space="preserve"> </w:t>
      </w:r>
    </w:p>
    <w:p w:rsidR="009B022D" w:rsidRPr="00892820" w:rsidRDefault="009B022D" w:rsidP="009B022D">
      <w:pPr>
        <w:numPr>
          <w:ilvl w:val="0"/>
          <w:numId w:val="20"/>
        </w:numPr>
        <w:spacing w:before="200" w:line="276" w:lineRule="auto"/>
        <w:rPr>
          <w:sz w:val="22"/>
        </w:rPr>
      </w:pPr>
      <w:r w:rsidRPr="00892820">
        <w:rPr>
          <w:sz w:val="22"/>
        </w:rPr>
        <w:t>Cámara Marítimo Portuaria :</w:t>
      </w:r>
      <w:r w:rsidRPr="00892820">
        <w:rPr>
          <w:sz w:val="22"/>
        </w:rPr>
        <w:br/>
      </w:r>
      <w:hyperlink r:id="rId21" w:history="1">
        <w:r w:rsidRPr="00892820">
          <w:rPr>
            <w:rStyle w:val="Hipervnculo"/>
            <w:sz w:val="22"/>
          </w:rPr>
          <w:t>http://www.camport.cl/sitio/estadisticas-portuarias-2/</w:t>
        </w:r>
      </w:hyperlink>
      <w:r w:rsidRPr="00892820">
        <w:rPr>
          <w:sz w:val="22"/>
        </w:rPr>
        <w:t xml:space="preserve"> </w:t>
      </w:r>
    </w:p>
    <w:p w:rsidR="004E45D1" w:rsidRDefault="004E45D1">
      <w:pPr>
        <w:spacing w:line="276" w:lineRule="auto"/>
        <w:rPr>
          <w:rFonts w:eastAsiaTheme="majorEastAsia"/>
          <w:b/>
          <w:bCs/>
          <w:szCs w:val="26"/>
        </w:rPr>
      </w:pPr>
      <w:bookmarkStart w:id="34" w:name="_Toc426552111"/>
      <w:r>
        <w:br w:type="page"/>
      </w:r>
    </w:p>
    <w:bookmarkEnd w:id="34"/>
    <w:p w:rsidR="008F084E" w:rsidRPr="008F084E" w:rsidRDefault="008F084E" w:rsidP="008F084E">
      <w:pPr>
        <w:pStyle w:val="Ttulo2"/>
        <w:numPr>
          <w:ilvl w:val="1"/>
          <w:numId w:val="30"/>
        </w:numPr>
      </w:pPr>
      <w:r w:rsidRPr="008F084E">
        <w:lastRenderedPageBreak/>
        <w:t>Bibliografía secundaria</w:t>
      </w:r>
    </w:p>
    <w:p w:rsidR="00216E16" w:rsidRPr="005C15CA" w:rsidRDefault="00216E16" w:rsidP="009B022D">
      <w:pPr>
        <w:pStyle w:val="Prrafodelista"/>
        <w:numPr>
          <w:ilvl w:val="0"/>
          <w:numId w:val="17"/>
        </w:numPr>
        <w:spacing w:before="200"/>
        <w:jc w:val="both"/>
        <w:rPr>
          <w:sz w:val="22"/>
        </w:rPr>
      </w:pPr>
      <w:r>
        <w:rPr>
          <w:sz w:val="22"/>
        </w:rPr>
        <w:t>Abramos, L. &amp; Montero, C.</w:t>
      </w:r>
      <w:r w:rsidRPr="005C15CA">
        <w:rPr>
          <w:sz w:val="22"/>
        </w:rPr>
        <w:t xml:space="preserve"> (1994).</w:t>
      </w:r>
      <w:r w:rsidRPr="005C15CA">
        <w:t xml:space="preserve"> </w:t>
      </w:r>
      <w:r w:rsidRPr="005C15CA">
        <w:rPr>
          <w:sz w:val="22"/>
        </w:rPr>
        <w:t>La sociología del trabajo en América Latina: Paradigmas Teóricos y Paradigmas Productivos. Revista Latinoamericana de Sociología, año 1, no. 1, pp. 73-96.</w:t>
      </w:r>
    </w:p>
    <w:p w:rsidR="00216E16" w:rsidRPr="005C15CA" w:rsidRDefault="00216E16" w:rsidP="009B022D">
      <w:pPr>
        <w:pStyle w:val="Prrafodelista"/>
        <w:numPr>
          <w:ilvl w:val="0"/>
          <w:numId w:val="17"/>
        </w:numPr>
        <w:spacing w:before="200"/>
        <w:jc w:val="both"/>
        <w:rPr>
          <w:sz w:val="22"/>
        </w:rPr>
      </w:pPr>
      <w:r>
        <w:rPr>
          <w:sz w:val="22"/>
        </w:rPr>
        <w:t xml:space="preserve">Aguado, E. &amp; </w:t>
      </w:r>
      <w:proofErr w:type="spellStart"/>
      <w:r>
        <w:rPr>
          <w:sz w:val="22"/>
        </w:rPr>
        <w:t>Rogel</w:t>
      </w:r>
      <w:proofErr w:type="spellEnd"/>
      <w:r>
        <w:rPr>
          <w:sz w:val="22"/>
        </w:rPr>
        <w:t xml:space="preserve">, R. (2002). </w:t>
      </w:r>
      <w:r w:rsidRPr="005C15CA">
        <w:rPr>
          <w:sz w:val="22"/>
        </w:rPr>
        <w:t>La recuperación del observa</w:t>
      </w:r>
      <w:r>
        <w:rPr>
          <w:sz w:val="22"/>
        </w:rPr>
        <w:t>dor en la construcción del Dato</w:t>
      </w:r>
      <w:r w:rsidRPr="005C15CA">
        <w:rPr>
          <w:sz w:val="22"/>
        </w:rPr>
        <w:t xml:space="preserve">, Cinta de Moebio, Marzo, número 13, FACSO, Universidad de Chile. </w:t>
      </w:r>
    </w:p>
    <w:p w:rsidR="00216E16" w:rsidRPr="005C15CA" w:rsidRDefault="00216E16" w:rsidP="009B022D">
      <w:pPr>
        <w:pStyle w:val="Prrafodelista"/>
        <w:numPr>
          <w:ilvl w:val="0"/>
          <w:numId w:val="17"/>
        </w:numPr>
        <w:spacing w:before="200"/>
        <w:jc w:val="both"/>
        <w:rPr>
          <w:sz w:val="22"/>
        </w:rPr>
      </w:pPr>
      <w:r>
        <w:rPr>
          <w:sz w:val="22"/>
        </w:rPr>
        <w:t>Aguiar, S.</w:t>
      </w:r>
      <w:r w:rsidRPr="005C15CA">
        <w:rPr>
          <w:sz w:val="22"/>
        </w:rPr>
        <w:t xml:space="preserve"> (2009). El concepto de posición estratégica. Reseña de un libro y avance de investigación. Santiago: Inédito</w:t>
      </w:r>
    </w:p>
    <w:p w:rsidR="00216E16" w:rsidRPr="005C15CA" w:rsidRDefault="00216E16" w:rsidP="009B022D">
      <w:pPr>
        <w:pStyle w:val="Prrafodelista"/>
        <w:numPr>
          <w:ilvl w:val="0"/>
          <w:numId w:val="17"/>
        </w:numPr>
        <w:spacing w:before="200"/>
        <w:jc w:val="both"/>
        <w:rPr>
          <w:sz w:val="22"/>
        </w:rPr>
      </w:pPr>
      <w:r w:rsidRPr="005C15CA">
        <w:rPr>
          <w:sz w:val="22"/>
        </w:rPr>
        <w:t xml:space="preserve">Aravena, A (2015). Neoliberalismo, transición democrática y sindicalismo en Chile, </w:t>
      </w:r>
      <w:proofErr w:type="spellStart"/>
      <w:r w:rsidRPr="005C15CA">
        <w:rPr>
          <w:sz w:val="22"/>
        </w:rPr>
        <w:t>mimeo</w:t>
      </w:r>
      <w:proofErr w:type="spellEnd"/>
      <w:r w:rsidRPr="005C15CA">
        <w:rPr>
          <w:sz w:val="22"/>
        </w:rPr>
        <w:t xml:space="preserve">. </w:t>
      </w:r>
    </w:p>
    <w:p w:rsidR="00216E16" w:rsidRPr="005C15CA" w:rsidRDefault="00216E16" w:rsidP="009B022D">
      <w:pPr>
        <w:pStyle w:val="Prrafodelista"/>
        <w:numPr>
          <w:ilvl w:val="0"/>
          <w:numId w:val="17"/>
        </w:numPr>
        <w:spacing w:before="200"/>
        <w:jc w:val="both"/>
        <w:rPr>
          <w:sz w:val="22"/>
        </w:rPr>
      </w:pPr>
      <w:r w:rsidRPr="005C15CA">
        <w:rPr>
          <w:sz w:val="22"/>
        </w:rPr>
        <w:t xml:space="preserve">Araya, R. (2012). Del combate a la dictadura a la preservación de la democracia. Movimiento sindical y políticas de concertación social en los casos de Chile y España (1974-1989). Tesis para optar al grado de Doctor en Historia. Universidad de Barcelona. </w:t>
      </w:r>
    </w:p>
    <w:p w:rsidR="00216E16" w:rsidRPr="005C15CA" w:rsidRDefault="00216E16" w:rsidP="009B022D">
      <w:pPr>
        <w:pStyle w:val="Prrafodelista"/>
        <w:numPr>
          <w:ilvl w:val="0"/>
          <w:numId w:val="17"/>
        </w:numPr>
        <w:spacing w:before="200"/>
        <w:jc w:val="both"/>
        <w:rPr>
          <w:sz w:val="22"/>
        </w:rPr>
      </w:pPr>
      <w:r>
        <w:rPr>
          <w:sz w:val="22"/>
        </w:rPr>
        <w:t>Armstrong, A. &amp; Águila, R.</w:t>
      </w:r>
      <w:r w:rsidRPr="005C15CA">
        <w:rPr>
          <w:sz w:val="22"/>
        </w:rPr>
        <w:t xml:space="preserve"> (2006). La evolución del conflicto laboral en Chile, 1961-2002. Santiago: Ediciones Universidad Católica de Chile. </w:t>
      </w:r>
    </w:p>
    <w:p w:rsidR="00216E16" w:rsidRPr="005C15CA" w:rsidRDefault="00216E16" w:rsidP="009B022D">
      <w:pPr>
        <w:pStyle w:val="Prrafodelista"/>
        <w:numPr>
          <w:ilvl w:val="0"/>
          <w:numId w:val="17"/>
        </w:numPr>
        <w:spacing w:before="200"/>
        <w:jc w:val="both"/>
        <w:rPr>
          <w:sz w:val="22"/>
        </w:rPr>
      </w:pPr>
      <w:r>
        <w:rPr>
          <w:sz w:val="22"/>
        </w:rPr>
        <w:t xml:space="preserve">Asun, R. (2006). </w:t>
      </w:r>
      <w:r w:rsidRPr="005C15CA">
        <w:rPr>
          <w:sz w:val="22"/>
        </w:rPr>
        <w:t>Medir la realidad social: el sentido</w:t>
      </w:r>
      <w:r>
        <w:rPr>
          <w:sz w:val="22"/>
        </w:rPr>
        <w:t xml:space="preserve"> de la metodología cuantitativa, en: </w:t>
      </w:r>
      <w:proofErr w:type="spellStart"/>
      <w:r>
        <w:rPr>
          <w:sz w:val="22"/>
        </w:rPr>
        <w:t>Canale</w:t>
      </w:r>
      <w:proofErr w:type="spellEnd"/>
      <w:r>
        <w:rPr>
          <w:sz w:val="22"/>
        </w:rPr>
        <w:t>, M</w:t>
      </w:r>
      <w:r w:rsidRPr="005C15CA">
        <w:rPr>
          <w:sz w:val="22"/>
        </w:rPr>
        <w:t>. Metodología de la investigación socia</w:t>
      </w:r>
      <w:r>
        <w:rPr>
          <w:sz w:val="22"/>
        </w:rPr>
        <w:t>l.</w:t>
      </w:r>
      <w:r w:rsidRPr="005C15CA">
        <w:rPr>
          <w:sz w:val="22"/>
        </w:rPr>
        <w:t xml:space="preserve"> Santiago: LOM Ediciones. </w:t>
      </w:r>
    </w:p>
    <w:p w:rsidR="00216E16" w:rsidRPr="005C15CA" w:rsidRDefault="00216E16" w:rsidP="009B022D">
      <w:pPr>
        <w:pStyle w:val="Prrafodelista"/>
        <w:numPr>
          <w:ilvl w:val="0"/>
          <w:numId w:val="17"/>
        </w:numPr>
        <w:spacing w:before="200"/>
        <w:jc w:val="both"/>
        <w:rPr>
          <w:sz w:val="22"/>
        </w:rPr>
      </w:pPr>
      <w:r w:rsidRPr="005C15CA">
        <w:rPr>
          <w:sz w:val="22"/>
        </w:rPr>
        <w:t xml:space="preserve">Baeza, Osorio &amp; Quiroga (2015). “Conflictividad laboral en los sectores estratégicos de la economía chilena tras las transformaciones neoliberales (1990-2013)”, </w:t>
      </w:r>
      <w:proofErr w:type="spellStart"/>
      <w:r w:rsidRPr="005C15CA">
        <w:rPr>
          <w:sz w:val="22"/>
        </w:rPr>
        <w:t>ponenica</w:t>
      </w:r>
      <w:proofErr w:type="spellEnd"/>
      <w:r w:rsidRPr="005C15CA">
        <w:rPr>
          <w:sz w:val="22"/>
        </w:rPr>
        <w:t xml:space="preserve"> presentada al 8° Congreso de Sociología en Chile PRE-ALAS 2015, La Serena. </w:t>
      </w:r>
    </w:p>
    <w:p w:rsidR="00216E16" w:rsidRPr="005C15CA" w:rsidRDefault="00216E16" w:rsidP="009B022D">
      <w:pPr>
        <w:pStyle w:val="Prrafodelista"/>
        <w:numPr>
          <w:ilvl w:val="0"/>
          <w:numId w:val="17"/>
        </w:numPr>
        <w:spacing w:before="200"/>
        <w:jc w:val="both"/>
        <w:rPr>
          <w:sz w:val="22"/>
        </w:rPr>
      </w:pPr>
      <w:proofErr w:type="spellStart"/>
      <w:r>
        <w:rPr>
          <w:sz w:val="22"/>
        </w:rPr>
        <w:t>Baltera</w:t>
      </w:r>
      <w:proofErr w:type="spellEnd"/>
      <w:r>
        <w:rPr>
          <w:sz w:val="22"/>
        </w:rPr>
        <w:t xml:space="preserve">, P. &amp; </w:t>
      </w:r>
      <w:proofErr w:type="spellStart"/>
      <w:r>
        <w:rPr>
          <w:sz w:val="22"/>
        </w:rPr>
        <w:t>Dussert</w:t>
      </w:r>
      <w:proofErr w:type="spellEnd"/>
      <w:r>
        <w:rPr>
          <w:sz w:val="22"/>
        </w:rPr>
        <w:t>, J.</w:t>
      </w:r>
      <w:r w:rsidRPr="005C15CA">
        <w:rPr>
          <w:sz w:val="22"/>
        </w:rPr>
        <w:t xml:space="preserve"> P</w:t>
      </w:r>
      <w:r>
        <w:rPr>
          <w:sz w:val="22"/>
        </w:rPr>
        <w:t>.</w:t>
      </w:r>
      <w:r w:rsidRPr="005C15CA">
        <w:rPr>
          <w:sz w:val="22"/>
        </w:rPr>
        <w:t xml:space="preserve"> (2010). Liderazgos sindicales emergentes. El caso de los trabajadores subcontratados de la </w:t>
      </w:r>
      <w:proofErr w:type="spellStart"/>
      <w:r w:rsidRPr="005C15CA">
        <w:rPr>
          <w:sz w:val="22"/>
        </w:rPr>
        <w:t>salmonicultura</w:t>
      </w:r>
      <w:proofErr w:type="spellEnd"/>
      <w:r w:rsidRPr="005C15CA">
        <w:rPr>
          <w:sz w:val="22"/>
        </w:rPr>
        <w:t xml:space="preserve">, minería del cobre y forestales. Santiago: Dirección del trabajo.  </w:t>
      </w:r>
    </w:p>
    <w:p w:rsidR="00216E16" w:rsidRPr="005C15CA" w:rsidRDefault="00216E16" w:rsidP="009B022D">
      <w:pPr>
        <w:pStyle w:val="Prrafodelista"/>
        <w:numPr>
          <w:ilvl w:val="0"/>
          <w:numId w:val="17"/>
        </w:numPr>
        <w:spacing w:before="200"/>
        <w:jc w:val="both"/>
        <w:rPr>
          <w:sz w:val="22"/>
        </w:rPr>
      </w:pPr>
      <w:proofErr w:type="spellStart"/>
      <w:r>
        <w:rPr>
          <w:sz w:val="22"/>
        </w:rPr>
        <w:t>Bizquerra</w:t>
      </w:r>
      <w:proofErr w:type="spellEnd"/>
      <w:r w:rsidRPr="005C15CA">
        <w:rPr>
          <w:sz w:val="22"/>
        </w:rPr>
        <w:t>, R. (1998). Métodos de investigación educativa. Barcelona: CEAC.</w:t>
      </w:r>
    </w:p>
    <w:p w:rsidR="00216E16" w:rsidRPr="005C15CA" w:rsidRDefault="00216E16" w:rsidP="009B022D">
      <w:pPr>
        <w:pStyle w:val="Prrafodelista"/>
        <w:numPr>
          <w:ilvl w:val="0"/>
          <w:numId w:val="17"/>
        </w:numPr>
        <w:spacing w:before="200"/>
        <w:jc w:val="both"/>
        <w:rPr>
          <w:sz w:val="22"/>
        </w:rPr>
      </w:pPr>
      <w:proofErr w:type="spellStart"/>
      <w:r w:rsidRPr="005C15CA">
        <w:rPr>
          <w:sz w:val="22"/>
        </w:rPr>
        <w:t>Boeninger</w:t>
      </w:r>
      <w:proofErr w:type="spellEnd"/>
      <w:r w:rsidRPr="005C15CA">
        <w:rPr>
          <w:sz w:val="22"/>
        </w:rPr>
        <w:t>, E</w:t>
      </w:r>
      <w:r>
        <w:rPr>
          <w:sz w:val="22"/>
        </w:rPr>
        <w:t>.</w:t>
      </w:r>
      <w:r w:rsidRPr="005C15CA">
        <w:rPr>
          <w:sz w:val="22"/>
        </w:rPr>
        <w:t xml:space="preserve"> (1997). Democracia en Chile: lecciones para la gobernabilidad, Santiago: Andrés Bello. </w:t>
      </w:r>
    </w:p>
    <w:p w:rsidR="00216E16" w:rsidRPr="005C15CA" w:rsidRDefault="00216E16" w:rsidP="009B022D">
      <w:pPr>
        <w:pStyle w:val="Prrafodelista"/>
        <w:numPr>
          <w:ilvl w:val="0"/>
          <w:numId w:val="17"/>
        </w:numPr>
        <w:spacing w:before="200"/>
        <w:jc w:val="both"/>
        <w:rPr>
          <w:sz w:val="22"/>
        </w:rPr>
      </w:pPr>
      <w:r w:rsidRPr="005C15CA">
        <w:rPr>
          <w:sz w:val="22"/>
        </w:rPr>
        <w:t>Braverman, H</w:t>
      </w:r>
      <w:r>
        <w:rPr>
          <w:sz w:val="22"/>
        </w:rPr>
        <w:t xml:space="preserve">. </w:t>
      </w:r>
      <w:r w:rsidRPr="005C15CA">
        <w:rPr>
          <w:sz w:val="22"/>
        </w:rPr>
        <w:t xml:space="preserve">(1982). Trabajo y capital monopolista. México DF: Editorial Nuestro Tiempo. </w:t>
      </w:r>
    </w:p>
    <w:p w:rsidR="00216E16" w:rsidRPr="005C15CA" w:rsidRDefault="00216E16" w:rsidP="009B022D">
      <w:pPr>
        <w:pStyle w:val="Prrafodelista"/>
        <w:numPr>
          <w:ilvl w:val="0"/>
          <w:numId w:val="17"/>
        </w:numPr>
        <w:spacing w:before="200"/>
        <w:jc w:val="both"/>
        <w:rPr>
          <w:sz w:val="22"/>
          <w:lang w:val="en-US"/>
        </w:rPr>
      </w:pPr>
      <w:r w:rsidRPr="005C15CA">
        <w:rPr>
          <w:sz w:val="22"/>
          <w:lang w:val="en-US"/>
        </w:rPr>
        <w:t>Brighto</w:t>
      </w:r>
      <w:r>
        <w:rPr>
          <w:sz w:val="22"/>
          <w:lang w:val="en-US"/>
        </w:rPr>
        <w:t>n Labour Process Group (1977). The Capitalist Labour Process</w:t>
      </w:r>
      <w:r w:rsidRPr="005C15CA">
        <w:rPr>
          <w:sz w:val="22"/>
          <w:lang w:val="en-US"/>
        </w:rPr>
        <w:t xml:space="preserve">, Capital &amp; Class, no. 1, Spring 1997: pp. 3-43. </w:t>
      </w:r>
    </w:p>
    <w:p w:rsidR="00216E16" w:rsidRDefault="00216E16" w:rsidP="009B022D">
      <w:pPr>
        <w:pStyle w:val="Prrafodelista"/>
        <w:numPr>
          <w:ilvl w:val="0"/>
          <w:numId w:val="17"/>
        </w:numPr>
        <w:spacing w:before="200"/>
        <w:jc w:val="both"/>
        <w:rPr>
          <w:sz w:val="22"/>
        </w:rPr>
      </w:pPr>
      <w:proofErr w:type="spellStart"/>
      <w:r>
        <w:rPr>
          <w:sz w:val="22"/>
        </w:rPr>
        <w:t>Burkhalter</w:t>
      </w:r>
      <w:proofErr w:type="spellEnd"/>
      <w:r>
        <w:rPr>
          <w:sz w:val="22"/>
        </w:rPr>
        <w:t xml:space="preserve">, L. (1999). Privatización portuaria: bases, alternativas y consecuencias, Santiago: CEPAL. </w:t>
      </w:r>
    </w:p>
    <w:p w:rsidR="00216E16" w:rsidRDefault="00216E16" w:rsidP="009B022D">
      <w:pPr>
        <w:pStyle w:val="Prrafodelista"/>
        <w:numPr>
          <w:ilvl w:val="0"/>
          <w:numId w:val="17"/>
        </w:numPr>
        <w:spacing w:before="200"/>
        <w:jc w:val="both"/>
        <w:rPr>
          <w:sz w:val="22"/>
        </w:rPr>
      </w:pPr>
      <w:r>
        <w:rPr>
          <w:sz w:val="22"/>
        </w:rPr>
        <w:lastRenderedPageBreak/>
        <w:t xml:space="preserve">Campusano, K.; Osorio, S.; Seguel, P.; Urrutia, M. (2016). Conflictividad laboral y politización en los procesos de trabajo. Una aproximación a las tendencias del movimiento sindical. [en evaluación]. Novo Mundo. </w:t>
      </w:r>
    </w:p>
    <w:p w:rsidR="00216E16" w:rsidRPr="005C15CA" w:rsidRDefault="00216E16" w:rsidP="009B022D">
      <w:pPr>
        <w:pStyle w:val="Prrafodelista"/>
        <w:numPr>
          <w:ilvl w:val="0"/>
          <w:numId w:val="17"/>
        </w:numPr>
        <w:spacing w:before="200"/>
        <w:jc w:val="both"/>
        <w:rPr>
          <w:sz w:val="22"/>
        </w:rPr>
      </w:pPr>
      <w:r>
        <w:rPr>
          <w:sz w:val="22"/>
        </w:rPr>
        <w:t>Canals, M.</w:t>
      </w:r>
      <w:r w:rsidRPr="005C15CA">
        <w:rPr>
          <w:sz w:val="22"/>
        </w:rPr>
        <w:t xml:space="preserve"> (2014). Los trabajadores forestales de la VIII región: condiciones de vida y horizontes políticos: 1990-2013. Tesis para optar al grado de Licenciado en Historia. Universidad de Chile.</w:t>
      </w:r>
    </w:p>
    <w:p w:rsidR="00216E16" w:rsidRPr="005C15CA" w:rsidRDefault="00216E16" w:rsidP="009B022D">
      <w:pPr>
        <w:pStyle w:val="Prrafodelista"/>
        <w:numPr>
          <w:ilvl w:val="0"/>
          <w:numId w:val="17"/>
        </w:numPr>
        <w:spacing w:before="200"/>
        <w:jc w:val="both"/>
        <w:rPr>
          <w:sz w:val="22"/>
        </w:rPr>
      </w:pPr>
      <w:r w:rsidRPr="005C15CA">
        <w:rPr>
          <w:sz w:val="22"/>
        </w:rPr>
        <w:t>Castell, R</w:t>
      </w:r>
      <w:r>
        <w:rPr>
          <w:sz w:val="22"/>
        </w:rPr>
        <w:t>.</w:t>
      </w:r>
      <w:r w:rsidRPr="005C15CA">
        <w:rPr>
          <w:sz w:val="22"/>
        </w:rPr>
        <w:t xml:space="preserve"> (2009). La metamorfosis de la cuestión social. Buenos Aires-Barcelona: </w:t>
      </w:r>
      <w:proofErr w:type="spellStart"/>
      <w:r w:rsidRPr="005C15CA">
        <w:rPr>
          <w:sz w:val="22"/>
        </w:rPr>
        <w:t>Paidos</w:t>
      </w:r>
      <w:proofErr w:type="spellEnd"/>
      <w:r w:rsidRPr="005C15CA">
        <w:rPr>
          <w:sz w:val="22"/>
        </w:rPr>
        <w:t xml:space="preserve">. </w:t>
      </w:r>
    </w:p>
    <w:p w:rsidR="00216E16" w:rsidRPr="005C15CA" w:rsidRDefault="00216E16" w:rsidP="009B022D">
      <w:pPr>
        <w:pStyle w:val="Prrafodelista"/>
        <w:numPr>
          <w:ilvl w:val="0"/>
          <w:numId w:val="17"/>
        </w:numPr>
        <w:spacing w:before="200"/>
        <w:jc w:val="both"/>
        <w:rPr>
          <w:sz w:val="22"/>
        </w:rPr>
      </w:pPr>
      <w:r w:rsidRPr="005C15CA">
        <w:rPr>
          <w:sz w:val="22"/>
        </w:rPr>
        <w:t>Castillo, J</w:t>
      </w:r>
      <w:r>
        <w:rPr>
          <w:sz w:val="22"/>
        </w:rPr>
        <w:t>.</w:t>
      </w:r>
      <w:r w:rsidRPr="005C15CA">
        <w:rPr>
          <w:sz w:val="22"/>
        </w:rPr>
        <w:t>J</w:t>
      </w:r>
      <w:r>
        <w:rPr>
          <w:sz w:val="22"/>
        </w:rPr>
        <w:t xml:space="preserve">. (2000). </w:t>
      </w:r>
      <w:r w:rsidRPr="005C15CA">
        <w:rPr>
          <w:sz w:val="22"/>
        </w:rPr>
        <w:t>La sociología del trabajo hoy</w:t>
      </w:r>
      <w:r>
        <w:rPr>
          <w:sz w:val="22"/>
        </w:rPr>
        <w:t>: la genealogía de un paradigma</w:t>
      </w:r>
      <w:r w:rsidRPr="005C15CA">
        <w:rPr>
          <w:sz w:val="22"/>
        </w:rPr>
        <w:t>. De la Garza, E</w:t>
      </w:r>
      <w:r>
        <w:rPr>
          <w:sz w:val="22"/>
        </w:rPr>
        <w:t>.</w:t>
      </w:r>
      <w:r w:rsidRPr="005C15CA">
        <w:rPr>
          <w:sz w:val="22"/>
        </w:rPr>
        <w:t xml:space="preserve"> (</w:t>
      </w:r>
      <w:proofErr w:type="spellStart"/>
      <w:r w:rsidRPr="005C15CA">
        <w:rPr>
          <w:sz w:val="22"/>
        </w:rPr>
        <w:t>coor</w:t>
      </w:r>
      <w:proofErr w:type="spellEnd"/>
      <w:r w:rsidRPr="005C15CA">
        <w:rPr>
          <w:sz w:val="22"/>
        </w:rPr>
        <w:t xml:space="preserve">.). Tratado Latinoamericano de Sociología del Trabajo. México DF: Fondo de Cultura Económica. </w:t>
      </w:r>
    </w:p>
    <w:p w:rsidR="00216E16" w:rsidRPr="005C15CA" w:rsidRDefault="00216E16" w:rsidP="009B022D">
      <w:pPr>
        <w:pStyle w:val="Prrafodelista"/>
        <w:numPr>
          <w:ilvl w:val="0"/>
          <w:numId w:val="17"/>
        </w:numPr>
        <w:spacing w:before="200"/>
        <w:jc w:val="both"/>
        <w:rPr>
          <w:sz w:val="22"/>
        </w:rPr>
      </w:pPr>
      <w:r w:rsidRPr="005C15CA">
        <w:rPr>
          <w:sz w:val="22"/>
        </w:rPr>
        <w:t xml:space="preserve">Cea </w:t>
      </w:r>
      <w:proofErr w:type="spellStart"/>
      <w:r w:rsidRPr="005C15CA">
        <w:rPr>
          <w:sz w:val="22"/>
        </w:rPr>
        <w:t>D’Ancona</w:t>
      </w:r>
      <w:proofErr w:type="spellEnd"/>
      <w:r w:rsidRPr="005C15CA">
        <w:rPr>
          <w:sz w:val="22"/>
        </w:rPr>
        <w:t>, M</w:t>
      </w:r>
      <w:r>
        <w:rPr>
          <w:sz w:val="22"/>
        </w:rPr>
        <w:t>.</w:t>
      </w:r>
      <w:r w:rsidRPr="005C15CA">
        <w:rPr>
          <w:sz w:val="22"/>
        </w:rPr>
        <w:t>Á</w:t>
      </w:r>
      <w:proofErr w:type="gramStart"/>
      <w:r>
        <w:rPr>
          <w:sz w:val="22"/>
        </w:rPr>
        <w:t>.</w:t>
      </w:r>
      <w:r w:rsidRPr="005C15CA">
        <w:rPr>
          <w:sz w:val="22"/>
        </w:rPr>
        <w:t>(</w:t>
      </w:r>
      <w:proofErr w:type="gramEnd"/>
      <w:r w:rsidRPr="005C15CA">
        <w:rPr>
          <w:sz w:val="22"/>
        </w:rPr>
        <w:t xml:space="preserve">2001). Metodología cuantitativa. Estrategias y técnicas de investigación social. Madrid: Editorial Síntesis. </w:t>
      </w:r>
    </w:p>
    <w:p w:rsidR="00216E16" w:rsidRPr="005C15CA" w:rsidRDefault="00216E16" w:rsidP="009B022D">
      <w:pPr>
        <w:pStyle w:val="Prrafodelista"/>
        <w:numPr>
          <w:ilvl w:val="0"/>
          <w:numId w:val="17"/>
        </w:numPr>
        <w:spacing w:before="200"/>
        <w:jc w:val="both"/>
        <w:rPr>
          <w:sz w:val="22"/>
        </w:rPr>
      </w:pPr>
      <w:r>
        <w:rPr>
          <w:sz w:val="22"/>
        </w:rPr>
        <w:t>Cifuentes, L</w:t>
      </w:r>
      <w:r w:rsidRPr="005C15CA">
        <w:rPr>
          <w:sz w:val="22"/>
        </w:rPr>
        <w:t xml:space="preserve">. (2009). Acción Colectiva y subcontrato. El caso de los trabajadores subcontratistas de Codelco., seminario de grado para obtener el título de licenciado en </w:t>
      </w:r>
      <w:proofErr w:type="spellStart"/>
      <w:r w:rsidRPr="005C15CA">
        <w:rPr>
          <w:sz w:val="22"/>
        </w:rPr>
        <w:t>sociólogía</w:t>
      </w:r>
      <w:proofErr w:type="spellEnd"/>
      <w:r w:rsidRPr="005C15CA">
        <w:rPr>
          <w:sz w:val="22"/>
        </w:rPr>
        <w:t xml:space="preserve">. Universidad de Chile. </w:t>
      </w:r>
    </w:p>
    <w:p w:rsidR="00216E16" w:rsidRPr="005C15CA" w:rsidRDefault="00216E16" w:rsidP="009B022D">
      <w:pPr>
        <w:pStyle w:val="Prrafodelista"/>
        <w:numPr>
          <w:ilvl w:val="0"/>
          <w:numId w:val="17"/>
        </w:numPr>
        <w:spacing w:before="200"/>
        <w:jc w:val="both"/>
        <w:rPr>
          <w:sz w:val="22"/>
          <w:lang w:val="en-US"/>
        </w:rPr>
      </w:pPr>
      <w:proofErr w:type="spellStart"/>
      <w:r w:rsidRPr="005C15CA">
        <w:rPr>
          <w:sz w:val="22"/>
          <w:lang w:val="en-US"/>
        </w:rPr>
        <w:t>Con</w:t>
      </w:r>
      <w:r>
        <w:rPr>
          <w:sz w:val="22"/>
          <w:lang w:val="en-US"/>
        </w:rPr>
        <w:t>nel</w:t>
      </w:r>
      <w:proofErr w:type="spellEnd"/>
      <w:r>
        <w:rPr>
          <w:sz w:val="22"/>
          <w:lang w:val="en-US"/>
        </w:rPr>
        <w:t xml:space="preserve">, R. &amp; Crawford, J. (2007). </w:t>
      </w:r>
      <w:r w:rsidRPr="005C15CA">
        <w:rPr>
          <w:sz w:val="22"/>
          <w:lang w:val="en-US"/>
        </w:rPr>
        <w:t>Mapping t</w:t>
      </w:r>
      <w:r>
        <w:rPr>
          <w:sz w:val="22"/>
          <w:lang w:val="en-US"/>
        </w:rPr>
        <w:t>he intellectual labour process</w:t>
      </w:r>
      <w:r w:rsidRPr="005C15CA">
        <w:rPr>
          <w:sz w:val="22"/>
          <w:lang w:val="en-US"/>
        </w:rPr>
        <w:t xml:space="preserve">, American Journal of </w:t>
      </w:r>
      <w:proofErr w:type="spellStart"/>
      <w:r w:rsidRPr="005C15CA">
        <w:rPr>
          <w:sz w:val="22"/>
          <w:lang w:val="en-US"/>
        </w:rPr>
        <w:t>Sociologu</w:t>
      </w:r>
      <w:proofErr w:type="spellEnd"/>
      <w:r w:rsidRPr="005C15CA">
        <w:rPr>
          <w:sz w:val="22"/>
          <w:lang w:val="en-US"/>
        </w:rPr>
        <w:t>, 47:137, pp. 187-205.</w:t>
      </w:r>
    </w:p>
    <w:p w:rsidR="00216E16" w:rsidRPr="005C15CA" w:rsidRDefault="00216E16" w:rsidP="009B022D">
      <w:pPr>
        <w:pStyle w:val="Prrafodelista"/>
        <w:numPr>
          <w:ilvl w:val="0"/>
          <w:numId w:val="17"/>
        </w:numPr>
        <w:spacing w:before="200"/>
        <w:jc w:val="both"/>
        <w:rPr>
          <w:sz w:val="22"/>
        </w:rPr>
      </w:pPr>
      <w:r w:rsidRPr="005C15CA">
        <w:rPr>
          <w:sz w:val="22"/>
        </w:rPr>
        <w:t>De la Garza, E</w:t>
      </w:r>
      <w:r>
        <w:rPr>
          <w:sz w:val="22"/>
        </w:rPr>
        <w:t xml:space="preserve">l (2012). </w:t>
      </w:r>
      <w:r w:rsidRPr="005C15CA">
        <w:rPr>
          <w:sz w:val="22"/>
        </w:rPr>
        <w:t>La revitalización de</w:t>
      </w:r>
      <w:r>
        <w:rPr>
          <w:sz w:val="22"/>
        </w:rPr>
        <w:t>l debate del proceso de trabajo</w:t>
      </w:r>
      <w:r w:rsidRPr="005C15CA">
        <w:rPr>
          <w:sz w:val="22"/>
        </w:rPr>
        <w:t>. Revista Latinoamericana de estudios del trabajo. Año 16, Núm. 26, Brasil.</w:t>
      </w:r>
    </w:p>
    <w:p w:rsidR="00216E16" w:rsidRPr="005C15CA" w:rsidRDefault="00216E16" w:rsidP="009B022D">
      <w:pPr>
        <w:pStyle w:val="Prrafodelista"/>
        <w:numPr>
          <w:ilvl w:val="0"/>
          <w:numId w:val="17"/>
        </w:numPr>
        <w:spacing w:before="200"/>
        <w:jc w:val="both"/>
        <w:rPr>
          <w:sz w:val="22"/>
        </w:rPr>
      </w:pPr>
      <w:r w:rsidRPr="005C15CA">
        <w:rPr>
          <w:sz w:val="22"/>
        </w:rPr>
        <w:t xml:space="preserve">De la Torre, </w:t>
      </w:r>
      <w:r>
        <w:rPr>
          <w:sz w:val="22"/>
        </w:rPr>
        <w:t>G.</w:t>
      </w:r>
      <w:r w:rsidRPr="005C15CA">
        <w:rPr>
          <w:sz w:val="22"/>
        </w:rPr>
        <w:t>; Di Carlo, E</w:t>
      </w:r>
      <w:r>
        <w:rPr>
          <w:sz w:val="22"/>
        </w:rPr>
        <w:t>.;</w:t>
      </w:r>
      <w:r w:rsidRPr="005C15CA">
        <w:rPr>
          <w:sz w:val="22"/>
        </w:rPr>
        <w:t xml:space="preserve"> F</w:t>
      </w:r>
      <w:r>
        <w:rPr>
          <w:sz w:val="22"/>
        </w:rPr>
        <w:t>l</w:t>
      </w:r>
      <w:r w:rsidRPr="005C15CA">
        <w:rPr>
          <w:sz w:val="22"/>
        </w:rPr>
        <w:t xml:space="preserve">orido Santana, </w:t>
      </w:r>
      <w:proofErr w:type="spellStart"/>
      <w:r w:rsidRPr="005C15CA">
        <w:rPr>
          <w:sz w:val="22"/>
        </w:rPr>
        <w:t>An</w:t>
      </w:r>
      <w:proofErr w:type="spellEnd"/>
      <w:r>
        <w:rPr>
          <w:sz w:val="22"/>
        </w:rPr>
        <w:t>.</w:t>
      </w:r>
      <w:r w:rsidRPr="005C15CA">
        <w:rPr>
          <w:sz w:val="22"/>
        </w:rPr>
        <w:t xml:space="preserve"> </w:t>
      </w:r>
      <w:proofErr w:type="spellStart"/>
      <w:r w:rsidRPr="005C15CA">
        <w:rPr>
          <w:sz w:val="22"/>
        </w:rPr>
        <w:t>Opazo</w:t>
      </w:r>
      <w:proofErr w:type="spellEnd"/>
      <w:r w:rsidRPr="005C15CA">
        <w:rPr>
          <w:sz w:val="22"/>
        </w:rPr>
        <w:t>, H</w:t>
      </w:r>
      <w:r>
        <w:rPr>
          <w:sz w:val="22"/>
        </w:rPr>
        <w:t>.</w:t>
      </w:r>
      <w:r w:rsidRPr="005C15CA">
        <w:rPr>
          <w:sz w:val="22"/>
        </w:rPr>
        <w:t>; Ramírez, C</w:t>
      </w:r>
      <w:r>
        <w:rPr>
          <w:sz w:val="22"/>
        </w:rPr>
        <w:t>.</w:t>
      </w:r>
      <w:r w:rsidRPr="005C15CA">
        <w:rPr>
          <w:sz w:val="22"/>
        </w:rPr>
        <w:t>; Rodríguez, P</w:t>
      </w:r>
      <w:r>
        <w:rPr>
          <w:sz w:val="22"/>
        </w:rPr>
        <w:t>.</w:t>
      </w:r>
      <w:r w:rsidRPr="005C15CA">
        <w:rPr>
          <w:sz w:val="22"/>
        </w:rPr>
        <w:t>; Sánchez, A</w:t>
      </w:r>
      <w:r>
        <w:rPr>
          <w:sz w:val="22"/>
        </w:rPr>
        <w:t>.</w:t>
      </w:r>
      <w:r w:rsidRPr="005C15CA">
        <w:rPr>
          <w:sz w:val="22"/>
        </w:rPr>
        <w:t xml:space="preserve"> &amp; Tirado, J</w:t>
      </w:r>
      <w:r>
        <w:rPr>
          <w:sz w:val="22"/>
        </w:rPr>
        <w:t xml:space="preserve">. </w:t>
      </w:r>
      <w:r w:rsidRPr="005C15CA">
        <w:rPr>
          <w:sz w:val="22"/>
        </w:rPr>
        <w:t xml:space="preserve">(s/r). Teoría Fundamentada o </w:t>
      </w:r>
      <w:proofErr w:type="spellStart"/>
      <w:r w:rsidRPr="005C15CA">
        <w:rPr>
          <w:sz w:val="22"/>
        </w:rPr>
        <w:t>Grounded</w:t>
      </w:r>
      <w:proofErr w:type="spellEnd"/>
      <w:r w:rsidRPr="005C15CA">
        <w:rPr>
          <w:sz w:val="22"/>
        </w:rPr>
        <w:t xml:space="preserve"> </w:t>
      </w:r>
      <w:proofErr w:type="spellStart"/>
      <w:r w:rsidRPr="005C15CA">
        <w:rPr>
          <w:sz w:val="22"/>
        </w:rPr>
        <w:t>Theory</w:t>
      </w:r>
      <w:proofErr w:type="spellEnd"/>
      <w:r w:rsidRPr="005C15CA">
        <w:rPr>
          <w:sz w:val="22"/>
        </w:rPr>
        <w:t xml:space="preserve">. Universidad Autónoma de Madrid.  </w:t>
      </w:r>
    </w:p>
    <w:p w:rsidR="00216E16" w:rsidRPr="005C15CA" w:rsidRDefault="00216E16" w:rsidP="009B022D">
      <w:pPr>
        <w:pStyle w:val="Prrafodelista"/>
        <w:numPr>
          <w:ilvl w:val="0"/>
          <w:numId w:val="17"/>
        </w:numPr>
        <w:spacing w:before="200"/>
        <w:jc w:val="both"/>
        <w:rPr>
          <w:sz w:val="22"/>
        </w:rPr>
      </w:pPr>
      <w:r w:rsidRPr="005C15CA">
        <w:rPr>
          <w:sz w:val="22"/>
        </w:rPr>
        <w:t>Di Tella, T</w:t>
      </w:r>
      <w:r>
        <w:rPr>
          <w:sz w:val="22"/>
        </w:rPr>
        <w:t xml:space="preserve">. </w:t>
      </w:r>
      <w:r w:rsidRPr="005C15CA">
        <w:rPr>
          <w:sz w:val="22"/>
        </w:rPr>
        <w:t xml:space="preserve">(1967). Sindicato y comunidad: dos tipos de estructura sindical latinoamericana. Buenos Aires: Del Instituto. </w:t>
      </w:r>
    </w:p>
    <w:p w:rsidR="00216E16" w:rsidRDefault="00216E16" w:rsidP="009B022D">
      <w:pPr>
        <w:pStyle w:val="Prrafodelista"/>
        <w:numPr>
          <w:ilvl w:val="0"/>
          <w:numId w:val="17"/>
        </w:numPr>
        <w:spacing w:before="200"/>
        <w:jc w:val="both"/>
        <w:rPr>
          <w:sz w:val="22"/>
        </w:rPr>
      </w:pPr>
      <w:proofErr w:type="spellStart"/>
      <w:r>
        <w:rPr>
          <w:sz w:val="22"/>
        </w:rPr>
        <w:t>Doerr</w:t>
      </w:r>
      <w:proofErr w:type="spellEnd"/>
      <w:r>
        <w:rPr>
          <w:sz w:val="22"/>
        </w:rPr>
        <w:t xml:space="preserve">, O. (2011). Políticas Portuarias. Santiago: CEPAL.  </w:t>
      </w:r>
    </w:p>
    <w:p w:rsidR="00216E16" w:rsidRPr="005C15CA" w:rsidRDefault="00216E16" w:rsidP="009B022D">
      <w:pPr>
        <w:pStyle w:val="Prrafodelista"/>
        <w:numPr>
          <w:ilvl w:val="0"/>
          <w:numId w:val="17"/>
        </w:numPr>
        <w:spacing w:before="200"/>
        <w:jc w:val="both"/>
        <w:rPr>
          <w:sz w:val="22"/>
        </w:rPr>
      </w:pPr>
      <w:r>
        <w:rPr>
          <w:sz w:val="22"/>
        </w:rPr>
        <w:t>Dunlop, J.</w:t>
      </w:r>
      <w:r w:rsidRPr="005C15CA">
        <w:rPr>
          <w:sz w:val="22"/>
        </w:rPr>
        <w:t xml:space="preserve"> (1967). El sistema de relaciones industriales. Santiago: Editorial del Pacífico. </w:t>
      </w:r>
    </w:p>
    <w:p w:rsidR="00216E16" w:rsidRPr="005C15CA" w:rsidRDefault="00216E16" w:rsidP="009B022D">
      <w:pPr>
        <w:pStyle w:val="Prrafodelista"/>
        <w:numPr>
          <w:ilvl w:val="0"/>
          <w:numId w:val="17"/>
        </w:numPr>
        <w:spacing w:before="200"/>
        <w:jc w:val="both"/>
        <w:rPr>
          <w:sz w:val="22"/>
        </w:rPr>
      </w:pPr>
      <w:r w:rsidRPr="005C15CA">
        <w:rPr>
          <w:sz w:val="22"/>
        </w:rPr>
        <w:t>Edwards, P</w:t>
      </w:r>
      <w:r>
        <w:rPr>
          <w:sz w:val="22"/>
        </w:rPr>
        <w:t>.</w:t>
      </w:r>
      <w:r w:rsidRPr="005C15CA">
        <w:rPr>
          <w:sz w:val="22"/>
        </w:rPr>
        <w:t xml:space="preserve"> (1990). El conflicto en el trabajo. Un análisis materialista de las relaciones laborales en la empresa. Madrid: Centro de Publicaciones Ministerio de Trabajo y Seguridad Laboral. </w:t>
      </w:r>
    </w:p>
    <w:p w:rsidR="00216E16" w:rsidRPr="005C15CA" w:rsidRDefault="00216E16" w:rsidP="009B022D">
      <w:pPr>
        <w:pStyle w:val="Prrafodelista"/>
        <w:numPr>
          <w:ilvl w:val="0"/>
          <w:numId w:val="17"/>
        </w:numPr>
        <w:spacing w:before="200"/>
        <w:jc w:val="both"/>
        <w:rPr>
          <w:sz w:val="22"/>
        </w:rPr>
      </w:pPr>
      <w:r w:rsidRPr="005C15CA">
        <w:rPr>
          <w:sz w:val="22"/>
        </w:rPr>
        <w:t>Fernández, C</w:t>
      </w:r>
      <w:proofErr w:type="gramStart"/>
      <w:r>
        <w:rPr>
          <w:sz w:val="22"/>
        </w:rPr>
        <w:t>.</w:t>
      </w:r>
      <w:r w:rsidRPr="005C15CA">
        <w:rPr>
          <w:sz w:val="22"/>
        </w:rPr>
        <w:t>(</w:t>
      </w:r>
      <w:proofErr w:type="gramEnd"/>
      <w:r w:rsidRPr="005C15CA">
        <w:rPr>
          <w:sz w:val="22"/>
        </w:rPr>
        <w:t xml:space="preserve">ed.) (2007). Vigilar y Organizar. Una introducción a los </w:t>
      </w:r>
      <w:proofErr w:type="spellStart"/>
      <w:r w:rsidRPr="005C15CA">
        <w:rPr>
          <w:sz w:val="22"/>
        </w:rPr>
        <w:t>Critical</w:t>
      </w:r>
      <w:proofErr w:type="spellEnd"/>
      <w:r w:rsidRPr="005C15CA">
        <w:rPr>
          <w:sz w:val="22"/>
        </w:rPr>
        <w:t xml:space="preserve"> Management </w:t>
      </w:r>
      <w:proofErr w:type="spellStart"/>
      <w:r w:rsidRPr="005C15CA">
        <w:rPr>
          <w:sz w:val="22"/>
        </w:rPr>
        <w:t>Studies</w:t>
      </w:r>
      <w:proofErr w:type="spellEnd"/>
      <w:r w:rsidRPr="005C15CA">
        <w:rPr>
          <w:sz w:val="22"/>
        </w:rPr>
        <w:t xml:space="preserve">. México DF: Siglo XXI Editores. </w:t>
      </w:r>
    </w:p>
    <w:p w:rsidR="00216E16" w:rsidRPr="005C15CA" w:rsidRDefault="00216E16" w:rsidP="009B022D">
      <w:pPr>
        <w:pStyle w:val="Prrafodelista"/>
        <w:numPr>
          <w:ilvl w:val="0"/>
          <w:numId w:val="17"/>
        </w:numPr>
        <w:spacing w:before="200"/>
        <w:jc w:val="both"/>
        <w:rPr>
          <w:sz w:val="22"/>
        </w:rPr>
      </w:pPr>
      <w:r w:rsidRPr="005C15CA">
        <w:rPr>
          <w:sz w:val="22"/>
        </w:rPr>
        <w:t>Figueroa, E</w:t>
      </w:r>
      <w:r>
        <w:rPr>
          <w:sz w:val="22"/>
        </w:rPr>
        <w:t>. &amp;</w:t>
      </w:r>
      <w:r w:rsidRPr="005C15CA">
        <w:rPr>
          <w:sz w:val="22"/>
        </w:rPr>
        <w:t xml:space="preserve"> Sandoval, C</w:t>
      </w:r>
      <w:r>
        <w:rPr>
          <w:sz w:val="22"/>
        </w:rPr>
        <w:t xml:space="preserve">. </w:t>
      </w:r>
      <w:r w:rsidRPr="005C15CA">
        <w:rPr>
          <w:sz w:val="22"/>
        </w:rPr>
        <w:t xml:space="preserve">(1987). Carbón cien años de historia (1848-19609). Santiago: CEDAL. </w:t>
      </w:r>
    </w:p>
    <w:p w:rsidR="00216E16" w:rsidRPr="005C15CA" w:rsidRDefault="00216E16" w:rsidP="009B022D">
      <w:pPr>
        <w:pStyle w:val="Prrafodelista"/>
        <w:numPr>
          <w:ilvl w:val="0"/>
          <w:numId w:val="17"/>
        </w:numPr>
        <w:spacing w:before="200"/>
        <w:jc w:val="both"/>
        <w:rPr>
          <w:sz w:val="22"/>
        </w:rPr>
      </w:pPr>
      <w:r w:rsidRPr="005C15CA">
        <w:rPr>
          <w:sz w:val="22"/>
        </w:rPr>
        <w:lastRenderedPageBreak/>
        <w:t>FLACSO (2015)</w:t>
      </w:r>
      <w:r w:rsidRPr="005C15CA">
        <w:t xml:space="preserve"> </w:t>
      </w:r>
      <w:r w:rsidRPr="005C15CA">
        <w:rPr>
          <w:sz w:val="22"/>
        </w:rPr>
        <w:t>Estudio exploratorio destinado a la caracterización inicial de los trabajadores portuarios, levantamiento conceptual de perfiles y puestos de trabajo y a la identificación y evaluación de los factores de riesgo presentes en la actividad, [</w:t>
      </w:r>
      <w:proofErr w:type="spellStart"/>
      <w:r w:rsidRPr="005C15CA">
        <w:rPr>
          <w:sz w:val="22"/>
        </w:rPr>
        <w:t>Manúscrito</w:t>
      </w:r>
      <w:proofErr w:type="spellEnd"/>
      <w:r w:rsidRPr="005C15CA">
        <w:rPr>
          <w:sz w:val="22"/>
        </w:rPr>
        <w:t xml:space="preserve"> inédito]</w:t>
      </w:r>
    </w:p>
    <w:p w:rsidR="00216E16" w:rsidRPr="005C15CA" w:rsidRDefault="00216E16" w:rsidP="009B022D">
      <w:pPr>
        <w:pStyle w:val="Prrafodelista"/>
        <w:numPr>
          <w:ilvl w:val="0"/>
          <w:numId w:val="17"/>
        </w:numPr>
        <w:spacing w:before="200"/>
        <w:jc w:val="both"/>
        <w:rPr>
          <w:sz w:val="22"/>
          <w:lang w:val="en-US"/>
        </w:rPr>
      </w:pPr>
      <w:r>
        <w:rPr>
          <w:sz w:val="22"/>
          <w:lang w:val="en-US"/>
        </w:rPr>
        <w:t xml:space="preserve">Frege, C. &amp; Kelly, J. (2003). </w:t>
      </w:r>
      <w:r w:rsidRPr="005C15CA">
        <w:rPr>
          <w:sz w:val="22"/>
          <w:lang w:val="en-US"/>
        </w:rPr>
        <w:t>Union revitalization Strat</w:t>
      </w:r>
      <w:r>
        <w:rPr>
          <w:sz w:val="22"/>
          <w:lang w:val="en-US"/>
        </w:rPr>
        <w:t>egic in Comparative Perspective</w:t>
      </w:r>
      <w:r w:rsidRPr="005C15CA">
        <w:rPr>
          <w:sz w:val="22"/>
          <w:lang w:val="en-US"/>
        </w:rPr>
        <w:t xml:space="preserve">, European Journal of Industrial Relations, vol. 9, no. 1, pp. 7-24. </w:t>
      </w:r>
    </w:p>
    <w:p w:rsidR="00216E16" w:rsidRPr="005C15CA" w:rsidRDefault="00216E16" w:rsidP="009B022D">
      <w:pPr>
        <w:pStyle w:val="Prrafodelista"/>
        <w:numPr>
          <w:ilvl w:val="0"/>
          <w:numId w:val="17"/>
        </w:numPr>
        <w:spacing w:before="200"/>
        <w:jc w:val="both"/>
        <w:rPr>
          <w:sz w:val="22"/>
        </w:rPr>
      </w:pPr>
      <w:r w:rsidRPr="005C15CA">
        <w:rPr>
          <w:sz w:val="22"/>
        </w:rPr>
        <w:t xml:space="preserve">Frías, V (20059. Los desafíos del sindicalismo en el singlo XXI. Buenos Aires: CLACSO. </w:t>
      </w:r>
    </w:p>
    <w:p w:rsidR="00216E16" w:rsidRPr="00E4507C" w:rsidRDefault="00216E16" w:rsidP="00E4507C">
      <w:pPr>
        <w:pStyle w:val="Prrafodelista"/>
        <w:numPr>
          <w:ilvl w:val="0"/>
          <w:numId w:val="17"/>
        </w:numPr>
        <w:spacing w:before="200"/>
        <w:jc w:val="both"/>
        <w:rPr>
          <w:sz w:val="22"/>
          <w:lang w:val="en-US"/>
        </w:rPr>
      </w:pPr>
      <w:r>
        <w:rPr>
          <w:sz w:val="22"/>
          <w:lang w:val="en-US"/>
        </w:rPr>
        <w:t xml:space="preserve">Friedman, A. (1977). </w:t>
      </w:r>
      <w:r w:rsidRPr="005C15CA">
        <w:rPr>
          <w:sz w:val="22"/>
          <w:lang w:val="en-US"/>
        </w:rPr>
        <w:t xml:space="preserve">Responsible Autonomy versus Direct </w:t>
      </w:r>
      <w:r>
        <w:rPr>
          <w:sz w:val="22"/>
          <w:lang w:val="en-US"/>
        </w:rPr>
        <w:t>Control over the Labour Process</w:t>
      </w:r>
      <w:r w:rsidRPr="00E4507C">
        <w:rPr>
          <w:sz w:val="22"/>
          <w:lang w:val="en-US"/>
        </w:rPr>
        <w:t>. Capital &amp; Class, no. 1, Spring 1997: pp. 43-58.</w:t>
      </w:r>
    </w:p>
    <w:p w:rsidR="00216E16" w:rsidRPr="005C15CA" w:rsidRDefault="00216E16" w:rsidP="009B022D">
      <w:pPr>
        <w:pStyle w:val="Prrafodelista"/>
        <w:numPr>
          <w:ilvl w:val="0"/>
          <w:numId w:val="17"/>
        </w:numPr>
        <w:spacing w:before="200"/>
        <w:jc w:val="both"/>
        <w:rPr>
          <w:sz w:val="22"/>
        </w:rPr>
      </w:pPr>
      <w:r>
        <w:rPr>
          <w:sz w:val="22"/>
          <w:lang w:val="en-US"/>
        </w:rPr>
        <w:t xml:space="preserve">Gahan &amp; </w:t>
      </w:r>
      <w:proofErr w:type="spellStart"/>
      <w:r>
        <w:rPr>
          <w:sz w:val="22"/>
          <w:lang w:val="en-US"/>
        </w:rPr>
        <w:t>Pekarek</w:t>
      </w:r>
      <w:proofErr w:type="spellEnd"/>
      <w:r>
        <w:rPr>
          <w:sz w:val="22"/>
          <w:lang w:val="en-US"/>
        </w:rPr>
        <w:t xml:space="preserve"> (2013). </w:t>
      </w:r>
      <w:r w:rsidRPr="005C15CA">
        <w:rPr>
          <w:sz w:val="22"/>
          <w:lang w:val="en-US"/>
        </w:rPr>
        <w:t>Social movement theory, Collective Action Frames and Union Theory</w:t>
      </w:r>
      <w:r>
        <w:rPr>
          <w:sz w:val="22"/>
          <w:lang w:val="en-US"/>
        </w:rPr>
        <w:t>: a Critique and extension.</w:t>
      </w:r>
      <w:r w:rsidRPr="005C15CA">
        <w:rPr>
          <w:sz w:val="22"/>
          <w:lang w:val="en-US"/>
        </w:rPr>
        <w:t xml:space="preserve"> </w:t>
      </w:r>
      <w:r w:rsidRPr="00E4507C">
        <w:rPr>
          <w:sz w:val="22"/>
          <w:lang w:val="en-US"/>
        </w:rPr>
        <w:t xml:space="preserve">British </w:t>
      </w:r>
      <w:proofErr w:type="spellStart"/>
      <w:r w:rsidRPr="005C15CA">
        <w:rPr>
          <w:sz w:val="22"/>
        </w:rPr>
        <w:t>Journal</w:t>
      </w:r>
      <w:proofErr w:type="spellEnd"/>
      <w:r w:rsidRPr="005C15CA">
        <w:rPr>
          <w:sz w:val="22"/>
        </w:rPr>
        <w:t xml:space="preserve"> of Industrial </w:t>
      </w:r>
      <w:proofErr w:type="spellStart"/>
      <w:r w:rsidRPr="005C15CA">
        <w:rPr>
          <w:sz w:val="22"/>
        </w:rPr>
        <w:t>Relations</w:t>
      </w:r>
      <w:proofErr w:type="spellEnd"/>
      <w:r w:rsidRPr="005C15CA">
        <w:rPr>
          <w:sz w:val="22"/>
        </w:rPr>
        <w:t xml:space="preserve">, 51:4, </w:t>
      </w:r>
      <w:proofErr w:type="spellStart"/>
      <w:r w:rsidRPr="005C15CA">
        <w:rPr>
          <w:sz w:val="22"/>
        </w:rPr>
        <w:t>December</w:t>
      </w:r>
      <w:proofErr w:type="spellEnd"/>
      <w:r w:rsidRPr="005C15CA">
        <w:rPr>
          <w:sz w:val="22"/>
        </w:rPr>
        <w:t xml:space="preserve">, 2013 (pp.754-776). </w:t>
      </w:r>
    </w:p>
    <w:p w:rsidR="00216E16" w:rsidRPr="005C15CA" w:rsidRDefault="00216E16" w:rsidP="009B022D">
      <w:pPr>
        <w:pStyle w:val="Prrafodelista"/>
        <w:numPr>
          <w:ilvl w:val="0"/>
          <w:numId w:val="17"/>
        </w:numPr>
        <w:spacing w:before="200"/>
        <w:jc w:val="both"/>
        <w:rPr>
          <w:sz w:val="22"/>
        </w:rPr>
      </w:pPr>
      <w:r>
        <w:rPr>
          <w:sz w:val="22"/>
        </w:rPr>
        <w:t xml:space="preserve">Gil Rivero, J. (2012). </w:t>
      </w:r>
      <w:r w:rsidRPr="005C15CA">
        <w:rPr>
          <w:sz w:val="22"/>
        </w:rPr>
        <w:t>Teorías Analíticas e interpretativas sobre el co</w:t>
      </w:r>
      <w:r>
        <w:rPr>
          <w:sz w:val="22"/>
        </w:rPr>
        <w:t>nflicto en el centro de trabajo</w:t>
      </w:r>
      <w:r w:rsidRPr="005C15CA">
        <w:rPr>
          <w:sz w:val="22"/>
        </w:rPr>
        <w:t xml:space="preserve">, Revista de Pensamiento Libertario, no.2. 2012: pp.34-48. </w:t>
      </w:r>
    </w:p>
    <w:p w:rsidR="00216E16" w:rsidRPr="005C15CA" w:rsidRDefault="00216E16" w:rsidP="009B022D">
      <w:pPr>
        <w:pStyle w:val="Prrafodelista"/>
        <w:numPr>
          <w:ilvl w:val="0"/>
          <w:numId w:val="17"/>
        </w:numPr>
        <w:spacing w:before="200"/>
        <w:jc w:val="both"/>
        <w:rPr>
          <w:sz w:val="22"/>
        </w:rPr>
      </w:pPr>
      <w:r w:rsidRPr="005C15CA">
        <w:rPr>
          <w:sz w:val="22"/>
        </w:rPr>
        <w:t xml:space="preserve">Guillermo </w:t>
      </w:r>
      <w:r>
        <w:rPr>
          <w:sz w:val="22"/>
        </w:rPr>
        <w:t>C.</w:t>
      </w:r>
      <w:r w:rsidRPr="005C15CA">
        <w:rPr>
          <w:sz w:val="22"/>
        </w:rPr>
        <w:t xml:space="preserve"> (2000). Respuesta del sindicalismo ante la mundialización: El caso de chile. Ginebra: Instituto Internacional de Estudios laborales. </w:t>
      </w:r>
    </w:p>
    <w:p w:rsidR="00216E16" w:rsidRPr="005C15CA" w:rsidRDefault="00216E16" w:rsidP="009B022D">
      <w:pPr>
        <w:pStyle w:val="Prrafodelista"/>
        <w:numPr>
          <w:ilvl w:val="0"/>
          <w:numId w:val="17"/>
        </w:numPr>
        <w:spacing w:before="200"/>
        <w:jc w:val="both"/>
        <w:rPr>
          <w:sz w:val="22"/>
        </w:rPr>
      </w:pPr>
      <w:r>
        <w:rPr>
          <w:sz w:val="22"/>
        </w:rPr>
        <w:t>Hyman, R.</w:t>
      </w:r>
      <w:r w:rsidRPr="005C15CA">
        <w:rPr>
          <w:sz w:val="22"/>
        </w:rPr>
        <w:t xml:space="preserve"> (1981). Relaciones industriales. Una introducción marxista. Madrid, </w:t>
      </w:r>
      <w:proofErr w:type="spellStart"/>
      <w:r w:rsidRPr="005C15CA">
        <w:rPr>
          <w:sz w:val="22"/>
        </w:rPr>
        <w:t>Blume</w:t>
      </w:r>
      <w:proofErr w:type="spellEnd"/>
      <w:r w:rsidRPr="005C15CA">
        <w:rPr>
          <w:sz w:val="22"/>
        </w:rPr>
        <w:t xml:space="preserve"> Ediciones.</w:t>
      </w:r>
    </w:p>
    <w:p w:rsidR="00216E16" w:rsidRPr="00E4507C" w:rsidRDefault="00216E16" w:rsidP="009B022D">
      <w:pPr>
        <w:pStyle w:val="Prrafodelista"/>
        <w:numPr>
          <w:ilvl w:val="0"/>
          <w:numId w:val="17"/>
        </w:numPr>
        <w:spacing w:before="200"/>
        <w:jc w:val="both"/>
        <w:rPr>
          <w:sz w:val="22"/>
          <w:lang w:val="en-US"/>
        </w:rPr>
      </w:pPr>
      <w:r w:rsidRPr="00E4507C">
        <w:rPr>
          <w:sz w:val="22"/>
          <w:lang w:val="en-US"/>
        </w:rPr>
        <w:t>Hyman, R.</w:t>
      </w:r>
      <w:r>
        <w:rPr>
          <w:sz w:val="22"/>
          <w:lang w:val="en-US"/>
        </w:rPr>
        <w:t xml:space="preserve"> (2001). </w:t>
      </w:r>
      <w:r w:rsidRPr="00E4507C">
        <w:rPr>
          <w:sz w:val="22"/>
          <w:lang w:val="en-US"/>
        </w:rPr>
        <w:t>Trade Union Research and Cross Nacional Comparison,</w:t>
      </w:r>
      <w:r>
        <w:rPr>
          <w:sz w:val="22"/>
          <w:lang w:val="en-US"/>
        </w:rPr>
        <w:t xml:space="preserve"> </w:t>
      </w:r>
      <w:r w:rsidRPr="00E4507C">
        <w:rPr>
          <w:sz w:val="22"/>
          <w:lang w:val="en-US"/>
        </w:rPr>
        <w:t>European Journal of Industrial Relations, 7; 203, SAGE.</w:t>
      </w:r>
    </w:p>
    <w:p w:rsidR="00216E16" w:rsidRPr="005C15CA" w:rsidRDefault="00216E16" w:rsidP="009B022D">
      <w:pPr>
        <w:pStyle w:val="Prrafodelista"/>
        <w:numPr>
          <w:ilvl w:val="0"/>
          <w:numId w:val="17"/>
        </w:numPr>
        <w:spacing w:before="200"/>
        <w:jc w:val="both"/>
        <w:rPr>
          <w:sz w:val="22"/>
        </w:rPr>
      </w:pPr>
      <w:proofErr w:type="spellStart"/>
      <w:r w:rsidRPr="005C15CA">
        <w:rPr>
          <w:sz w:val="22"/>
        </w:rPr>
        <w:t>Julian</w:t>
      </w:r>
      <w:proofErr w:type="spellEnd"/>
      <w:r w:rsidRPr="005C15CA">
        <w:rPr>
          <w:sz w:val="22"/>
        </w:rPr>
        <w:t xml:space="preserve">, </w:t>
      </w:r>
      <w:proofErr w:type="gramStart"/>
      <w:r w:rsidRPr="005C15CA">
        <w:rPr>
          <w:sz w:val="22"/>
        </w:rPr>
        <w:t>D</w:t>
      </w:r>
      <w:r>
        <w:rPr>
          <w:sz w:val="22"/>
        </w:rPr>
        <w:t>.</w:t>
      </w:r>
      <w:r w:rsidRPr="005C15CA">
        <w:rPr>
          <w:sz w:val="22"/>
        </w:rPr>
        <w:t>.</w:t>
      </w:r>
      <w:proofErr w:type="gramEnd"/>
      <w:r w:rsidRPr="005C15CA">
        <w:rPr>
          <w:sz w:val="22"/>
        </w:rPr>
        <w:t xml:space="preserve"> (2014). Diez núcleos de tensión del sindicalismo en Chile, ponencia </w:t>
      </w:r>
      <w:proofErr w:type="spellStart"/>
      <w:r w:rsidRPr="005C15CA">
        <w:rPr>
          <w:sz w:val="22"/>
        </w:rPr>
        <w:t>presnetada</w:t>
      </w:r>
      <w:proofErr w:type="spellEnd"/>
      <w:r w:rsidRPr="005C15CA">
        <w:rPr>
          <w:sz w:val="22"/>
        </w:rPr>
        <w:t xml:space="preserve"> al 8° pre ALAS chile.  </w:t>
      </w:r>
    </w:p>
    <w:p w:rsidR="00216E16" w:rsidRPr="005C15CA" w:rsidRDefault="00216E16" w:rsidP="009B022D">
      <w:pPr>
        <w:pStyle w:val="Prrafodelista"/>
        <w:numPr>
          <w:ilvl w:val="0"/>
          <w:numId w:val="17"/>
        </w:numPr>
        <w:spacing w:before="200"/>
        <w:jc w:val="both"/>
        <w:rPr>
          <w:sz w:val="22"/>
          <w:lang w:val="en-US"/>
        </w:rPr>
      </w:pPr>
      <w:r w:rsidRPr="00BA5667">
        <w:rPr>
          <w:sz w:val="22"/>
          <w:lang w:val="en-US"/>
        </w:rPr>
        <w:t>Kelly, J.</w:t>
      </w:r>
      <w:r w:rsidRPr="005C15CA">
        <w:rPr>
          <w:sz w:val="22"/>
          <w:lang w:val="en-US"/>
        </w:rPr>
        <w:t xml:space="preserve"> (1998). Rethinking industrial relation: Mobilization, Collectivism and Long Waves, Routledge (June 5, 1998)</w:t>
      </w:r>
    </w:p>
    <w:p w:rsidR="00216E16" w:rsidRPr="005C15CA" w:rsidRDefault="00216E16" w:rsidP="009B022D">
      <w:pPr>
        <w:pStyle w:val="Prrafodelista"/>
        <w:numPr>
          <w:ilvl w:val="0"/>
          <w:numId w:val="17"/>
        </w:numPr>
        <w:spacing w:before="200"/>
        <w:jc w:val="both"/>
        <w:rPr>
          <w:sz w:val="22"/>
          <w:lang w:val="en-US"/>
        </w:rPr>
      </w:pPr>
      <w:proofErr w:type="spellStart"/>
      <w:r>
        <w:rPr>
          <w:sz w:val="22"/>
          <w:lang w:val="en-US"/>
        </w:rPr>
        <w:t>Kochan</w:t>
      </w:r>
      <w:proofErr w:type="spellEnd"/>
      <w:r>
        <w:rPr>
          <w:sz w:val="22"/>
          <w:lang w:val="en-US"/>
        </w:rPr>
        <w:t>, T.</w:t>
      </w:r>
      <w:r w:rsidRPr="005C15CA">
        <w:rPr>
          <w:sz w:val="22"/>
          <w:lang w:val="en-US"/>
        </w:rPr>
        <w:t xml:space="preserve">; </w:t>
      </w:r>
      <w:proofErr w:type="spellStart"/>
      <w:r w:rsidRPr="005C15CA">
        <w:rPr>
          <w:sz w:val="22"/>
          <w:lang w:val="en-US"/>
        </w:rPr>
        <w:t>McKersie</w:t>
      </w:r>
      <w:proofErr w:type="spellEnd"/>
      <w:r w:rsidRPr="005C15CA">
        <w:rPr>
          <w:sz w:val="22"/>
          <w:lang w:val="en-US"/>
        </w:rPr>
        <w:t>, R</w:t>
      </w:r>
      <w:r>
        <w:rPr>
          <w:sz w:val="22"/>
          <w:lang w:val="en-US"/>
        </w:rPr>
        <w:t xml:space="preserve">. </w:t>
      </w:r>
      <w:r w:rsidRPr="005C15CA">
        <w:rPr>
          <w:sz w:val="22"/>
          <w:lang w:val="en-US"/>
        </w:rPr>
        <w:t xml:space="preserve">&amp; </w:t>
      </w:r>
      <w:proofErr w:type="spellStart"/>
      <w:r w:rsidRPr="005C15CA">
        <w:rPr>
          <w:sz w:val="22"/>
          <w:lang w:val="en-US"/>
        </w:rPr>
        <w:t>Capelly</w:t>
      </w:r>
      <w:proofErr w:type="spellEnd"/>
      <w:r w:rsidRPr="005C15CA">
        <w:rPr>
          <w:sz w:val="22"/>
          <w:lang w:val="en-US"/>
        </w:rPr>
        <w:t>, P</w:t>
      </w:r>
      <w:r>
        <w:rPr>
          <w:sz w:val="22"/>
          <w:lang w:val="en-US"/>
        </w:rPr>
        <w:t>.</w:t>
      </w:r>
      <w:r w:rsidRPr="005C15CA">
        <w:rPr>
          <w:sz w:val="22"/>
          <w:lang w:val="en-US"/>
        </w:rPr>
        <w:t xml:space="preserve"> (1984). Industrial Relations: A Journal of Economy and Society, Volume 23, Issue 1, pages 16–39, January 1984</w:t>
      </w:r>
    </w:p>
    <w:p w:rsidR="00216E16" w:rsidRPr="00E4507C" w:rsidRDefault="00216E16" w:rsidP="009B022D">
      <w:pPr>
        <w:pStyle w:val="Prrafodelista"/>
        <w:numPr>
          <w:ilvl w:val="0"/>
          <w:numId w:val="17"/>
        </w:numPr>
        <w:spacing w:before="200"/>
        <w:jc w:val="both"/>
        <w:rPr>
          <w:sz w:val="22"/>
          <w:lang w:val="en-US"/>
        </w:rPr>
      </w:pPr>
      <w:proofErr w:type="spellStart"/>
      <w:r w:rsidRPr="005C15CA">
        <w:rPr>
          <w:sz w:val="22"/>
        </w:rPr>
        <w:t>Lakhani</w:t>
      </w:r>
      <w:proofErr w:type="spellEnd"/>
      <w:r w:rsidRPr="005C15CA">
        <w:rPr>
          <w:sz w:val="22"/>
        </w:rPr>
        <w:t>, T</w:t>
      </w:r>
      <w:r>
        <w:rPr>
          <w:sz w:val="22"/>
        </w:rPr>
        <w:t>.</w:t>
      </w:r>
      <w:r w:rsidRPr="005C15CA">
        <w:rPr>
          <w:sz w:val="22"/>
        </w:rPr>
        <w:t xml:space="preserve"> </w:t>
      </w:r>
      <w:proofErr w:type="spellStart"/>
      <w:r w:rsidRPr="005C15CA">
        <w:rPr>
          <w:sz w:val="22"/>
        </w:rPr>
        <w:t>Kuruvilla</w:t>
      </w:r>
      <w:proofErr w:type="spellEnd"/>
      <w:r w:rsidRPr="005C15CA">
        <w:rPr>
          <w:sz w:val="22"/>
        </w:rPr>
        <w:t>, S</w:t>
      </w:r>
      <w:r>
        <w:rPr>
          <w:sz w:val="22"/>
        </w:rPr>
        <w:t>.</w:t>
      </w:r>
      <w:r w:rsidRPr="005C15CA">
        <w:rPr>
          <w:sz w:val="22"/>
        </w:rPr>
        <w:t xml:space="preserve"> &amp; </w:t>
      </w:r>
      <w:proofErr w:type="spellStart"/>
      <w:r w:rsidRPr="005C15CA">
        <w:rPr>
          <w:sz w:val="22"/>
        </w:rPr>
        <w:t>Avgar</w:t>
      </w:r>
      <w:proofErr w:type="spellEnd"/>
      <w:r w:rsidRPr="005C15CA">
        <w:rPr>
          <w:sz w:val="22"/>
        </w:rPr>
        <w:t>, A</w:t>
      </w:r>
      <w:r>
        <w:rPr>
          <w:sz w:val="22"/>
        </w:rPr>
        <w:t>.</w:t>
      </w:r>
      <w:r w:rsidRPr="005C15CA">
        <w:rPr>
          <w:sz w:val="22"/>
        </w:rPr>
        <w:t xml:space="preserve"> (2013). </w:t>
      </w:r>
      <w:r w:rsidRPr="005C15CA">
        <w:rPr>
          <w:sz w:val="22"/>
          <w:lang w:val="en-US"/>
        </w:rPr>
        <w:t>From the firm to the Network: Global Value Chains</w:t>
      </w:r>
      <w:r>
        <w:rPr>
          <w:sz w:val="22"/>
          <w:lang w:val="en-US"/>
        </w:rPr>
        <w:t xml:space="preserve"> and Employment Relation Theory</w:t>
      </w:r>
      <w:r w:rsidRPr="005C15CA">
        <w:rPr>
          <w:sz w:val="22"/>
          <w:lang w:val="en-US"/>
        </w:rPr>
        <w:t xml:space="preserve">. </w:t>
      </w:r>
      <w:r w:rsidRPr="00E4507C">
        <w:rPr>
          <w:sz w:val="22"/>
          <w:lang w:val="en-US"/>
        </w:rPr>
        <w:t>British Journal of Industrial Relation, September 2013, pp. 440-472.</w:t>
      </w:r>
    </w:p>
    <w:p w:rsidR="00216E16" w:rsidRPr="005C15CA" w:rsidRDefault="00216E16" w:rsidP="009B022D">
      <w:pPr>
        <w:pStyle w:val="Prrafodelista"/>
        <w:numPr>
          <w:ilvl w:val="0"/>
          <w:numId w:val="17"/>
        </w:numPr>
        <w:spacing w:before="200"/>
        <w:jc w:val="both"/>
        <w:rPr>
          <w:sz w:val="22"/>
        </w:rPr>
      </w:pPr>
      <w:r w:rsidRPr="005C15CA">
        <w:rPr>
          <w:sz w:val="22"/>
        </w:rPr>
        <w:t xml:space="preserve">López, D. (2008). Subcontratación y Conflictos Laborales: un Creciente Descontento en el Trabajo, Santiago: Universidad Central.  </w:t>
      </w:r>
    </w:p>
    <w:p w:rsidR="00216E16" w:rsidRPr="005C15CA" w:rsidRDefault="00216E16" w:rsidP="009B022D">
      <w:pPr>
        <w:pStyle w:val="Prrafodelista"/>
        <w:numPr>
          <w:ilvl w:val="0"/>
          <w:numId w:val="17"/>
        </w:numPr>
        <w:spacing w:before="200"/>
        <w:jc w:val="both"/>
        <w:rPr>
          <w:sz w:val="22"/>
        </w:rPr>
      </w:pPr>
      <w:r>
        <w:rPr>
          <w:sz w:val="22"/>
        </w:rPr>
        <w:t>Marx, K.</w:t>
      </w:r>
      <w:r w:rsidRPr="005C15CA">
        <w:rPr>
          <w:sz w:val="22"/>
        </w:rPr>
        <w:t xml:space="preserve"> (2010). El capital. Crítica de la Economía Política. Tomo I. Libro I. Proceso de producción del capital. Santiago: LOM ediciones. </w:t>
      </w:r>
    </w:p>
    <w:p w:rsidR="00216E16" w:rsidRPr="005C15CA" w:rsidRDefault="00216E16" w:rsidP="009B022D">
      <w:pPr>
        <w:pStyle w:val="Prrafodelista"/>
        <w:numPr>
          <w:ilvl w:val="0"/>
          <w:numId w:val="17"/>
        </w:numPr>
        <w:spacing w:before="200"/>
        <w:jc w:val="both"/>
        <w:rPr>
          <w:sz w:val="22"/>
        </w:rPr>
      </w:pPr>
      <w:r w:rsidRPr="005C15CA">
        <w:rPr>
          <w:sz w:val="22"/>
        </w:rPr>
        <w:lastRenderedPageBreak/>
        <w:t>Marx, K</w:t>
      </w:r>
      <w:r>
        <w:rPr>
          <w:sz w:val="22"/>
        </w:rPr>
        <w:t>.</w:t>
      </w:r>
      <w:r w:rsidRPr="005C15CA">
        <w:rPr>
          <w:sz w:val="22"/>
        </w:rPr>
        <w:t xml:space="preserve"> (2011).El capital. Libro I, Capítulo VI (inédito). Resultados del proceso inmediato de producción. México DF: Siglo XXI Editores. </w:t>
      </w:r>
    </w:p>
    <w:p w:rsidR="00216E16" w:rsidRPr="005C15CA" w:rsidRDefault="00216E16" w:rsidP="009B022D">
      <w:pPr>
        <w:pStyle w:val="Prrafodelista"/>
        <w:numPr>
          <w:ilvl w:val="0"/>
          <w:numId w:val="17"/>
        </w:numPr>
        <w:spacing w:before="200"/>
        <w:jc w:val="both"/>
        <w:rPr>
          <w:sz w:val="22"/>
        </w:rPr>
      </w:pPr>
      <w:r w:rsidRPr="00BA5667">
        <w:rPr>
          <w:sz w:val="22"/>
          <w:lang w:val="en-US"/>
        </w:rPr>
        <w:t xml:space="preserve">McGovern, P. (2013). “Contradiction at Work: A critical review”. </w:t>
      </w:r>
      <w:proofErr w:type="spellStart"/>
      <w:r w:rsidRPr="005C15CA">
        <w:rPr>
          <w:sz w:val="22"/>
        </w:rPr>
        <w:t>Sociology</w:t>
      </w:r>
      <w:proofErr w:type="spellEnd"/>
      <w:r w:rsidRPr="005C15CA">
        <w:rPr>
          <w:sz w:val="22"/>
        </w:rPr>
        <w:t>, 48 (1). pp. 20-37.</w:t>
      </w:r>
    </w:p>
    <w:p w:rsidR="00216E16" w:rsidRPr="005C15CA" w:rsidRDefault="00216E16" w:rsidP="009B022D">
      <w:pPr>
        <w:pStyle w:val="Prrafodelista"/>
        <w:numPr>
          <w:ilvl w:val="0"/>
          <w:numId w:val="17"/>
        </w:numPr>
        <w:spacing w:before="200"/>
        <w:jc w:val="both"/>
        <w:rPr>
          <w:sz w:val="22"/>
        </w:rPr>
      </w:pPr>
      <w:proofErr w:type="spellStart"/>
      <w:r w:rsidRPr="005C15CA">
        <w:rPr>
          <w:sz w:val="22"/>
        </w:rPr>
        <w:t>Montecinos</w:t>
      </w:r>
      <w:proofErr w:type="spellEnd"/>
      <w:r w:rsidRPr="005C15CA">
        <w:rPr>
          <w:sz w:val="22"/>
        </w:rPr>
        <w:t>, A</w:t>
      </w:r>
      <w:r>
        <w:rPr>
          <w:sz w:val="22"/>
        </w:rPr>
        <w:t>.</w:t>
      </w:r>
      <w:r w:rsidRPr="005C15CA">
        <w:rPr>
          <w:sz w:val="22"/>
        </w:rPr>
        <w:t xml:space="preserve"> (2014). Sindicato SITECO: Memoria, identidades, hegemonía. 2000-2006. Universidad Santiago de Chile, Facultad de Humanidades (tesis). </w:t>
      </w:r>
    </w:p>
    <w:p w:rsidR="00216E16" w:rsidRDefault="00216E16" w:rsidP="00216E16">
      <w:pPr>
        <w:pStyle w:val="Prrafodelista"/>
        <w:numPr>
          <w:ilvl w:val="0"/>
          <w:numId w:val="17"/>
        </w:numPr>
        <w:spacing w:before="200"/>
        <w:jc w:val="both"/>
        <w:rPr>
          <w:sz w:val="22"/>
        </w:rPr>
      </w:pPr>
      <w:r w:rsidRPr="00216E16">
        <w:rPr>
          <w:sz w:val="22"/>
        </w:rPr>
        <w:t>Núñez, D</w:t>
      </w:r>
      <w:r>
        <w:rPr>
          <w:sz w:val="22"/>
        </w:rPr>
        <w:t>.</w:t>
      </w:r>
      <w:r w:rsidRPr="00216E16">
        <w:rPr>
          <w:sz w:val="22"/>
        </w:rPr>
        <w:t xml:space="preserve"> </w:t>
      </w:r>
      <w:r>
        <w:rPr>
          <w:sz w:val="22"/>
        </w:rPr>
        <w:t>&amp;</w:t>
      </w:r>
      <w:r w:rsidRPr="00216E16">
        <w:rPr>
          <w:sz w:val="22"/>
        </w:rPr>
        <w:t xml:space="preserve"> Aravena, A</w:t>
      </w:r>
      <w:r>
        <w:rPr>
          <w:sz w:val="22"/>
        </w:rPr>
        <w:t>., (</w:t>
      </w:r>
      <w:proofErr w:type="spellStart"/>
      <w:r>
        <w:rPr>
          <w:sz w:val="22"/>
        </w:rPr>
        <w:t>Eds</w:t>
      </w:r>
      <w:proofErr w:type="spellEnd"/>
      <w:proofErr w:type="gramStart"/>
      <w:r>
        <w:rPr>
          <w:sz w:val="22"/>
        </w:rPr>
        <w:t>)(</w:t>
      </w:r>
      <w:proofErr w:type="gramEnd"/>
      <w:r>
        <w:rPr>
          <w:sz w:val="22"/>
        </w:rPr>
        <w:t>2009)</w:t>
      </w:r>
      <w:r w:rsidRPr="00216E16">
        <w:rPr>
          <w:sz w:val="22"/>
        </w:rPr>
        <w:t xml:space="preserve">, El renacer de la huelga obrera: El movimiento sindical en la primera década del siglo XXI, Santiago, </w:t>
      </w:r>
      <w:proofErr w:type="spellStart"/>
      <w:r w:rsidRPr="00216E16">
        <w:rPr>
          <w:sz w:val="22"/>
        </w:rPr>
        <w:t>Lom</w:t>
      </w:r>
      <w:proofErr w:type="spellEnd"/>
      <w:r w:rsidRPr="00216E16">
        <w:rPr>
          <w:sz w:val="22"/>
        </w:rPr>
        <w:t xml:space="preserve"> ediciones</w:t>
      </w:r>
      <w:r>
        <w:rPr>
          <w:sz w:val="22"/>
        </w:rPr>
        <w:t>.</w:t>
      </w:r>
    </w:p>
    <w:p w:rsidR="00216E16" w:rsidRDefault="00216E16" w:rsidP="009B022D">
      <w:pPr>
        <w:pStyle w:val="Prrafodelista"/>
        <w:numPr>
          <w:ilvl w:val="0"/>
          <w:numId w:val="17"/>
        </w:numPr>
        <w:spacing w:before="200"/>
        <w:jc w:val="both"/>
        <w:rPr>
          <w:sz w:val="22"/>
        </w:rPr>
      </w:pPr>
      <w:r>
        <w:rPr>
          <w:sz w:val="22"/>
        </w:rPr>
        <w:t>Quiroga, L. (2015). Conciencia y uso del poder disruptivo: Percepciones de las dirigencias sindicales de empresas y sectores estratégicos para el movimiento sindical chileno. Tesis para optar al grado de Socióloga. Universidad de Chile [Tesis de pregrado]</w:t>
      </w:r>
    </w:p>
    <w:p w:rsidR="00216E16" w:rsidRDefault="00216E16" w:rsidP="009B022D">
      <w:pPr>
        <w:pStyle w:val="Prrafodelista"/>
        <w:numPr>
          <w:ilvl w:val="0"/>
          <w:numId w:val="17"/>
        </w:numPr>
        <w:spacing w:before="200"/>
        <w:jc w:val="both"/>
        <w:rPr>
          <w:sz w:val="22"/>
        </w:rPr>
      </w:pPr>
      <w:proofErr w:type="spellStart"/>
      <w:r>
        <w:rPr>
          <w:sz w:val="22"/>
        </w:rPr>
        <w:t>Raithelhuber</w:t>
      </w:r>
      <w:proofErr w:type="spellEnd"/>
      <w:r>
        <w:rPr>
          <w:sz w:val="22"/>
        </w:rPr>
        <w:t xml:space="preserve">, A. &amp; </w:t>
      </w:r>
      <w:proofErr w:type="spellStart"/>
      <w:r>
        <w:rPr>
          <w:sz w:val="22"/>
        </w:rPr>
        <w:t>Weller</w:t>
      </w:r>
      <w:proofErr w:type="spellEnd"/>
      <w:r>
        <w:rPr>
          <w:sz w:val="22"/>
        </w:rPr>
        <w:t xml:space="preserve">, J. (2005). Reestructuración sectorial y cambios en las pautas de la demanda laboral. Santiago: CEPAL. </w:t>
      </w:r>
    </w:p>
    <w:p w:rsidR="00216E16" w:rsidRDefault="00216E16" w:rsidP="009B022D">
      <w:pPr>
        <w:pStyle w:val="Prrafodelista"/>
        <w:numPr>
          <w:ilvl w:val="0"/>
          <w:numId w:val="17"/>
        </w:numPr>
        <w:spacing w:before="200"/>
        <w:jc w:val="both"/>
        <w:rPr>
          <w:sz w:val="22"/>
        </w:rPr>
      </w:pPr>
      <w:r>
        <w:rPr>
          <w:sz w:val="22"/>
        </w:rPr>
        <w:t xml:space="preserve">Ramos, C. (2009). La Transformación en la empresa chilena. Una modernización desbalanceada. Santiago: Ediciones Universidad Alberto Hurtado.    </w:t>
      </w:r>
    </w:p>
    <w:p w:rsidR="00216E16" w:rsidRDefault="00216E16" w:rsidP="009B022D">
      <w:pPr>
        <w:pStyle w:val="Prrafodelista"/>
        <w:numPr>
          <w:ilvl w:val="0"/>
          <w:numId w:val="17"/>
        </w:numPr>
        <w:spacing w:before="200"/>
        <w:jc w:val="both"/>
        <w:rPr>
          <w:sz w:val="22"/>
        </w:rPr>
      </w:pPr>
      <w:proofErr w:type="spellStart"/>
      <w:r>
        <w:rPr>
          <w:sz w:val="22"/>
        </w:rPr>
        <w:t>Razende</w:t>
      </w:r>
      <w:proofErr w:type="spellEnd"/>
      <w:r>
        <w:rPr>
          <w:sz w:val="22"/>
        </w:rPr>
        <w:t xml:space="preserve">, S. 81998). Modernización portuaria: una pirámide de desafíos entrelazados, Santiago: CEPAL. </w:t>
      </w:r>
    </w:p>
    <w:p w:rsidR="00216E16" w:rsidRDefault="00216E16" w:rsidP="009B022D">
      <w:pPr>
        <w:pStyle w:val="Prrafodelista"/>
        <w:numPr>
          <w:ilvl w:val="0"/>
          <w:numId w:val="17"/>
        </w:numPr>
        <w:spacing w:before="200"/>
        <w:jc w:val="both"/>
        <w:rPr>
          <w:sz w:val="22"/>
        </w:rPr>
      </w:pPr>
      <w:r>
        <w:rPr>
          <w:sz w:val="22"/>
        </w:rPr>
        <w:t>Ruiz-Tagle 81985). El sindicalismo chileno después del plan laboral. Santiago: Ediciones PET</w:t>
      </w:r>
    </w:p>
    <w:p w:rsidR="00216E16" w:rsidRPr="005C15CA" w:rsidRDefault="00216E16" w:rsidP="009B022D">
      <w:pPr>
        <w:pStyle w:val="Prrafodelista"/>
        <w:numPr>
          <w:ilvl w:val="0"/>
          <w:numId w:val="17"/>
        </w:numPr>
        <w:spacing w:before="200"/>
        <w:jc w:val="both"/>
        <w:rPr>
          <w:sz w:val="22"/>
        </w:rPr>
      </w:pPr>
      <w:proofErr w:type="spellStart"/>
      <w:r>
        <w:rPr>
          <w:sz w:val="22"/>
        </w:rPr>
        <w:t>Sautu</w:t>
      </w:r>
      <w:proofErr w:type="spellEnd"/>
      <w:r>
        <w:rPr>
          <w:sz w:val="22"/>
        </w:rPr>
        <w:t>, R.</w:t>
      </w:r>
      <w:r w:rsidRPr="005C15CA">
        <w:rPr>
          <w:sz w:val="22"/>
        </w:rPr>
        <w:t xml:space="preserve"> (2003). Todo es Teoría: objetivos y métodos de investigación. Buenos Aires: Editorial </w:t>
      </w:r>
      <w:proofErr w:type="spellStart"/>
      <w:r w:rsidRPr="005C15CA">
        <w:rPr>
          <w:sz w:val="22"/>
        </w:rPr>
        <w:t>Lumieres</w:t>
      </w:r>
      <w:proofErr w:type="spellEnd"/>
      <w:r w:rsidRPr="005C15CA">
        <w:rPr>
          <w:sz w:val="22"/>
        </w:rPr>
        <w:t>.</w:t>
      </w:r>
    </w:p>
    <w:p w:rsidR="00216E16" w:rsidRPr="005C15CA" w:rsidRDefault="00216E16" w:rsidP="009B022D">
      <w:pPr>
        <w:pStyle w:val="Prrafodelista"/>
        <w:numPr>
          <w:ilvl w:val="0"/>
          <w:numId w:val="17"/>
        </w:numPr>
        <w:spacing w:before="200"/>
        <w:jc w:val="both"/>
        <w:rPr>
          <w:sz w:val="22"/>
        </w:rPr>
      </w:pPr>
      <w:r>
        <w:rPr>
          <w:sz w:val="22"/>
        </w:rPr>
        <w:t xml:space="preserve">Senén González, C. (2011), </w:t>
      </w:r>
      <w:r w:rsidRPr="005C15CA">
        <w:rPr>
          <w:sz w:val="22"/>
        </w:rPr>
        <w:t>Dinámica y resultados de la revitalización sindical en Argentina, Revista Trabajo – OIT,  Nro. 8, Tercera Época, ISSN 1405-1311, Dirigida por Enrique de la Garza, México D.F</w:t>
      </w:r>
    </w:p>
    <w:p w:rsidR="00216E16" w:rsidRPr="005C15CA" w:rsidRDefault="00216E16" w:rsidP="009B022D">
      <w:pPr>
        <w:pStyle w:val="Prrafodelista"/>
        <w:numPr>
          <w:ilvl w:val="0"/>
          <w:numId w:val="17"/>
        </w:numPr>
        <w:spacing w:before="200"/>
        <w:jc w:val="both"/>
        <w:rPr>
          <w:sz w:val="22"/>
        </w:rPr>
      </w:pPr>
      <w:r w:rsidRPr="005C15CA">
        <w:rPr>
          <w:sz w:val="22"/>
        </w:rPr>
        <w:t>Senén Go</w:t>
      </w:r>
      <w:r>
        <w:rPr>
          <w:sz w:val="22"/>
        </w:rPr>
        <w:t xml:space="preserve">nzález, C. y </w:t>
      </w:r>
      <w:proofErr w:type="spellStart"/>
      <w:r>
        <w:rPr>
          <w:sz w:val="22"/>
        </w:rPr>
        <w:t>Haidar</w:t>
      </w:r>
      <w:proofErr w:type="spellEnd"/>
      <w:r>
        <w:rPr>
          <w:sz w:val="22"/>
        </w:rPr>
        <w:t xml:space="preserve">, J. (2009) </w:t>
      </w:r>
      <w:r w:rsidRPr="005C15CA">
        <w:rPr>
          <w:sz w:val="22"/>
        </w:rPr>
        <w:t>Los debates acerca</w:t>
      </w:r>
      <w:r>
        <w:rPr>
          <w:sz w:val="22"/>
        </w:rPr>
        <w:t xml:space="preserve"> de la “revitalización sindical</w:t>
      </w:r>
      <w:r w:rsidRPr="005C15CA">
        <w:rPr>
          <w:sz w:val="22"/>
        </w:rPr>
        <w:t xml:space="preserve"> y su aplicación en el análisis sectorial en Argentina”.  Revista Latinoamericana de Estudios del Trabajo, 2ª Época, Nº 22.</w:t>
      </w:r>
    </w:p>
    <w:p w:rsidR="00216E16" w:rsidRDefault="00216E16" w:rsidP="009B022D">
      <w:pPr>
        <w:pStyle w:val="Prrafodelista"/>
        <w:numPr>
          <w:ilvl w:val="0"/>
          <w:numId w:val="17"/>
        </w:numPr>
        <w:spacing w:before="200"/>
        <w:jc w:val="both"/>
        <w:rPr>
          <w:sz w:val="22"/>
        </w:rPr>
      </w:pPr>
      <w:r>
        <w:rPr>
          <w:sz w:val="22"/>
        </w:rPr>
        <w:t xml:space="preserve">SEP (2006). Modernización Portuaria en Chile. Bitácora 1998-2005, Santiago: MAVAL. </w:t>
      </w:r>
    </w:p>
    <w:p w:rsidR="00216E16" w:rsidRPr="005C15CA" w:rsidRDefault="00216E16" w:rsidP="009B022D">
      <w:pPr>
        <w:pStyle w:val="Prrafodelista"/>
        <w:numPr>
          <w:ilvl w:val="0"/>
          <w:numId w:val="17"/>
        </w:numPr>
        <w:spacing w:before="200"/>
        <w:jc w:val="both"/>
        <w:rPr>
          <w:sz w:val="22"/>
          <w:lang w:val="en-US"/>
        </w:rPr>
      </w:pPr>
      <w:r w:rsidRPr="00B90A05">
        <w:rPr>
          <w:sz w:val="22"/>
          <w:lang w:val="en-US"/>
        </w:rPr>
        <w:t xml:space="preserve"> </w:t>
      </w:r>
      <w:r w:rsidRPr="005C15CA">
        <w:rPr>
          <w:sz w:val="22"/>
          <w:lang w:val="en-US"/>
        </w:rPr>
        <w:t>Sh</w:t>
      </w:r>
      <w:r>
        <w:rPr>
          <w:sz w:val="22"/>
          <w:lang w:val="en-US"/>
        </w:rPr>
        <w:t>erman, R. &amp; Voss, K</w:t>
      </w:r>
      <w:proofErr w:type="gramStart"/>
      <w:r>
        <w:rPr>
          <w:sz w:val="22"/>
          <w:lang w:val="en-US"/>
        </w:rPr>
        <w:t>. ,</w:t>
      </w:r>
      <w:proofErr w:type="gramEnd"/>
      <w:r>
        <w:rPr>
          <w:sz w:val="22"/>
          <w:lang w:val="en-US"/>
        </w:rPr>
        <w:t xml:space="preserve"> (2000). </w:t>
      </w:r>
      <w:proofErr w:type="gramStart"/>
      <w:r w:rsidRPr="005C15CA">
        <w:rPr>
          <w:sz w:val="22"/>
          <w:lang w:val="en-US"/>
        </w:rPr>
        <w:t>Braking</w:t>
      </w:r>
      <w:proofErr w:type="gramEnd"/>
      <w:r w:rsidRPr="005C15CA">
        <w:rPr>
          <w:sz w:val="22"/>
          <w:lang w:val="en-US"/>
        </w:rPr>
        <w:t xml:space="preserve"> the iron law of oligarchy. Union Revitalization</w:t>
      </w:r>
      <w:r>
        <w:rPr>
          <w:sz w:val="22"/>
          <w:lang w:val="en-US"/>
        </w:rPr>
        <w:t xml:space="preserve"> in the American Labor </w:t>
      </w:r>
      <w:proofErr w:type="spellStart"/>
      <w:r>
        <w:rPr>
          <w:sz w:val="22"/>
          <w:lang w:val="en-US"/>
        </w:rPr>
        <w:t>Movement</w:t>
      </w:r>
      <w:proofErr w:type="gramStart"/>
      <w:r w:rsidRPr="005C15CA">
        <w:rPr>
          <w:sz w:val="22"/>
          <w:lang w:val="en-US"/>
        </w:rPr>
        <w:t>,Américal</w:t>
      </w:r>
      <w:proofErr w:type="spellEnd"/>
      <w:proofErr w:type="gramEnd"/>
      <w:r w:rsidRPr="005C15CA">
        <w:rPr>
          <w:sz w:val="22"/>
          <w:lang w:val="en-US"/>
        </w:rPr>
        <w:t xml:space="preserve"> Journal of Sociology, 2000, 106, 2: 1-47.</w:t>
      </w:r>
    </w:p>
    <w:p w:rsidR="00216E16" w:rsidRPr="005C15CA" w:rsidRDefault="00216E16" w:rsidP="009B022D">
      <w:pPr>
        <w:pStyle w:val="Prrafodelista"/>
        <w:numPr>
          <w:ilvl w:val="0"/>
          <w:numId w:val="17"/>
        </w:numPr>
        <w:spacing w:before="200"/>
        <w:jc w:val="both"/>
        <w:rPr>
          <w:sz w:val="22"/>
        </w:rPr>
      </w:pPr>
      <w:r>
        <w:rPr>
          <w:sz w:val="22"/>
        </w:rPr>
        <w:t xml:space="preserve">Silvio </w:t>
      </w:r>
      <w:proofErr w:type="spellStart"/>
      <w:r>
        <w:rPr>
          <w:sz w:val="22"/>
        </w:rPr>
        <w:t>Donolo</w:t>
      </w:r>
      <w:proofErr w:type="spellEnd"/>
      <w:r>
        <w:rPr>
          <w:sz w:val="22"/>
        </w:rPr>
        <w:t>, D. (2009). T</w:t>
      </w:r>
      <w:r w:rsidRPr="005C15CA">
        <w:rPr>
          <w:sz w:val="22"/>
        </w:rPr>
        <w:t xml:space="preserve">riangulación: procedimientos incorporados a nuevas metodologías de investigación”. Revista Digital Universitaria. Volumen 10, número 8, pp. </w:t>
      </w:r>
    </w:p>
    <w:p w:rsidR="00216E16" w:rsidRPr="005C15CA" w:rsidRDefault="00216E16" w:rsidP="009B022D">
      <w:pPr>
        <w:pStyle w:val="Prrafodelista"/>
        <w:numPr>
          <w:ilvl w:val="0"/>
          <w:numId w:val="17"/>
        </w:numPr>
        <w:spacing w:before="200"/>
        <w:jc w:val="both"/>
        <w:rPr>
          <w:sz w:val="22"/>
          <w:lang w:val="en-US"/>
        </w:rPr>
      </w:pPr>
      <w:r>
        <w:rPr>
          <w:sz w:val="22"/>
          <w:lang w:val="en-US"/>
        </w:rPr>
        <w:t xml:space="preserve">Snow, J. (2004). </w:t>
      </w:r>
      <w:r w:rsidRPr="005C15CA">
        <w:rPr>
          <w:sz w:val="22"/>
          <w:lang w:val="en-US"/>
        </w:rPr>
        <w:t xml:space="preserve">Framing Processes, ideology, and Discursive Fields, the Blackwell Companion to Social Movements, pp. 380-412. </w:t>
      </w:r>
    </w:p>
    <w:p w:rsidR="00216E16" w:rsidRPr="005C15CA" w:rsidRDefault="00216E16" w:rsidP="009B022D">
      <w:pPr>
        <w:pStyle w:val="Prrafodelista"/>
        <w:numPr>
          <w:ilvl w:val="0"/>
          <w:numId w:val="17"/>
        </w:numPr>
        <w:spacing w:before="200"/>
        <w:jc w:val="both"/>
        <w:rPr>
          <w:sz w:val="22"/>
        </w:rPr>
      </w:pPr>
      <w:r w:rsidRPr="005C15CA">
        <w:rPr>
          <w:sz w:val="22"/>
        </w:rPr>
        <w:lastRenderedPageBreak/>
        <w:t xml:space="preserve">Soto, A.; Espinoza, G.  &amp;  Gómez, J. (2008).  Aspectos subjetivos vinculados a la flexibilidad laboral.  </w:t>
      </w:r>
    </w:p>
    <w:p w:rsidR="00216E16" w:rsidRPr="00E4507C" w:rsidRDefault="00216E16" w:rsidP="009B022D">
      <w:pPr>
        <w:pStyle w:val="Prrafodelista"/>
        <w:numPr>
          <w:ilvl w:val="0"/>
          <w:numId w:val="17"/>
        </w:numPr>
        <w:spacing w:before="200"/>
        <w:jc w:val="both"/>
        <w:rPr>
          <w:sz w:val="22"/>
          <w:lang w:val="en-US"/>
        </w:rPr>
      </w:pPr>
      <w:r w:rsidRPr="005C15CA">
        <w:rPr>
          <w:sz w:val="22"/>
          <w:lang w:val="en-US"/>
        </w:rPr>
        <w:t xml:space="preserve">Tapia, M.; </w:t>
      </w:r>
      <w:r>
        <w:rPr>
          <w:sz w:val="22"/>
          <w:lang w:val="en-US"/>
        </w:rPr>
        <w:t xml:space="preserve">Ibsen, C. &amp; </w:t>
      </w:r>
      <w:proofErr w:type="spellStart"/>
      <w:r>
        <w:rPr>
          <w:sz w:val="22"/>
          <w:lang w:val="en-US"/>
        </w:rPr>
        <w:t>Kochan</w:t>
      </w:r>
      <w:proofErr w:type="spellEnd"/>
      <w:r>
        <w:rPr>
          <w:sz w:val="22"/>
          <w:lang w:val="en-US"/>
        </w:rPr>
        <w:t xml:space="preserve">, T. (2015). </w:t>
      </w:r>
      <w:r w:rsidRPr="005C15CA">
        <w:rPr>
          <w:sz w:val="22"/>
          <w:lang w:val="en-US"/>
        </w:rPr>
        <w:t xml:space="preserve">Mapping the frontier of theory in industrial relation: The contested role of worker representation. </w:t>
      </w:r>
      <w:r w:rsidRPr="00E4507C">
        <w:rPr>
          <w:sz w:val="22"/>
          <w:lang w:val="en-US"/>
        </w:rPr>
        <w:t>Socio-economic Review, 2015, Vol. 13, NO. 1, 157-184.</w:t>
      </w:r>
    </w:p>
    <w:p w:rsidR="00216E16" w:rsidRPr="005C15CA" w:rsidRDefault="00216E16" w:rsidP="009B022D">
      <w:pPr>
        <w:pStyle w:val="Prrafodelista"/>
        <w:numPr>
          <w:ilvl w:val="0"/>
          <w:numId w:val="17"/>
        </w:numPr>
        <w:spacing w:before="200"/>
        <w:jc w:val="both"/>
        <w:rPr>
          <w:sz w:val="22"/>
          <w:lang w:val="en-US"/>
        </w:rPr>
      </w:pPr>
      <w:r w:rsidRPr="005C15CA">
        <w:rPr>
          <w:sz w:val="22"/>
          <w:lang w:val="en-US"/>
        </w:rPr>
        <w:t>Th</w:t>
      </w:r>
      <w:r>
        <w:rPr>
          <w:sz w:val="22"/>
          <w:lang w:val="en-US"/>
        </w:rPr>
        <w:t xml:space="preserve">ompson, P. &amp; Smith, C. (2009). </w:t>
      </w:r>
      <w:r w:rsidRPr="005C15CA">
        <w:rPr>
          <w:sz w:val="22"/>
          <w:lang w:val="en-US"/>
        </w:rPr>
        <w:t>Labour Power and Labour Process: Contesting the Marginality of the Sociology of Work”, Sociology, 2009 43: 913</w:t>
      </w:r>
    </w:p>
    <w:p w:rsidR="00216E16" w:rsidRPr="00E4507C" w:rsidRDefault="00216E16" w:rsidP="00E4507C">
      <w:pPr>
        <w:pStyle w:val="Prrafodelista"/>
        <w:numPr>
          <w:ilvl w:val="0"/>
          <w:numId w:val="17"/>
        </w:numPr>
        <w:spacing w:before="200"/>
        <w:jc w:val="both"/>
        <w:rPr>
          <w:sz w:val="22"/>
          <w:lang w:val="en-US"/>
        </w:rPr>
      </w:pPr>
      <w:r>
        <w:rPr>
          <w:sz w:val="22"/>
          <w:lang w:val="en-US"/>
        </w:rPr>
        <w:t xml:space="preserve">Thompson, P. (2010). </w:t>
      </w:r>
      <w:r w:rsidRPr="00E4507C">
        <w:rPr>
          <w:sz w:val="22"/>
          <w:lang w:val="en-US"/>
        </w:rPr>
        <w:t>The capitalist labour p</w:t>
      </w:r>
      <w:r>
        <w:rPr>
          <w:sz w:val="22"/>
          <w:lang w:val="en-US"/>
        </w:rPr>
        <w:t>rocess: Concepts and connection</w:t>
      </w:r>
      <w:r w:rsidRPr="00E4507C">
        <w:rPr>
          <w:sz w:val="22"/>
          <w:lang w:val="en-US"/>
        </w:rPr>
        <w:t>. Capital &amp; Class, 34 (1), pp. 7-14.</w:t>
      </w:r>
    </w:p>
    <w:p w:rsidR="00216E16" w:rsidRPr="005C15CA" w:rsidRDefault="00216E16" w:rsidP="009B022D">
      <w:pPr>
        <w:pStyle w:val="Prrafodelista"/>
        <w:numPr>
          <w:ilvl w:val="0"/>
          <w:numId w:val="17"/>
        </w:numPr>
        <w:spacing w:before="200"/>
        <w:jc w:val="both"/>
        <w:rPr>
          <w:sz w:val="22"/>
          <w:lang w:val="en-US"/>
        </w:rPr>
      </w:pPr>
      <w:proofErr w:type="spellStart"/>
      <w:r w:rsidRPr="005C15CA">
        <w:rPr>
          <w:sz w:val="22"/>
          <w:lang w:val="en-US"/>
        </w:rPr>
        <w:t>Turne</w:t>
      </w:r>
      <w:proofErr w:type="spellEnd"/>
      <w:r w:rsidRPr="005C15CA">
        <w:rPr>
          <w:sz w:val="22"/>
          <w:lang w:val="en-US"/>
        </w:rPr>
        <w:t>, L</w:t>
      </w:r>
      <w:r>
        <w:rPr>
          <w:sz w:val="22"/>
          <w:lang w:val="en-US"/>
        </w:rPr>
        <w:t xml:space="preserve">. (2005). </w:t>
      </w:r>
      <w:r w:rsidRPr="005C15CA">
        <w:rPr>
          <w:sz w:val="22"/>
          <w:lang w:val="en-US"/>
        </w:rPr>
        <w:t>From Transformation to Revitalization: A New Research Agenda</w:t>
      </w:r>
      <w:r>
        <w:rPr>
          <w:sz w:val="22"/>
          <w:lang w:val="en-US"/>
        </w:rPr>
        <w:t xml:space="preserve"> for a Contested Global Economy</w:t>
      </w:r>
      <w:r w:rsidRPr="005C15CA">
        <w:rPr>
          <w:sz w:val="22"/>
          <w:lang w:val="en-US"/>
        </w:rPr>
        <w:t>, Work and Occupations, November 2005; vol. 32, 4: pp. 383-399</w:t>
      </w:r>
    </w:p>
    <w:p w:rsidR="00216E16" w:rsidRPr="005C15CA" w:rsidRDefault="00216E16" w:rsidP="009B022D">
      <w:pPr>
        <w:pStyle w:val="Prrafodelista"/>
        <w:numPr>
          <w:ilvl w:val="0"/>
          <w:numId w:val="17"/>
        </w:numPr>
        <w:spacing w:before="200"/>
        <w:jc w:val="both"/>
        <w:rPr>
          <w:sz w:val="22"/>
          <w:lang w:val="en-US"/>
        </w:rPr>
      </w:pPr>
      <w:r>
        <w:rPr>
          <w:sz w:val="22"/>
          <w:lang w:val="en-US"/>
        </w:rPr>
        <w:t xml:space="preserve">Turner, L. </w:t>
      </w:r>
      <w:r w:rsidRPr="005C15CA">
        <w:rPr>
          <w:sz w:val="22"/>
          <w:lang w:val="en-US"/>
        </w:rPr>
        <w:t>(2006). Globalization and the Logic of Participation:  Unions and the Politics of Coalition Building</w:t>
      </w:r>
    </w:p>
    <w:p w:rsidR="00216E16" w:rsidRDefault="00216E16" w:rsidP="009B022D">
      <w:pPr>
        <w:pStyle w:val="Prrafodelista"/>
        <w:numPr>
          <w:ilvl w:val="0"/>
          <w:numId w:val="17"/>
        </w:numPr>
        <w:spacing w:before="200"/>
        <w:jc w:val="both"/>
        <w:rPr>
          <w:sz w:val="22"/>
        </w:rPr>
      </w:pPr>
      <w:proofErr w:type="spellStart"/>
      <w:r>
        <w:rPr>
          <w:sz w:val="22"/>
        </w:rPr>
        <w:t>Urriola</w:t>
      </w:r>
      <w:proofErr w:type="spellEnd"/>
      <w:r>
        <w:rPr>
          <w:sz w:val="22"/>
        </w:rPr>
        <w:t xml:space="preserve">, R. &amp; </w:t>
      </w:r>
      <w:proofErr w:type="spellStart"/>
      <w:r>
        <w:rPr>
          <w:sz w:val="22"/>
        </w:rPr>
        <w:t>Norambuena</w:t>
      </w:r>
      <w:proofErr w:type="spellEnd"/>
      <w:r>
        <w:rPr>
          <w:sz w:val="22"/>
        </w:rPr>
        <w:t xml:space="preserve">, F. (2016). Trabajadores portuarios de Chile: entre la precariedad y la esperanza. Santiago: Fundación Chile 21. </w:t>
      </w:r>
    </w:p>
    <w:p w:rsidR="00216E16" w:rsidRPr="005C15CA" w:rsidRDefault="00216E16" w:rsidP="009B022D">
      <w:pPr>
        <w:pStyle w:val="Prrafodelista"/>
        <w:numPr>
          <w:ilvl w:val="0"/>
          <w:numId w:val="17"/>
        </w:numPr>
        <w:spacing w:before="200"/>
        <w:jc w:val="both"/>
        <w:rPr>
          <w:sz w:val="22"/>
        </w:rPr>
      </w:pPr>
      <w:r>
        <w:rPr>
          <w:sz w:val="22"/>
        </w:rPr>
        <w:t xml:space="preserve">Valles, M. </w:t>
      </w:r>
      <w:r w:rsidRPr="005C15CA">
        <w:rPr>
          <w:sz w:val="22"/>
        </w:rPr>
        <w:t xml:space="preserve"> (1999). Técnicas Cualitativas de Investigación Social. Reflexión metodológica y práctica profesional. Madrid: Editorial Síntesis. </w:t>
      </w:r>
    </w:p>
    <w:p w:rsidR="00216E16" w:rsidRPr="00BA5667" w:rsidRDefault="00216E16" w:rsidP="009B022D">
      <w:pPr>
        <w:pStyle w:val="Prrafodelista"/>
        <w:numPr>
          <w:ilvl w:val="0"/>
          <w:numId w:val="17"/>
        </w:numPr>
        <w:spacing w:before="200"/>
        <w:jc w:val="both"/>
        <w:rPr>
          <w:sz w:val="22"/>
        </w:rPr>
      </w:pPr>
      <w:r w:rsidRPr="00BA5667">
        <w:rPr>
          <w:sz w:val="22"/>
        </w:rPr>
        <w:t xml:space="preserve">Wallerstein, I. (1996). Abrir las Ciencias Sociales. México DF: Siglo XXI Editores. </w:t>
      </w:r>
    </w:p>
    <w:p w:rsidR="00216E16" w:rsidRPr="005C15CA" w:rsidRDefault="00216E16" w:rsidP="009B022D">
      <w:pPr>
        <w:pStyle w:val="Prrafodelista"/>
        <w:numPr>
          <w:ilvl w:val="0"/>
          <w:numId w:val="17"/>
        </w:numPr>
        <w:spacing w:before="200"/>
        <w:jc w:val="both"/>
        <w:rPr>
          <w:sz w:val="22"/>
          <w:lang w:val="en-US"/>
        </w:rPr>
      </w:pPr>
      <w:r w:rsidRPr="005C15CA">
        <w:rPr>
          <w:sz w:val="22"/>
          <w:lang w:val="en-US"/>
        </w:rPr>
        <w:t xml:space="preserve">Winn, P. (Ed.) (2006). Victim of the </w:t>
      </w:r>
      <w:proofErr w:type="spellStart"/>
      <w:proofErr w:type="gramStart"/>
      <w:r w:rsidRPr="005C15CA">
        <w:rPr>
          <w:sz w:val="22"/>
          <w:lang w:val="en-US"/>
        </w:rPr>
        <w:t>chilean</w:t>
      </w:r>
      <w:proofErr w:type="spellEnd"/>
      <w:proofErr w:type="gramEnd"/>
      <w:r w:rsidRPr="005C15CA">
        <w:rPr>
          <w:sz w:val="22"/>
          <w:lang w:val="en-US"/>
        </w:rPr>
        <w:t xml:space="preserve"> miracle. Workers and neoliberalism in the Pinochet era, 1973-2002. Durham and London: Duke University Press. </w:t>
      </w:r>
    </w:p>
    <w:p w:rsidR="00216E16" w:rsidRPr="005C15CA" w:rsidRDefault="00216E16" w:rsidP="009B022D">
      <w:pPr>
        <w:pStyle w:val="Prrafodelista"/>
        <w:numPr>
          <w:ilvl w:val="0"/>
          <w:numId w:val="17"/>
        </w:numPr>
        <w:spacing w:before="200"/>
        <w:jc w:val="both"/>
        <w:rPr>
          <w:sz w:val="22"/>
        </w:rPr>
      </w:pPr>
      <w:r w:rsidRPr="005C15CA">
        <w:rPr>
          <w:sz w:val="22"/>
        </w:rPr>
        <w:t>Womack, J. (2007). Posición estratégica y fuerza obrera. Hacia una nueva historia de los movimientos obreros. México DF: Fondo de cultura económica y Colegio de México ediciones.</w:t>
      </w:r>
    </w:p>
    <w:p w:rsidR="00216E16" w:rsidRPr="005C15CA" w:rsidRDefault="00216E16" w:rsidP="009B022D">
      <w:pPr>
        <w:pStyle w:val="Prrafodelista"/>
        <w:numPr>
          <w:ilvl w:val="0"/>
          <w:numId w:val="17"/>
        </w:numPr>
        <w:spacing w:before="200"/>
        <w:jc w:val="both"/>
        <w:rPr>
          <w:sz w:val="22"/>
          <w:lang w:val="en-US"/>
        </w:rPr>
      </w:pPr>
      <w:r w:rsidRPr="005C15CA">
        <w:rPr>
          <w:sz w:val="22"/>
          <w:lang w:val="en-US"/>
        </w:rPr>
        <w:t xml:space="preserve">Yin, R. (2003). Case Study Research. Design and Methods. London: SAGE publications. </w:t>
      </w:r>
    </w:p>
    <w:p w:rsidR="00216E16" w:rsidRDefault="00216E16" w:rsidP="00216E16">
      <w:pPr>
        <w:pStyle w:val="Prrafodelista"/>
        <w:numPr>
          <w:ilvl w:val="0"/>
          <w:numId w:val="17"/>
        </w:numPr>
        <w:spacing w:before="200"/>
        <w:jc w:val="both"/>
        <w:rPr>
          <w:sz w:val="22"/>
        </w:rPr>
      </w:pPr>
      <w:r>
        <w:rPr>
          <w:sz w:val="22"/>
        </w:rPr>
        <w:t>Zambrano, J. C. (2003).</w:t>
      </w:r>
      <w:r w:rsidRPr="00216E16">
        <w:rPr>
          <w:sz w:val="22"/>
        </w:rPr>
        <w:t xml:space="preserve"> Trabajo y sindicalismo en los nuevos tiempos. Textos de capacitación para la Formulación de Estrategi</w:t>
      </w:r>
      <w:r>
        <w:rPr>
          <w:sz w:val="22"/>
        </w:rPr>
        <w:t>a Sindical. Santiago: OIT.</w:t>
      </w:r>
    </w:p>
    <w:p w:rsidR="00216E16" w:rsidRDefault="00216E16" w:rsidP="009B022D">
      <w:pPr>
        <w:pStyle w:val="Prrafodelista"/>
        <w:numPr>
          <w:ilvl w:val="0"/>
          <w:numId w:val="17"/>
        </w:numPr>
        <w:spacing w:before="200"/>
        <w:jc w:val="both"/>
        <w:rPr>
          <w:sz w:val="22"/>
        </w:rPr>
      </w:pPr>
      <w:r w:rsidRPr="005C15CA">
        <w:rPr>
          <w:sz w:val="22"/>
        </w:rPr>
        <w:t xml:space="preserve">Zapata, F (2004). De la democracia representativa a la democracia "protegida". Movimiento obrero y sistema político en Chile, Revista Enfoques: Ciencia Política y Administración Pública, </w:t>
      </w:r>
      <w:r>
        <w:rPr>
          <w:sz w:val="22"/>
        </w:rPr>
        <w:t xml:space="preserve">núm. 3, </w:t>
      </w:r>
      <w:r w:rsidRPr="00892820">
        <w:rPr>
          <w:sz w:val="22"/>
        </w:rPr>
        <w:t xml:space="preserve"> pp. 125-155. </w:t>
      </w:r>
    </w:p>
    <w:p w:rsidR="00BA5667" w:rsidRDefault="00BA5667" w:rsidP="00BA5667">
      <w:pPr>
        <w:spacing w:before="200"/>
        <w:jc w:val="both"/>
        <w:rPr>
          <w:sz w:val="22"/>
        </w:rPr>
      </w:pPr>
    </w:p>
    <w:p w:rsidR="008757BF" w:rsidRPr="00892820" w:rsidRDefault="008757BF" w:rsidP="001A3E1B">
      <w:pPr>
        <w:spacing w:after="0" w:line="240" w:lineRule="auto"/>
        <w:rPr>
          <w:szCs w:val="24"/>
        </w:rPr>
      </w:pPr>
    </w:p>
    <w:sectPr w:rsidR="008757BF" w:rsidRPr="00892820" w:rsidSect="004A474C">
      <w:footerReference w:type="default" r:id="rId22"/>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1B5A" w:rsidRDefault="00461B5A" w:rsidP="008757BF">
      <w:pPr>
        <w:spacing w:after="0" w:line="240" w:lineRule="auto"/>
      </w:pPr>
      <w:r>
        <w:separator/>
      </w:r>
    </w:p>
  </w:endnote>
  <w:endnote w:type="continuationSeparator" w:id="0">
    <w:p w:rsidR="00461B5A" w:rsidRDefault="00461B5A" w:rsidP="008757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2950448"/>
      <w:docPartObj>
        <w:docPartGallery w:val="Page Numbers (Bottom of Page)"/>
        <w:docPartUnique/>
      </w:docPartObj>
    </w:sdtPr>
    <w:sdtEndPr/>
    <w:sdtContent>
      <w:p w:rsidR="00DB67C2" w:rsidRDefault="00DB67C2">
        <w:pPr>
          <w:pStyle w:val="Piedepgina"/>
          <w:jc w:val="right"/>
        </w:pPr>
        <w:r>
          <w:fldChar w:fldCharType="begin"/>
        </w:r>
        <w:r>
          <w:instrText>PAGE   \* MERGEFORMAT</w:instrText>
        </w:r>
        <w:r>
          <w:fldChar w:fldCharType="separate"/>
        </w:r>
        <w:r w:rsidR="001A3E1B" w:rsidRPr="001A3E1B">
          <w:rPr>
            <w:noProof/>
            <w:lang w:val="es-ES"/>
          </w:rPr>
          <w:t>2</w:t>
        </w:r>
        <w:r>
          <w:fldChar w:fldCharType="end"/>
        </w:r>
      </w:p>
    </w:sdtContent>
  </w:sdt>
  <w:p w:rsidR="00DB67C2" w:rsidRDefault="00DB67C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1B5A" w:rsidRDefault="00461B5A" w:rsidP="008757BF">
      <w:pPr>
        <w:spacing w:after="0" w:line="240" w:lineRule="auto"/>
      </w:pPr>
      <w:r>
        <w:separator/>
      </w:r>
    </w:p>
  </w:footnote>
  <w:footnote w:type="continuationSeparator" w:id="0">
    <w:p w:rsidR="00461B5A" w:rsidRDefault="00461B5A" w:rsidP="008757BF">
      <w:pPr>
        <w:spacing w:after="0" w:line="240" w:lineRule="auto"/>
      </w:pPr>
      <w:r>
        <w:continuationSeparator/>
      </w:r>
    </w:p>
  </w:footnote>
  <w:footnote w:id="1">
    <w:p w:rsidR="00DB67C2" w:rsidRDefault="00DB67C2" w:rsidP="001A04E2">
      <w:pPr>
        <w:pStyle w:val="Textonotapie"/>
        <w:spacing w:line="360" w:lineRule="auto"/>
        <w:jc w:val="both"/>
      </w:pPr>
      <w:r>
        <w:rPr>
          <w:rStyle w:val="Refdenotaalpie"/>
        </w:rPr>
        <w:footnoteRef/>
      </w:r>
      <w:r>
        <w:t xml:space="preserve"> Es pertinente señala que en actual código del trabajo, los Trabajadores del Servicio Público quedan excluidos del derecho de Huelga. </w:t>
      </w:r>
    </w:p>
  </w:footnote>
  <w:footnote w:id="2">
    <w:p w:rsidR="007E79F7" w:rsidRDefault="007E79F7">
      <w:pPr>
        <w:pStyle w:val="Textonotapie"/>
      </w:pPr>
      <w:r>
        <w:rPr>
          <w:rStyle w:val="Refdenotaalpie"/>
        </w:rPr>
        <w:footnoteRef/>
      </w:r>
      <w:r>
        <w:t xml:space="preserve"> El objetivo de esta deducción es plantear un arco de posibilidad que el estudio y análisis deberá modificar, dado que el enfoque teórico de este trabajo concibe que el análisis cambie la teoría. </w:t>
      </w:r>
    </w:p>
  </w:footnote>
  <w:footnote w:id="3">
    <w:p w:rsidR="004D4C70" w:rsidRPr="004D4C70" w:rsidRDefault="004D4C70" w:rsidP="004D4C70">
      <w:pPr>
        <w:pStyle w:val="Textonotapie"/>
      </w:pPr>
      <w:r w:rsidRPr="004D4C70">
        <w:rPr>
          <w:rStyle w:val="Refdenotaalpie"/>
        </w:rPr>
        <w:footnoteRef/>
      </w:r>
      <w:r w:rsidRPr="004D4C70">
        <w:t xml:space="preserve"> Tamaño muestral tomado del documento metodológico de la ENCLA 2011. </w:t>
      </w:r>
      <w:hyperlink r:id="rId1" w:history="1">
        <w:r w:rsidRPr="004D4C70">
          <w:rPr>
            <w:rStyle w:val="Hipervnculo"/>
          </w:rPr>
          <w:t>http://www.dt.gob.cl/documentacion/1612/articles-101356_recurso_1.pdf</w:t>
        </w:r>
      </w:hyperlink>
      <w:r w:rsidRPr="004D4C70">
        <w:t xml:space="preserve"> </w:t>
      </w:r>
    </w:p>
  </w:footnote>
  <w:footnote w:id="4">
    <w:p w:rsidR="004D4C70" w:rsidRPr="007E723E" w:rsidRDefault="004D4C70" w:rsidP="004D4C70">
      <w:pPr>
        <w:pStyle w:val="Textonotapie"/>
        <w:jc w:val="both"/>
        <w:rPr>
          <w:rFonts w:ascii="Calibri Light" w:hAnsi="Calibri Light"/>
        </w:rPr>
      </w:pPr>
      <w:r w:rsidRPr="004D4C70">
        <w:rPr>
          <w:rStyle w:val="Refdenotaalpie"/>
        </w:rPr>
        <w:footnoteRef/>
      </w:r>
      <w:r w:rsidRPr="004D4C70">
        <w:t xml:space="preserve"> </w:t>
      </w:r>
      <w:hyperlink r:id="rId2" w:history="1">
        <w:r w:rsidRPr="004D4C70">
          <w:rPr>
            <w:rStyle w:val="Hipervnculo"/>
          </w:rPr>
          <w:t>http://unstats.un.org/unsd/publication/seriesM/seriesm_4rev3_1s.pdf</w:t>
        </w:r>
      </w:hyperlink>
      <w:r w:rsidRPr="007E723E">
        <w:rPr>
          <w:rFonts w:ascii="Calibri Light" w:hAnsi="Calibri Light"/>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5100B"/>
    <w:multiLevelType w:val="multilevel"/>
    <w:tmpl w:val="3D9880DE"/>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84D155B"/>
    <w:multiLevelType w:val="hybridMultilevel"/>
    <w:tmpl w:val="2696AA8A"/>
    <w:lvl w:ilvl="0" w:tplc="340A000F">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nsid w:val="096F2007"/>
    <w:multiLevelType w:val="hybridMultilevel"/>
    <w:tmpl w:val="36104BD6"/>
    <w:lvl w:ilvl="0" w:tplc="EC66BAA4">
      <w:start w:val="1"/>
      <w:numFmt w:val="decimal"/>
      <w:lvlText w:val="%1)"/>
      <w:lvlJc w:val="left"/>
      <w:pPr>
        <w:ind w:left="1068" w:hanging="360"/>
      </w:pPr>
      <w:rPr>
        <w:rFonts w:hint="default"/>
      </w:rPr>
    </w:lvl>
    <w:lvl w:ilvl="1" w:tplc="340A0019" w:tentative="1">
      <w:start w:val="1"/>
      <w:numFmt w:val="lowerLetter"/>
      <w:lvlText w:val="%2."/>
      <w:lvlJc w:val="left"/>
      <w:pPr>
        <w:ind w:left="1788" w:hanging="360"/>
      </w:pPr>
    </w:lvl>
    <w:lvl w:ilvl="2" w:tplc="340A001B" w:tentative="1">
      <w:start w:val="1"/>
      <w:numFmt w:val="lowerRoman"/>
      <w:lvlText w:val="%3."/>
      <w:lvlJc w:val="right"/>
      <w:pPr>
        <w:ind w:left="2508" w:hanging="180"/>
      </w:pPr>
    </w:lvl>
    <w:lvl w:ilvl="3" w:tplc="340A000F" w:tentative="1">
      <w:start w:val="1"/>
      <w:numFmt w:val="decimal"/>
      <w:lvlText w:val="%4."/>
      <w:lvlJc w:val="left"/>
      <w:pPr>
        <w:ind w:left="3228" w:hanging="360"/>
      </w:pPr>
    </w:lvl>
    <w:lvl w:ilvl="4" w:tplc="340A0019" w:tentative="1">
      <w:start w:val="1"/>
      <w:numFmt w:val="lowerLetter"/>
      <w:lvlText w:val="%5."/>
      <w:lvlJc w:val="left"/>
      <w:pPr>
        <w:ind w:left="3948" w:hanging="360"/>
      </w:pPr>
    </w:lvl>
    <w:lvl w:ilvl="5" w:tplc="340A001B" w:tentative="1">
      <w:start w:val="1"/>
      <w:numFmt w:val="lowerRoman"/>
      <w:lvlText w:val="%6."/>
      <w:lvlJc w:val="right"/>
      <w:pPr>
        <w:ind w:left="4668" w:hanging="180"/>
      </w:pPr>
    </w:lvl>
    <w:lvl w:ilvl="6" w:tplc="340A000F" w:tentative="1">
      <w:start w:val="1"/>
      <w:numFmt w:val="decimal"/>
      <w:lvlText w:val="%7."/>
      <w:lvlJc w:val="left"/>
      <w:pPr>
        <w:ind w:left="5388" w:hanging="360"/>
      </w:pPr>
    </w:lvl>
    <w:lvl w:ilvl="7" w:tplc="340A0019" w:tentative="1">
      <w:start w:val="1"/>
      <w:numFmt w:val="lowerLetter"/>
      <w:lvlText w:val="%8."/>
      <w:lvlJc w:val="left"/>
      <w:pPr>
        <w:ind w:left="6108" w:hanging="360"/>
      </w:pPr>
    </w:lvl>
    <w:lvl w:ilvl="8" w:tplc="340A001B" w:tentative="1">
      <w:start w:val="1"/>
      <w:numFmt w:val="lowerRoman"/>
      <w:lvlText w:val="%9."/>
      <w:lvlJc w:val="right"/>
      <w:pPr>
        <w:ind w:left="6828" w:hanging="180"/>
      </w:pPr>
    </w:lvl>
  </w:abstractNum>
  <w:abstractNum w:abstractNumId="3">
    <w:nsid w:val="12AA3CE4"/>
    <w:multiLevelType w:val="hybridMultilevel"/>
    <w:tmpl w:val="18908B50"/>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nsid w:val="151B5607"/>
    <w:multiLevelType w:val="hybridMultilevel"/>
    <w:tmpl w:val="7A685BBA"/>
    <w:lvl w:ilvl="0" w:tplc="340A000F">
      <w:start w:val="1"/>
      <w:numFmt w:val="decimal"/>
      <w:lvlText w:val="%1."/>
      <w:lvlJc w:val="left"/>
      <w:pPr>
        <w:ind w:left="720" w:hanging="360"/>
      </w:pPr>
      <w:rPr>
        <w:rFonts w:hint="default"/>
      </w:rPr>
    </w:lvl>
    <w:lvl w:ilvl="1" w:tplc="340A0019">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nsid w:val="19212F60"/>
    <w:multiLevelType w:val="hybridMultilevel"/>
    <w:tmpl w:val="92F41738"/>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
    <w:nsid w:val="193A71A7"/>
    <w:multiLevelType w:val="hybridMultilevel"/>
    <w:tmpl w:val="E95AC0A4"/>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
    <w:nsid w:val="1AEA3B5C"/>
    <w:multiLevelType w:val="hybridMultilevel"/>
    <w:tmpl w:val="2BC456A4"/>
    <w:lvl w:ilvl="0" w:tplc="CFBE65BA">
      <w:start w:val="1"/>
      <w:numFmt w:val="decimal"/>
      <w:lvlText w:val="(%1)"/>
      <w:lvlJc w:val="left"/>
      <w:pPr>
        <w:ind w:left="780" w:hanging="4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nsid w:val="1B9A2A21"/>
    <w:multiLevelType w:val="hybridMultilevel"/>
    <w:tmpl w:val="E27EB536"/>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nsid w:val="25E335CA"/>
    <w:multiLevelType w:val="hybridMultilevel"/>
    <w:tmpl w:val="8E0C0F88"/>
    <w:lvl w:ilvl="0" w:tplc="340A000F">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0">
    <w:nsid w:val="25F44237"/>
    <w:multiLevelType w:val="hybridMultilevel"/>
    <w:tmpl w:val="82489E88"/>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1">
    <w:nsid w:val="26D31C63"/>
    <w:multiLevelType w:val="hybridMultilevel"/>
    <w:tmpl w:val="6890DA4E"/>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
    <w:nsid w:val="304E6D33"/>
    <w:multiLevelType w:val="hybridMultilevel"/>
    <w:tmpl w:val="A6AEEB06"/>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
    <w:nsid w:val="335C077D"/>
    <w:multiLevelType w:val="hybridMultilevel"/>
    <w:tmpl w:val="C8808B18"/>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4">
    <w:nsid w:val="34420B9D"/>
    <w:multiLevelType w:val="multilevel"/>
    <w:tmpl w:val="80FE13A0"/>
    <w:lvl w:ilvl="0">
      <w:start w:val="1"/>
      <w:numFmt w:val="decimal"/>
      <w:lvlText w:val="%1."/>
      <w:lvlJc w:val="left"/>
      <w:pPr>
        <w:ind w:left="502"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nsid w:val="35FC3C3D"/>
    <w:multiLevelType w:val="hybridMultilevel"/>
    <w:tmpl w:val="4634A20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6">
    <w:nsid w:val="389E55F0"/>
    <w:multiLevelType w:val="hybridMultilevel"/>
    <w:tmpl w:val="90CC52FC"/>
    <w:lvl w:ilvl="0" w:tplc="06261BFA">
      <w:start w:val="1"/>
      <w:numFmt w:val="lowerLetter"/>
      <w:lvlText w:val="%1)"/>
      <w:lvlJc w:val="left"/>
      <w:pPr>
        <w:ind w:left="720" w:hanging="360"/>
      </w:pPr>
      <w:rPr>
        <w:rFonts w:hint="default"/>
        <w:b/>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7">
    <w:nsid w:val="3937256D"/>
    <w:multiLevelType w:val="hybridMultilevel"/>
    <w:tmpl w:val="9A66C88A"/>
    <w:lvl w:ilvl="0" w:tplc="C6D0A884">
      <w:start w:val="1"/>
      <w:numFmt w:val="decimal"/>
      <w:lvlText w:val="%1."/>
      <w:lvlJc w:val="left"/>
      <w:pPr>
        <w:ind w:left="1004" w:hanging="360"/>
      </w:pPr>
      <w:rPr>
        <w:rFonts w:hint="default"/>
      </w:rPr>
    </w:lvl>
    <w:lvl w:ilvl="1" w:tplc="340A000F">
      <w:start w:val="1"/>
      <w:numFmt w:val="decimal"/>
      <w:lvlText w:val="%2."/>
      <w:lvlJc w:val="left"/>
      <w:pPr>
        <w:ind w:left="1724" w:hanging="360"/>
      </w:pPr>
    </w:lvl>
    <w:lvl w:ilvl="2" w:tplc="340A001B">
      <w:start w:val="1"/>
      <w:numFmt w:val="lowerRoman"/>
      <w:lvlText w:val="%3."/>
      <w:lvlJc w:val="right"/>
      <w:pPr>
        <w:ind w:left="2444" w:hanging="180"/>
      </w:pPr>
    </w:lvl>
    <w:lvl w:ilvl="3" w:tplc="340A000F" w:tentative="1">
      <w:start w:val="1"/>
      <w:numFmt w:val="decimal"/>
      <w:lvlText w:val="%4."/>
      <w:lvlJc w:val="left"/>
      <w:pPr>
        <w:ind w:left="3164" w:hanging="360"/>
      </w:pPr>
    </w:lvl>
    <w:lvl w:ilvl="4" w:tplc="340A0019" w:tentative="1">
      <w:start w:val="1"/>
      <w:numFmt w:val="lowerLetter"/>
      <w:lvlText w:val="%5."/>
      <w:lvlJc w:val="left"/>
      <w:pPr>
        <w:ind w:left="3884" w:hanging="360"/>
      </w:pPr>
    </w:lvl>
    <w:lvl w:ilvl="5" w:tplc="340A001B" w:tentative="1">
      <w:start w:val="1"/>
      <w:numFmt w:val="lowerRoman"/>
      <w:lvlText w:val="%6."/>
      <w:lvlJc w:val="right"/>
      <w:pPr>
        <w:ind w:left="4604" w:hanging="180"/>
      </w:pPr>
    </w:lvl>
    <w:lvl w:ilvl="6" w:tplc="340A000F" w:tentative="1">
      <w:start w:val="1"/>
      <w:numFmt w:val="decimal"/>
      <w:lvlText w:val="%7."/>
      <w:lvlJc w:val="left"/>
      <w:pPr>
        <w:ind w:left="5324" w:hanging="360"/>
      </w:pPr>
    </w:lvl>
    <w:lvl w:ilvl="7" w:tplc="340A0019" w:tentative="1">
      <w:start w:val="1"/>
      <w:numFmt w:val="lowerLetter"/>
      <w:lvlText w:val="%8."/>
      <w:lvlJc w:val="left"/>
      <w:pPr>
        <w:ind w:left="6044" w:hanging="360"/>
      </w:pPr>
    </w:lvl>
    <w:lvl w:ilvl="8" w:tplc="340A001B" w:tentative="1">
      <w:start w:val="1"/>
      <w:numFmt w:val="lowerRoman"/>
      <w:lvlText w:val="%9."/>
      <w:lvlJc w:val="right"/>
      <w:pPr>
        <w:ind w:left="6764" w:hanging="180"/>
      </w:pPr>
    </w:lvl>
  </w:abstractNum>
  <w:abstractNum w:abstractNumId="18">
    <w:nsid w:val="402B6892"/>
    <w:multiLevelType w:val="hybridMultilevel"/>
    <w:tmpl w:val="8E0C0F88"/>
    <w:lvl w:ilvl="0" w:tplc="340A000F">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9">
    <w:nsid w:val="407D361F"/>
    <w:multiLevelType w:val="hybridMultilevel"/>
    <w:tmpl w:val="ECAC2636"/>
    <w:lvl w:ilvl="0" w:tplc="340A000F">
      <w:start w:val="1"/>
      <w:numFmt w:val="decimal"/>
      <w:lvlText w:val="%1."/>
      <w:lvlJc w:val="left"/>
      <w:pPr>
        <w:ind w:left="644"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0">
    <w:nsid w:val="409608DE"/>
    <w:multiLevelType w:val="hybridMultilevel"/>
    <w:tmpl w:val="37CCD9DC"/>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1">
    <w:nsid w:val="440F4639"/>
    <w:multiLevelType w:val="multilevel"/>
    <w:tmpl w:val="D40ED8A4"/>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48D307C0"/>
    <w:multiLevelType w:val="hybridMultilevel"/>
    <w:tmpl w:val="AD5C37EA"/>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3">
    <w:nsid w:val="4EC35452"/>
    <w:multiLevelType w:val="multilevel"/>
    <w:tmpl w:val="2BC456A4"/>
    <w:lvl w:ilvl="0">
      <w:start w:val="1"/>
      <w:numFmt w:val="decimal"/>
      <w:lvlText w:val="(%1)"/>
      <w:lvlJc w:val="left"/>
      <w:pPr>
        <w:ind w:left="780" w:hanging="4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50940CC2"/>
    <w:multiLevelType w:val="hybridMultilevel"/>
    <w:tmpl w:val="3574EEAA"/>
    <w:lvl w:ilvl="0" w:tplc="340A0019">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5">
    <w:nsid w:val="59E868AE"/>
    <w:multiLevelType w:val="hybridMultilevel"/>
    <w:tmpl w:val="FC064062"/>
    <w:lvl w:ilvl="0" w:tplc="423456A0">
      <w:start w:val="1"/>
      <w:numFmt w:val="decimal"/>
      <w:lvlText w:val="%1."/>
      <w:lvlJc w:val="left"/>
      <w:pPr>
        <w:ind w:left="720" w:hanging="360"/>
      </w:pPr>
      <w:rPr>
        <w:i w: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6">
    <w:nsid w:val="61F70C63"/>
    <w:multiLevelType w:val="multilevel"/>
    <w:tmpl w:val="04FC9B78"/>
    <w:lvl w:ilvl="0">
      <w:start w:val="1"/>
      <w:numFmt w:val="decimal"/>
      <w:lvlText w:val="%1."/>
      <w:lvlJc w:val="left"/>
      <w:pPr>
        <w:ind w:left="786"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27">
    <w:nsid w:val="682B16C3"/>
    <w:multiLevelType w:val="hybridMultilevel"/>
    <w:tmpl w:val="B7E4229A"/>
    <w:lvl w:ilvl="0" w:tplc="340A000F">
      <w:start w:val="1"/>
      <w:numFmt w:val="decimal"/>
      <w:lvlText w:val="%1."/>
      <w:lvlJc w:val="left"/>
      <w:pPr>
        <w:ind w:left="720" w:hanging="360"/>
      </w:pPr>
      <w:rPr>
        <w:rFonts w:hint="default"/>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8">
    <w:nsid w:val="69680292"/>
    <w:multiLevelType w:val="hybridMultilevel"/>
    <w:tmpl w:val="7A4C2304"/>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9">
    <w:nsid w:val="6CDE5899"/>
    <w:multiLevelType w:val="hybridMultilevel"/>
    <w:tmpl w:val="F664E28C"/>
    <w:lvl w:ilvl="0" w:tplc="4F049DE6">
      <w:start w:val="1"/>
      <w:numFmt w:val="decimal"/>
      <w:lvlText w:val="%1."/>
      <w:lvlJc w:val="left"/>
      <w:pPr>
        <w:ind w:left="1065" w:hanging="705"/>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0">
    <w:nsid w:val="6FCA60BF"/>
    <w:multiLevelType w:val="hybridMultilevel"/>
    <w:tmpl w:val="A456F50C"/>
    <w:lvl w:ilvl="0" w:tplc="340A0011">
      <w:start w:val="1"/>
      <w:numFmt w:val="decimal"/>
      <w:lvlText w:val="%1)"/>
      <w:lvlJc w:val="left"/>
      <w:pPr>
        <w:ind w:left="1080" w:hanging="360"/>
      </w:p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31">
    <w:nsid w:val="70345AE4"/>
    <w:multiLevelType w:val="multilevel"/>
    <w:tmpl w:val="80CC8CA0"/>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nsid w:val="740832FF"/>
    <w:multiLevelType w:val="multilevel"/>
    <w:tmpl w:val="80FE13A0"/>
    <w:lvl w:ilvl="0">
      <w:start w:val="1"/>
      <w:numFmt w:val="decimal"/>
      <w:lvlText w:val="%1."/>
      <w:lvlJc w:val="left"/>
      <w:pPr>
        <w:ind w:left="502"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nsid w:val="7F4C4A0A"/>
    <w:multiLevelType w:val="hybridMultilevel"/>
    <w:tmpl w:val="60BECF10"/>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abstractNumId w:val="32"/>
  </w:num>
  <w:num w:numId="2">
    <w:abstractNumId w:val="20"/>
  </w:num>
  <w:num w:numId="3">
    <w:abstractNumId w:val="11"/>
  </w:num>
  <w:num w:numId="4">
    <w:abstractNumId w:val="28"/>
  </w:num>
  <w:num w:numId="5">
    <w:abstractNumId w:val="29"/>
  </w:num>
  <w:num w:numId="6">
    <w:abstractNumId w:val="7"/>
  </w:num>
  <w:num w:numId="7">
    <w:abstractNumId w:val="23"/>
  </w:num>
  <w:num w:numId="8">
    <w:abstractNumId w:val="4"/>
  </w:num>
  <w:num w:numId="9">
    <w:abstractNumId w:val="13"/>
  </w:num>
  <w:num w:numId="10">
    <w:abstractNumId w:val="12"/>
  </w:num>
  <w:num w:numId="11">
    <w:abstractNumId w:val="33"/>
  </w:num>
  <w:num w:numId="12">
    <w:abstractNumId w:val="16"/>
  </w:num>
  <w:num w:numId="13">
    <w:abstractNumId w:val="8"/>
  </w:num>
  <w:num w:numId="14">
    <w:abstractNumId w:val="26"/>
  </w:num>
  <w:num w:numId="15">
    <w:abstractNumId w:val="21"/>
  </w:num>
  <w:num w:numId="16">
    <w:abstractNumId w:val="31"/>
  </w:num>
  <w:num w:numId="17">
    <w:abstractNumId w:val="25"/>
  </w:num>
  <w:num w:numId="18">
    <w:abstractNumId w:val="6"/>
  </w:num>
  <w:num w:numId="19">
    <w:abstractNumId w:val="30"/>
  </w:num>
  <w:num w:numId="20">
    <w:abstractNumId w:val="2"/>
  </w:num>
  <w:num w:numId="21">
    <w:abstractNumId w:val="17"/>
  </w:num>
  <w:num w:numId="22">
    <w:abstractNumId w:val="10"/>
  </w:num>
  <w:num w:numId="23">
    <w:abstractNumId w:val="27"/>
  </w:num>
  <w:num w:numId="24">
    <w:abstractNumId w:val="0"/>
  </w:num>
  <w:num w:numId="25">
    <w:abstractNumId w:val="22"/>
  </w:num>
  <w:num w:numId="26">
    <w:abstractNumId w:val="5"/>
  </w:num>
  <w:num w:numId="27">
    <w:abstractNumId w:val="3"/>
  </w:num>
  <w:num w:numId="28">
    <w:abstractNumId w:val="15"/>
  </w:num>
  <w:num w:numId="29">
    <w:abstractNumId w:val="24"/>
  </w:num>
  <w:num w:numId="30">
    <w:abstractNumId w:val="14"/>
  </w:num>
  <w:num w:numId="31">
    <w:abstractNumId w:val="18"/>
  </w:num>
  <w:num w:numId="32">
    <w:abstractNumId w:val="19"/>
  </w:num>
  <w:num w:numId="33">
    <w:abstractNumId w:val="1"/>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57BF"/>
    <w:rsid w:val="000128A0"/>
    <w:rsid w:val="00054A53"/>
    <w:rsid w:val="00066F27"/>
    <w:rsid w:val="00083BAE"/>
    <w:rsid w:val="000B11BE"/>
    <w:rsid w:val="000D5418"/>
    <w:rsid w:val="001A04E2"/>
    <w:rsid w:val="001A3E1B"/>
    <w:rsid w:val="001B0737"/>
    <w:rsid w:val="001E3BAB"/>
    <w:rsid w:val="00216E16"/>
    <w:rsid w:val="002179A9"/>
    <w:rsid w:val="002A600D"/>
    <w:rsid w:val="002E0A07"/>
    <w:rsid w:val="0031026B"/>
    <w:rsid w:val="0039386D"/>
    <w:rsid w:val="003C2296"/>
    <w:rsid w:val="003E3AB7"/>
    <w:rsid w:val="003E3EB6"/>
    <w:rsid w:val="0040724A"/>
    <w:rsid w:val="00425FFB"/>
    <w:rsid w:val="00461B5A"/>
    <w:rsid w:val="004A474C"/>
    <w:rsid w:val="004D4C70"/>
    <w:rsid w:val="004E45D1"/>
    <w:rsid w:val="00521684"/>
    <w:rsid w:val="00572DEC"/>
    <w:rsid w:val="005855AF"/>
    <w:rsid w:val="005C15CA"/>
    <w:rsid w:val="005F3745"/>
    <w:rsid w:val="00621FA9"/>
    <w:rsid w:val="006437F9"/>
    <w:rsid w:val="0064787D"/>
    <w:rsid w:val="00655A3B"/>
    <w:rsid w:val="00693FE6"/>
    <w:rsid w:val="006F1696"/>
    <w:rsid w:val="00777A66"/>
    <w:rsid w:val="007A2962"/>
    <w:rsid w:val="007A49C7"/>
    <w:rsid w:val="007A58CC"/>
    <w:rsid w:val="007C0CF3"/>
    <w:rsid w:val="007E1C3B"/>
    <w:rsid w:val="007E79F7"/>
    <w:rsid w:val="008214C0"/>
    <w:rsid w:val="008757BF"/>
    <w:rsid w:val="00885DE7"/>
    <w:rsid w:val="00892820"/>
    <w:rsid w:val="008F084E"/>
    <w:rsid w:val="00966F89"/>
    <w:rsid w:val="009B022D"/>
    <w:rsid w:val="009B4B7F"/>
    <w:rsid w:val="009C7443"/>
    <w:rsid w:val="009D26AA"/>
    <w:rsid w:val="009E39E0"/>
    <w:rsid w:val="00A04A7A"/>
    <w:rsid w:val="00A06676"/>
    <w:rsid w:val="00A25CA3"/>
    <w:rsid w:val="00A74240"/>
    <w:rsid w:val="00A772A5"/>
    <w:rsid w:val="00A91116"/>
    <w:rsid w:val="00A952A4"/>
    <w:rsid w:val="00AE5028"/>
    <w:rsid w:val="00B7506A"/>
    <w:rsid w:val="00B77403"/>
    <w:rsid w:val="00B90A05"/>
    <w:rsid w:val="00BA5667"/>
    <w:rsid w:val="00BA769D"/>
    <w:rsid w:val="00BC0926"/>
    <w:rsid w:val="00C01FE5"/>
    <w:rsid w:val="00CB4D6D"/>
    <w:rsid w:val="00CB6FB8"/>
    <w:rsid w:val="00CC5CAC"/>
    <w:rsid w:val="00CD7EF4"/>
    <w:rsid w:val="00D226D4"/>
    <w:rsid w:val="00D31B50"/>
    <w:rsid w:val="00D73E73"/>
    <w:rsid w:val="00DB67C2"/>
    <w:rsid w:val="00DD3DBB"/>
    <w:rsid w:val="00DE5383"/>
    <w:rsid w:val="00E4507C"/>
    <w:rsid w:val="00E70FCE"/>
    <w:rsid w:val="00EC36B6"/>
    <w:rsid w:val="00F247AD"/>
    <w:rsid w:val="00F3503A"/>
    <w:rsid w:val="00F8426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266"/>
    <w:pPr>
      <w:spacing w:line="360" w:lineRule="auto"/>
    </w:pPr>
    <w:rPr>
      <w:rFonts w:ascii="Times New Roman" w:eastAsia="Times New Roman" w:hAnsi="Times New Roman" w:cs="Times New Roman"/>
      <w:sz w:val="24"/>
      <w:lang w:eastAsia="es-CL"/>
    </w:rPr>
  </w:style>
  <w:style w:type="paragraph" w:styleId="Ttulo1">
    <w:name w:val="heading 1"/>
    <w:basedOn w:val="Normal"/>
    <w:next w:val="Normal"/>
    <w:link w:val="Ttulo1Car"/>
    <w:uiPriority w:val="9"/>
    <w:qFormat/>
    <w:rsid w:val="00F84266"/>
    <w:pPr>
      <w:keepNext/>
      <w:keepLines/>
      <w:spacing w:before="480" w:after="0"/>
      <w:outlineLvl w:val="0"/>
    </w:pPr>
    <w:rPr>
      <w:rFonts w:eastAsiaTheme="majorEastAsia" w:cstheme="majorBidi"/>
      <w:b/>
      <w:bCs/>
      <w:szCs w:val="28"/>
    </w:rPr>
  </w:style>
  <w:style w:type="paragraph" w:styleId="Ttulo2">
    <w:name w:val="heading 2"/>
    <w:basedOn w:val="Normal"/>
    <w:next w:val="Normal"/>
    <w:link w:val="Ttulo2Car"/>
    <w:uiPriority w:val="9"/>
    <w:unhideWhenUsed/>
    <w:qFormat/>
    <w:rsid w:val="00F84266"/>
    <w:pPr>
      <w:keepNext/>
      <w:keepLines/>
      <w:spacing w:before="200" w:after="0"/>
      <w:outlineLvl w:val="1"/>
    </w:pPr>
    <w:rPr>
      <w:rFonts w:eastAsiaTheme="majorEastAsia" w:cstheme="majorBidi"/>
      <w:b/>
      <w:bCs/>
      <w:szCs w:val="26"/>
    </w:rPr>
  </w:style>
  <w:style w:type="paragraph" w:styleId="Ttulo3">
    <w:name w:val="heading 3"/>
    <w:basedOn w:val="Normal"/>
    <w:next w:val="Normal"/>
    <w:link w:val="Ttulo3Car"/>
    <w:uiPriority w:val="9"/>
    <w:unhideWhenUsed/>
    <w:qFormat/>
    <w:rsid w:val="00F84266"/>
    <w:pPr>
      <w:keepNext/>
      <w:keepLines/>
      <w:spacing w:before="200" w:after="0"/>
      <w:outlineLvl w:val="2"/>
    </w:pPr>
    <w:rPr>
      <w:rFonts w:eastAsiaTheme="majorEastAsia" w:cstheme="majorBidi"/>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84266"/>
    <w:rPr>
      <w:rFonts w:ascii="Times New Roman" w:eastAsiaTheme="majorEastAsia" w:hAnsi="Times New Roman" w:cstheme="majorBidi"/>
      <w:b/>
      <w:bCs/>
      <w:sz w:val="24"/>
      <w:szCs w:val="28"/>
      <w:lang w:eastAsia="es-CL"/>
    </w:rPr>
  </w:style>
  <w:style w:type="character" w:customStyle="1" w:styleId="Ttulo2Car">
    <w:name w:val="Título 2 Car"/>
    <w:basedOn w:val="Fuentedeprrafopredeter"/>
    <w:link w:val="Ttulo2"/>
    <w:uiPriority w:val="9"/>
    <w:rsid w:val="00F84266"/>
    <w:rPr>
      <w:rFonts w:ascii="Times New Roman" w:eastAsiaTheme="majorEastAsia" w:hAnsi="Times New Roman" w:cstheme="majorBidi"/>
      <w:b/>
      <w:bCs/>
      <w:sz w:val="24"/>
      <w:szCs w:val="26"/>
      <w:lang w:eastAsia="es-CL"/>
    </w:rPr>
  </w:style>
  <w:style w:type="paragraph" w:styleId="Prrafodelista">
    <w:name w:val="List Paragraph"/>
    <w:basedOn w:val="Normal"/>
    <w:uiPriority w:val="34"/>
    <w:qFormat/>
    <w:rsid w:val="008757BF"/>
    <w:pPr>
      <w:ind w:left="720"/>
      <w:contextualSpacing/>
    </w:pPr>
  </w:style>
  <w:style w:type="character" w:customStyle="1" w:styleId="Ttulo3Car">
    <w:name w:val="Título 3 Car"/>
    <w:basedOn w:val="Fuentedeprrafopredeter"/>
    <w:link w:val="Ttulo3"/>
    <w:uiPriority w:val="9"/>
    <w:rsid w:val="00F84266"/>
    <w:rPr>
      <w:rFonts w:ascii="Times New Roman" w:eastAsiaTheme="majorEastAsia" w:hAnsi="Times New Roman" w:cstheme="majorBidi"/>
      <w:b/>
      <w:bCs/>
      <w:sz w:val="24"/>
      <w:lang w:eastAsia="es-CL"/>
    </w:rPr>
  </w:style>
  <w:style w:type="paragraph" w:styleId="TtulodeTDC">
    <w:name w:val="TOC Heading"/>
    <w:basedOn w:val="Ttulo1"/>
    <w:next w:val="Normal"/>
    <w:uiPriority w:val="39"/>
    <w:semiHidden/>
    <w:unhideWhenUsed/>
    <w:qFormat/>
    <w:rsid w:val="008757BF"/>
    <w:pPr>
      <w:outlineLvl w:val="9"/>
    </w:pPr>
  </w:style>
  <w:style w:type="paragraph" w:styleId="TDC1">
    <w:name w:val="toc 1"/>
    <w:basedOn w:val="Normal"/>
    <w:next w:val="Normal"/>
    <w:autoRedefine/>
    <w:uiPriority w:val="39"/>
    <w:unhideWhenUsed/>
    <w:rsid w:val="008757BF"/>
    <w:pPr>
      <w:spacing w:after="100"/>
    </w:pPr>
  </w:style>
  <w:style w:type="paragraph" w:styleId="TDC2">
    <w:name w:val="toc 2"/>
    <w:basedOn w:val="Normal"/>
    <w:next w:val="Normal"/>
    <w:autoRedefine/>
    <w:uiPriority w:val="39"/>
    <w:unhideWhenUsed/>
    <w:rsid w:val="008757BF"/>
    <w:pPr>
      <w:spacing w:after="100"/>
      <w:ind w:left="220"/>
    </w:pPr>
  </w:style>
  <w:style w:type="paragraph" w:styleId="TDC3">
    <w:name w:val="toc 3"/>
    <w:basedOn w:val="Normal"/>
    <w:next w:val="Normal"/>
    <w:autoRedefine/>
    <w:uiPriority w:val="39"/>
    <w:unhideWhenUsed/>
    <w:rsid w:val="009E39E0"/>
    <w:pPr>
      <w:tabs>
        <w:tab w:val="left" w:pos="1320"/>
        <w:tab w:val="right" w:leader="dot" w:pos="8828"/>
      </w:tabs>
      <w:spacing w:after="0"/>
      <w:ind w:left="442"/>
    </w:pPr>
  </w:style>
  <w:style w:type="character" w:styleId="Hipervnculo">
    <w:name w:val="Hyperlink"/>
    <w:basedOn w:val="Fuentedeprrafopredeter"/>
    <w:uiPriority w:val="99"/>
    <w:unhideWhenUsed/>
    <w:rsid w:val="008757BF"/>
    <w:rPr>
      <w:color w:val="0000FF" w:themeColor="hyperlink"/>
      <w:u w:val="single"/>
    </w:rPr>
  </w:style>
  <w:style w:type="paragraph" w:styleId="Textodeglobo">
    <w:name w:val="Balloon Text"/>
    <w:basedOn w:val="Normal"/>
    <w:link w:val="TextodegloboCar"/>
    <w:uiPriority w:val="99"/>
    <w:semiHidden/>
    <w:unhideWhenUsed/>
    <w:rsid w:val="008757B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757BF"/>
    <w:rPr>
      <w:rFonts w:ascii="Tahoma" w:eastAsia="Times New Roman" w:hAnsi="Tahoma" w:cs="Tahoma"/>
      <w:sz w:val="16"/>
      <w:szCs w:val="16"/>
      <w:lang w:eastAsia="es-CL"/>
    </w:rPr>
  </w:style>
  <w:style w:type="paragraph" w:styleId="Encabezado">
    <w:name w:val="header"/>
    <w:basedOn w:val="Normal"/>
    <w:link w:val="EncabezadoCar"/>
    <w:uiPriority w:val="99"/>
    <w:unhideWhenUsed/>
    <w:rsid w:val="008757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757BF"/>
    <w:rPr>
      <w:rFonts w:ascii="Calibri" w:eastAsia="Times New Roman" w:hAnsi="Calibri" w:cs="Times New Roman"/>
      <w:lang w:eastAsia="es-CL"/>
    </w:rPr>
  </w:style>
  <w:style w:type="paragraph" w:styleId="Piedepgina">
    <w:name w:val="footer"/>
    <w:basedOn w:val="Normal"/>
    <w:link w:val="PiedepginaCar"/>
    <w:uiPriority w:val="99"/>
    <w:unhideWhenUsed/>
    <w:rsid w:val="008757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757BF"/>
    <w:rPr>
      <w:rFonts w:ascii="Calibri" w:eastAsia="Times New Roman" w:hAnsi="Calibri" w:cs="Times New Roman"/>
      <w:lang w:eastAsia="es-CL"/>
    </w:rPr>
  </w:style>
  <w:style w:type="paragraph" w:styleId="Textonotapie">
    <w:name w:val="footnote text"/>
    <w:basedOn w:val="Normal"/>
    <w:link w:val="TextonotapieCar"/>
    <w:uiPriority w:val="99"/>
    <w:unhideWhenUsed/>
    <w:rsid w:val="00F84266"/>
    <w:pPr>
      <w:spacing w:after="0" w:line="240" w:lineRule="auto"/>
    </w:pPr>
    <w:rPr>
      <w:sz w:val="20"/>
      <w:szCs w:val="20"/>
    </w:rPr>
  </w:style>
  <w:style w:type="character" w:customStyle="1" w:styleId="TextonotapieCar">
    <w:name w:val="Texto nota pie Car"/>
    <w:basedOn w:val="Fuentedeprrafopredeter"/>
    <w:link w:val="Textonotapie"/>
    <w:uiPriority w:val="99"/>
    <w:rsid w:val="00F84266"/>
    <w:rPr>
      <w:rFonts w:ascii="Calibri" w:eastAsia="Times New Roman" w:hAnsi="Calibri" w:cs="Times New Roman"/>
      <w:sz w:val="20"/>
      <w:szCs w:val="20"/>
      <w:lang w:eastAsia="es-CL"/>
    </w:rPr>
  </w:style>
  <w:style w:type="character" w:styleId="Refdenotaalpie">
    <w:name w:val="footnote reference"/>
    <w:basedOn w:val="Fuentedeprrafopredeter"/>
    <w:uiPriority w:val="99"/>
    <w:semiHidden/>
    <w:unhideWhenUsed/>
    <w:rsid w:val="00F84266"/>
    <w:rPr>
      <w:vertAlign w:val="superscript"/>
    </w:rPr>
  </w:style>
  <w:style w:type="table" w:styleId="Tablaconcuadrcula">
    <w:name w:val="Table Grid"/>
    <w:basedOn w:val="Tablanormal"/>
    <w:uiPriority w:val="59"/>
    <w:rsid w:val="00F842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pgrafe">
    <w:name w:val="caption"/>
    <w:basedOn w:val="Normal"/>
    <w:next w:val="Normal"/>
    <w:uiPriority w:val="35"/>
    <w:unhideWhenUsed/>
    <w:qFormat/>
    <w:rsid w:val="00F84266"/>
    <w:pPr>
      <w:spacing w:line="240" w:lineRule="auto"/>
    </w:pPr>
    <w:rPr>
      <w:rFonts w:asciiTheme="minorHAnsi" w:eastAsiaTheme="minorHAnsi" w:hAnsiTheme="minorHAnsi" w:cstheme="minorBidi"/>
      <w:b/>
      <w:bCs/>
      <w:color w:val="4F81BD" w:themeColor="accent1"/>
      <w:sz w:val="18"/>
      <w:szCs w:val="18"/>
      <w:lang w:eastAsia="en-US"/>
    </w:rPr>
  </w:style>
  <w:style w:type="paragraph" w:customStyle="1" w:styleId="a">
    <w:basedOn w:val="Normal"/>
    <w:next w:val="Normal"/>
    <w:uiPriority w:val="35"/>
    <w:unhideWhenUsed/>
    <w:qFormat/>
    <w:rsid w:val="00F84266"/>
    <w:pPr>
      <w:spacing w:before="200" w:line="276" w:lineRule="auto"/>
    </w:pPr>
    <w:rPr>
      <w:rFonts w:ascii="Century Gothic" w:hAnsi="Century Gothic"/>
      <w:b/>
      <w:bCs/>
      <w:color w:val="365F91"/>
      <w:sz w:val="16"/>
      <w:szCs w:val="16"/>
      <w:lang w:eastAsia="en-US"/>
    </w:rPr>
  </w:style>
  <w:style w:type="paragraph" w:customStyle="1" w:styleId="a0">
    <w:basedOn w:val="Normal"/>
    <w:next w:val="Normal"/>
    <w:uiPriority w:val="35"/>
    <w:unhideWhenUsed/>
    <w:qFormat/>
    <w:rsid w:val="00F84266"/>
    <w:pPr>
      <w:spacing w:before="200" w:line="276" w:lineRule="auto"/>
    </w:pPr>
    <w:rPr>
      <w:rFonts w:ascii="Century Gothic" w:hAnsi="Century Gothic"/>
      <w:b/>
      <w:bCs/>
      <w:color w:val="365F91"/>
      <w:sz w:val="16"/>
      <w:szCs w:val="16"/>
      <w:lang w:eastAsia="en-US"/>
    </w:rPr>
  </w:style>
  <w:style w:type="table" w:styleId="Sombreadomedio1">
    <w:name w:val="Medium Shading 1"/>
    <w:basedOn w:val="Tablanormal"/>
    <w:uiPriority w:val="63"/>
    <w:rsid w:val="00F8426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F8426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uadrculaclara">
    <w:name w:val="Light Grid"/>
    <w:basedOn w:val="Tablanormal"/>
    <w:uiPriority w:val="62"/>
    <w:rsid w:val="00A952A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ombreadoclaro">
    <w:name w:val="Light Shading"/>
    <w:basedOn w:val="Tablanormal"/>
    <w:uiPriority w:val="60"/>
    <w:rsid w:val="00425FF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clara">
    <w:name w:val="Light List"/>
    <w:basedOn w:val="Tablanormal"/>
    <w:uiPriority w:val="61"/>
    <w:rsid w:val="00425FF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Fuente">
    <w:name w:val="Fuente"/>
    <w:basedOn w:val="Normal"/>
    <w:qFormat/>
    <w:rsid w:val="00DB67C2"/>
    <w:pPr>
      <w:spacing w:line="240" w:lineRule="auto"/>
      <w:jc w:val="center"/>
    </w:pPr>
    <w:rPr>
      <w:rFonts w:ascii="Calibri" w:eastAsiaTheme="minorHAnsi" w:hAnsi="Calibri" w:cstheme="minorBidi"/>
      <w:sz w:val="18"/>
      <w:lang w:val="es-ES" w:eastAsia="en-US"/>
    </w:rPr>
  </w:style>
  <w:style w:type="character" w:styleId="Hipervnculovisitado">
    <w:name w:val="FollowedHyperlink"/>
    <w:basedOn w:val="Fuentedeprrafopredeter"/>
    <w:uiPriority w:val="99"/>
    <w:semiHidden/>
    <w:unhideWhenUsed/>
    <w:rsid w:val="001A04E2"/>
    <w:rPr>
      <w:color w:val="800080" w:themeColor="followedHyperlink"/>
      <w:u w:val="single"/>
    </w:rPr>
  </w:style>
  <w:style w:type="paragraph" w:customStyle="1" w:styleId="a1">
    <w:basedOn w:val="Normal"/>
    <w:next w:val="Normal"/>
    <w:uiPriority w:val="35"/>
    <w:unhideWhenUsed/>
    <w:qFormat/>
    <w:rsid w:val="004D4C70"/>
    <w:pPr>
      <w:spacing w:before="200" w:line="276" w:lineRule="auto"/>
    </w:pPr>
    <w:rPr>
      <w:rFonts w:ascii="Century Gothic" w:hAnsi="Century Gothic"/>
      <w:b/>
      <w:bCs/>
      <w:color w:val="365F91"/>
      <w:sz w:val="16"/>
      <w:szCs w:val="16"/>
      <w:lang w:eastAsia="en-US"/>
    </w:rPr>
  </w:style>
  <w:style w:type="paragraph" w:styleId="Tabladeilustraciones">
    <w:name w:val="table of figures"/>
    <w:basedOn w:val="Normal"/>
    <w:next w:val="Normal"/>
    <w:uiPriority w:val="99"/>
    <w:unhideWhenUsed/>
    <w:rsid w:val="00E70FCE"/>
    <w:pPr>
      <w:spacing w:after="0"/>
    </w:pPr>
  </w:style>
  <w:style w:type="paragraph" w:customStyle="1" w:styleId="a2">
    <w:basedOn w:val="Normal"/>
    <w:next w:val="Normal"/>
    <w:uiPriority w:val="35"/>
    <w:unhideWhenUsed/>
    <w:qFormat/>
    <w:rsid w:val="00CD7EF4"/>
    <w:pPr>
      <w:spacing w:before="200" w:line="276" w:lineRule="auto"/>
    </w:pPr>
    <w:rPr>
      <w:rFonts w:ascii="Century Gothic" w:hAnsi="Century Gothic"/>
      <w:b/>
      <w:bCs/>
      <w:color w:val="365F91"/>
      <w:sz w:val="16"/>
      <w:szCs w:val="16"/>
      <w:lang w:eastAsia="en-US"/>
    </w:rPr>
  </w:style>
  <w:style w:type="paragraph" w:styleId="ndice1">
    <w:name w:val="index 1"/>
    <w:basedOn w:val="Normal"/>
    <w:next w:val="Normal"/>
    <w:autoRedefine/>
    <w:uiPriority w:val="99"/>
    <w:semiHidden/>
    <w:unhideWhenUsed/>
    <w:rsid w:val="009D26AA"/>
    <w:pPr>
      <w:spacing w:after="0" w:line="240" w:lineRule="auto"/>
      <w:ind w:left="240" w:hanging="240"/>
    </w:pPr>
  </w:style>
  <w:style w:type="paragraph" w:customStyle="1" w:styleId="a3">
    <w:basedOn w:val="Normal"/>
    <w:next w:val="Normal"/>
    <w:uiPriority w:val="35"/>
    <w:unhideWhenUsed/>
    <w:qFormat/>
    <w:rsid w:val="00BA5667"/>
    <w:pPr>
      <w:spacing w:before="200" w:line="276" w:lineRule="auto"/>
    </w:pPr>
    <w:rPr>
      <w:rFonts w:ascii="Century Gothic" w:hAnsi="Century Gothic"/>
      <w:b/>
      <w:bCs/>
      <w:color w:val="365F91"/>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266"/>
    <w:pPr>
      <w:spacing w:line="360" w:lineRule="auto"/>
    </w:pPr>
    <w:rPr>
      <w:rFonts w:ascii="Times New Roman" w:eastAsia="Times New Roman" w:hAnsi="Times New Roman" w:cs="Times New Roman"/>
      <w:sz w:val="24"/>
      <w:lang w:eastAsia="es-CL"/>
    </w:rPr>
  </w:style>
  <w:style w:type="paragraph" w:styleId="Ttulo1">
    <w:name w:val="heading 1"/>
    <w:basedOn w:val="Normal"/>
    <w:next w:val="Normal"/>
    <w:link w:val="Ttulo1Car"/>
    <w:uiPriority w:val="9"/>
    <w:qFormat/>
    <w:rsid w:val="00F84266"/>
    <w:pPr>
      <w:keepNext/>
      <w:keepLines/>
      <w:spacing w:before="480" w:after="0"/>
      <w:outlineLvl w:val="0"/>
    </w:pPr>
    <w:rPr>
      <w:rFonts w:eastAsiaTheme="majorEastAsia" w:cstheme="majorBidi"/>
      <w:b/>
      <w:bCs/>
      <w:szCs w:val="28"/>
    </w:rPr>
  </w:style>
  <w:style w:type="paragraph" w:styleId="Ttulo2">
    <w:name w:val="heading 2"/>
    <w:basedOn w:val="Normal"/>
    <w:next w:val="Normal"/>
    <w:link w:val="Ttulo2Car"/>
    <w:uiPriority w:val="9"/>
    <w:unhideWhenUsed/>
    <w:qFormat/>
    <w:rsid w:val="00F84266"/>
    <w:pPr>
      <w:keepNext/>
      <w:keepLines/>
      <w:spacing w:before="200" w:after="0"/>
      <w:outlineLvl w:val="1"/>
    </w:pPr>
    <w:rPr>
      <w:rFonts w:eastAsiaTheme="majorEastAsia" w:cstheme="majorBidi"/>
      <w:b/>
      <w:bCs/>
      <w:szCs w:val="26"/>
    </w:rPr>
  </w:style>
  <w:style w:type="paragraph" w:styleId="Ttulo3">
    <w:name w:val="heading 3"/>
    <w:basedOn w:val="Normal"/>
    <w:next w:val="Normal"/>
    <w:link w:val="Ttulo3Car"/>
    <w:uiPriority w:val="9"/>
    <w:unhideWhenUsed/>
    <w:qFormat/>
    <w:rsid w:val="00F84266"/>
    <w:pPr>
      <w:keepNext/>
      <w:keepLines/>
      <w:spacing w:before="200" w:after="0"/>
      <w:outlineLvl w:val="2"/>
    </w:pPr>
    <w:rPr>
      <w:rFonts w:eastAsiaTheme="majorEastAsia" w:cstheme="majorBidi"/>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84266"/>
    <w:rPr>
      <w:rFonts w:ascii="Times New Roman" w:eastAsiaTheme="majorEastAsia" w:hAnsi="Times New Roman" w:cstheme="majorBidi"/>
      <w:b/>
      <w:bCs/>
      <w:sz w:val="24"/>
      <w:szCs w:val="28"/>
      <w:lang w:eastAsia="es-CL"/>
    </w:rPr>
  </w:style>
  <w:style w:type="character" w:customStyle="1" w:styleId="Ttulo2Car">
    <w:name w:val="Título 2 Car"/>
    <w:basedOn w:val="Fuentedeprrafopredeter"/>
    <w:link w:val="Ttulo2"/>
    <w:uiPriority w:val="9"/>
    <w:rsid w:val="00F84266"/>
    <w:rPr>
      <w:rFonts w:ascii="Times New Roman" w:eastAsiaTheme="majorEastAsia" w:hAnsi="Times New Roman" w:cstheme="majorBidi"/>
      <w:b/>
      <w:bCs/>
      <w:sz w:val="24"/>
      <w:szCs w:val="26"/>
      <w:lang w:eastAsia="es-CL"/>
    </w:rPr>
  </w:style>
  <w:style w:type="paragraph" w:styleId="Prrafodelista">
    <w:name w:val="List Paragraph"/>
    <w:basedOn w:val="Normal"/>
    <w:uiPriority w:val="34"/>
    <w:qFormat/>
    <w:rsid w:val="008757BF"/>
    <w:pPr>
      <w:ind w:left="720"/>
      <w:contextualSpacing/>
    </w:pPr>
  </w:style>
  <w:style w:type="character" w:customStyle="1" w:styleId="Ttulo3Car">
    <w:name w:val="Título 3 Car"/>
    <w:basedOn w:val="Fuentedeprrafopredeter"/>
    <w:link w:val="Ttulo3"/>
    <w:uiPriority w:val="9"/>
    <w:rsid w:val="00F84266"/>
    <w:rPr>
      <w:rFonts w:ascii="Times New Roman" w:eastAsiaTheme="majorEastAsia" w:hAnsi="Times New Roman" w:cstheme="majorBidi"/>
      <w:b/>
      <w:bCs/>
      <w:sz w:val="24"/>
      <w:lang w:eastAsia="es-CL"/>
    </w:rPr>
  </w:style>
  <w:style w:type="paragraph" w:styleId="TtulodeTDC">
    <w:name w:val="TOC Heading"/>
    <w:basedOn w:val="Ttulo1"/>
    <w:next w:val="Normal"/>
    <w:uiPriority w:val="39"/>
    <w:semiHidden/>
    <w:unhideWhenUsed/>
    <w:qFormat/>
    <w:rsid w:val="008757BF"/>
    <w:pPr>
      <w:outlineLvl w:val="9"/>
    </w:pPr>
  </w:style>
  <w:style w:type="paragraph" w:styleId="TDC1">
    <w:name w:val="toc 1"/>
    <w:basedOn w:val="Normal"/>
    <w:next w:val="Normal"/>
    <w:autoRedefine/>
    <w:uiPriority w:val="39"/>
    <w:unhideWhenUsed/>
    <w:rsid w:val="008757BF"/>
    <w:pPr>
      <w:spacing w:after="100"/>
    </w:pPr>
  </w:style>
  <w:style w:type="paragraph" w:styleId="TDC2">
    <w:name w:val="toc 2"/>
    <w:basedOn w:val="Normal"/>
    <w:next w:val="Normal"/>
    <w:autoRedefine/>
    <w:uiPriority w:val="39"/>
    <w:unhideWhenUsed/>
    <w:rsid w:val="008757BF"/>
    <w:pPr>
      <w:spacing w:after="100"/>
      <w:ind w:left="220"/>
    </w:pPr>
  </w:style>
  <w:style w:type="paragraph" w:styleId="TDC3">
    <w:name w:val="toc 3"/>
    <w:basedOn w:val="Normal"/>
    <w:next w:val="Normal"/>
    <w:autoRedefine/>
    <w:uiPriority w:val="39"/>
    <w:unhideWhenUsed/>
    <w:rsid w:val="009E39E0"/>
    <w:pPr>
      <w:tabs>
        <w:tab w:val="left" w:pos="1320"/>
        <w:tab w:val="right" w:leader="dot" w:pos="8828"/>
      </w:tabs>
      <w:spacing w:after="0"/>
      <w:ind w:left="442"/>
    </w:pPr>
  </w:style>
  <w:style w:type="character" w:styleId="Hipervnculo">
    <w:name w:val="Hyperlink"/>
    <w:basedOn w:val="Fuentedeprrafopredeter"/>
    <w:uiPriority w:val="99"/>
    <w:unhideWhenUsed/>
    <w:rsid w:val="008757BF"/>
    <w:rPr>
      <w:color w:val="0000FF" w:themeColor="hyperlink"/>
      <w:u w:val="single"/>
    </w:rPr>
  </w:style>
  <w:style w:type="paragraph" w:styleId="Textodeglobo">
    <w:name w:val="Balloon Text"/>
    <w:basedOn w:val="Normal"/>
    <w:link w:val="TextodegloboCar"/>
    <w:uiPriority w:val="99"/>
    <w:semiHidden/>
    <w:unhideWhenUsed/>
    <w:rsid w:val="008757B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757BF"/>
    <w:rPr>
      <w:rFonts w:ascii="Tahoma" w:eastAsia="Times New Roman" w:hAnsi="Tahoma" w:cs="Tahoma"/>
      <w:sz w:val="16"/>
      <w:szCs w:val="16"/>
      <w:lang w:eastAsia="es-CL"/>
    </w:rPr>
  </w:style>
  <w:style w:type="paragraph" w:styleId="Encabezado">
    <w:name w:val="header"/>
    <w:basedOn w:val="Normal"/>
    <w:link w:val="EncabezadoCar"/>
    <w:uiPriority w:val="99"/>
    <w:unhideWhenUsed/>
    <w:rsid w:val="008757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757BF"/>
    <w:rPr>
      <w:rFonts w:ascii="Calibri" w:eastAsia="Times New Roman" w:hAnsi="Calibri" w:cs="Times New Roman"/>
      <w:lang w:eastAsia="es-CL"/>
    </w:rPr>
  </w:style>
  <w:style w:type="paragraph" w:styleId="Piedepgina">
    <w:name w:val="footer"/>
    <w:basedOn w:val="Normal"/>
    <w:link w:val="PiedepginaCar"/>
    <w:uiPriority w:val="99"/>
    <w:unhideWhenUsed/>
    <w:rsid w:val="008757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757BF"/>
    <w:rPr>
      <w:rFonts w:ascii="Calibri" w:eastAsia="Times New Roman" w:hAnsi="Calibri" w:cs="Times New Roman"/>
      <w:lang w:eastAsia="es-CL"/>
    </w:rPr>
  </w:style>
  <w:style w:type="paragraph" w:styleId="Textonotapie">
    <w:name w:val="footnote text"/>
    <w:basedOn w:val="Normal"/>
    <w:link w:val="TextonotapieCar"/>
    <w:uiPriority w:val="99"/>
    <w:unhideWhenUsed/>
    <w:rsid w:val="00F84266"/>
    <w:pPr>
      <w:spacing w:after="0" w:line="240" w:lineRule="auto"/>
    </w:pPr>
    <w:rPr>
      <w:sz w:val="20"/>
      <w:szCs w:val="20"/>
    </w:rPr>
  </w:style>
  <w:style w:type="character" w:customStyle="1" w:styleId="TextonotapieCar">
    <w:name w:val="Texto nota pie Car"/>
    <w:basedOn w:val="Fuentedeprrafopredeter"/>
    <w:link w:val="Textonotapie"/>
    <w:uiPriority w:val="99"/>
    <w:rsid w:val="00F84266"/>
    <w:rPr>
      <w:rFonts w:ascii="Calibri" w:eastAsia="Times New Roman" w:hAnsi="Calibri" w:cs="Times New Roman"/>
      <w:sz w:val="20"/>
      <w:szCs w:val="20"/>
      <w:lang w:eastAsia="es-CL"/>
    </w:rPr>
  </w:style>
  <w:style w:type="character" w:styleId="Refdenotaalpie">
    <w:name w:val="footnote reference"/>
    <w:basedOn w:val="Fuentedeprrafopredeter"/>
    <w:uiPriority w:val="99"/>
    <w:semiHidden/>
    <w:unhideWhenUsed/>
    <w:rsid w:val="00F84266"/>
    <w:rPr>
      <w:vertAlign w:val="superscript"/>
    </w:rPr>
  </w:style>
  <w:style w:type="table" w:styleId="Tablaconcuadrcula">
    <w:name w:val="Table Grid"/>
    <w:basedOn w:val="Tablanormal"/>
    <w:uiPriority w:val="59"/>
    <w:rsid w:val="00F842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pgrafe">
    <w:name w:val="caption"/>
    <w:basedOn w:val="Normal"/>
    <w:next w:val="Normal"/>
    <w:uiPriority w:val="35"/>
    <w:unhideWhenUsed/>
    <w:qFormat/>
    <w:rsid w:val="00F84266"/>
    <w:pPr>
      <w:spacing w:line="240" w:lineRule="auto"/>
    </w:pPr>
    <w:rPr>
      <w:rFonts w:asciiTheme="minorHAnsi" w:eastAsiaTheme="minorHAnsi" w:hAnsiTheme="minorHAnsi" w:cstheme="minorBidi"/>
      <w:b/>
      <w:bCs/>
      <w:color w:val="4F81BD" w:themeColor="accent1"/>
      <w:sz w:val="18"/>
      <w:szCs w:val="18"/>
      <w:lang w:eastAsia="en-US"/>
    </w:rPr>
  </w:style>
  <w:style w:type="paragraph" w:customStyle="1" w:styleId="a">
    <w:basedOn w:val="Normal"/>
    <w:next w:val="Normal"/>
    <w:uiPriority w:val="35"/>
    <w:unhideWhenUsed/>
    <w:qFormat/>
    <w:rsid w:val="00F84266"/>
    <w:pPr>
      <w:spacing w:before="200" w:line="276" w:lineRule="auto"/>
    </w:pPr>
    <w:rPr>
      <w:rFonts w:ascii="Century Gothic" w:hAnsi="Century Gothic"/>
      <w:b/>
      <w:bCs/>
      <w:color w:val="365F91"/>
      <w:sz w:val="16"/>
      <w:szCs w:val="16"/>
      <w:lang w:eastAsia="en-US"/>
    </w:rPr>
  </w:style>
  <w:style w:type="paragraph" w:customStyle="1" w:styleId="a0">
    <w:basedOn w:val="Normal"/>
    <w:next w:val="Normal"/>
    <w:uiPriority w:val="35"/>
    <w:unhideWhenUsed/>
    <w:qFormat/>
    <w:rsid w:val="00F84266"/>
    <w:pPr>
      <w:spacing w:before="200" w:line="276" w:lineRule="auto"/>
    </w:pPr>
    <w:rPr>
      <w:rFonts w:ascii="Century Gothic" w:hAnsi="Century Gothic"/>
      <w:b/>
      <w:bCs/>
      <w:color w:val="365F91"/>
      <w:sz w:val="16"/>
      <w:szCs w:val="16"/>
      <w:lang w:eastAsia="en-US"/>
    </w:rPr>
  </w:style>
  <w:style w:type="table" w:styleId="Sombreadomedio1">
    <w:name w:val="Medium Shading 1"/>
    <w:basedOn w:val="Tablanormal"/>
    <w:uiPriority w:val="63"/>
    <w:rsid w:val="00F8426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F8426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uadrculaclara">
    <w:name w:val="Light Grid"/>
    <w:basedOn w:val="Tablanormal"/>
    <w:uiPriority w:val="62"/>
    <w:rsid w:val="00A952A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ombreadoclaro">
    <w:name w:val="Light Shading"/>
    <w:basedOn w:val="Tablanormal"/>
    <w:uiPriority w:val="60"/>
    <w:rsid w:val="00425FF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clara">
    <w:name w:val="Light List"/>
    <w:basedOn w:val="Tablanormal"/>
    <w:uiPriority w:val="61"/>
    <w:rsid w:val="00425FF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Fuente">
    <w:name w:val="Fuente"/>
    <w:basedOn w:val="Normal"/>
    <w:qFormat/>
    <w:rsid w:val="00DB67C2"/>
    <w:pPr>
      <w:spacing w:line="240" w:lineRule="auto"/>
      <w:jc w:val="center"/>
    </w:pPr>
    <w:rPr>
      <w:rFonts w:ascii="Calibri" w:eastAsiaTheme="minorHAnsi" w:hAnsi="Calibri" w:cstheme="minorBidi"/>
      <w:sz w:val="18"/>
      <w:lang w:val="es-ES" w:eastAsia="en-US"/>
    </w:rPr>
  </w:style>
  <w:style w:type="character" w:styleId="Hipervnculovisitado">
    <w:name w:val="FollowedHyperlink"/>
    <w:basedOn w:val="Fuentedeprrafopredeter"/>
    <w:uiPriority w:val="99"/>
    <w:semiHidden/>
    <w:unhideWhenUsed/>
    <w:rsid w:val="001A04E2"/>
    <w:rPr>
      <w:color w:val="800080" w:themeColor="followedHyperlink"/>
      <w:u w:val="single"/>
    </w:rPr>
  </w:style>
  <w:style w:type="paragraph" w:customStyle="1" w:styleId="a1">
    <w:basedOn w:val="Normal"/>
    <w:next w:val="Normal"/>
    <w:uiPriority w:val="35"/>
    <w:unhideWhenUsed/>
    <w:qFormat/>
    <w:rsid w:val="004D4C70"/>
    <w:pPr>
      <w:spacing w:before="200" w:line="276" w:lineRule="auto"/>
    </w:pPr>
    <w:rPr>
      <w:rFonts w:ascii="Century Gothic" w:hAnsi="Century Gothic"/>
      <w:b/>
      <w:bCs/>
      <w:color w:val="365F91"/>
      <w:sz w:val="16"/>
      <w:szCs w:val="16"/>
      <w:lang w:eastAsia="en-US"/>
    </w:rPr>
  </w:style>
  <w:style w:type="paragraph" w:styleId="Tabladeilustraciones">
    <w:name w:val="table of figures"/>
    <w:basedOn w:val="Normal"/>
    <w:next w:val="Normal"/>
    <w:uiPriority w:val="99"/>
    <w:unhideWhenUsed/>
    <w:rsid w:val="00E70FCE"/>
    <w:pPr>
      <w:spacing w:after="0"/>
    </w:pPr>
  </w:style>
  <w:style w:type="paragraph" w:customStyle="1" w:styleId="a2">
    <w:basedOn w:val="Normal"/>
    <w:next w:val="Normal"/>
    <w:uiPriority w:val="35"/>
    <w:unhideWhenUsed/>
    <w:qFormat/>
    <w:rsid w:val="00CD7EF4"/>
    <w:pPr>
      <w:spacing w:before="200" w:line="276" w:lineRule="auto"/>
    </w:pPr>
    <w:rPr>
      <w:rFonts w:ascii="Century Gothic" w:hAnsi="Century Gothic"/>
      <w:b/>
      <w:bCs/>
      <w:color w:val="365F91"/>
      <w:sz w:val="16"/>
      <w:szCs w:val="16"/>
      <w:lang w:eastAsia="en-US"/>
    </w:rPr>
  </w:style>
  <w:style w:type="paragraph" w:styleId="ndice1">
    <w:name w:val="index 1"/>
    <w:basedOn w:val="Normal"/>
    <w:next w:val="Normal"/>
    <w:autoRedefine/>
    <w:uiPriority w:val="99"/>
    <w:semiHidden/>
    <w:unhideWhenUsed/>
    <w:rsid w:val="009D26AA"/>
    <w:pPr>
      <w:spacing w:after="0" w:line="240" w:lineRule="auto"/>
      <w:ind w:left="240" w:hanging="240"/>
    </w:pPr>
  </w:style>
  <w:style w:type="paragraph" w:customStyle="1" w:styleId="a3">
    <w:basedOn w:val="Normal"/>
    <w:next w:val="Normal"/>
    <w:uiPriority w:val="35"/>
    <w:unhideWhenUsed/>
    <w:qFormat/>
    <w:rsid w:val="00BA5667"/>
    <w:pPr>
      <w:spacing w:before="200" w:line="276" w:lineRule="auto"/>
    </w:pPr>
    <w:rPr>
      <w:rFonts w:ascii="Century Gothic" w:hAnsi="Century Gothic"/>
      <w:b/>
      <w:bCs/>
      <w:color w:val="365F91"/>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4108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yperlink" Target="http://www.infor.cl/" TargetMode="External"/><Relationship Id="rId3" Type="http://schemas.openxmlformats.org/officeDocument/2006/relationships/styles" Target="styles.xml"/><Relationship Id="rId21" Type="http://schemas.openxmlformats.org/officeDocument/2006/relationships/hyperlink" Target="http://www.camport.cl/sitio/estadisticas-portuarias-2/" TargetMode="External"/><Relationship Id="rId7" Type="http://schemas.openxmlformats.org/officeDocument/2006/relationships/footnotes" Target="footnotes.xml"/><Relationship Id="rId12" Type="http://schemas.microsoft.com/office/2007/relationships/hdphoto" Target="media/hdphoto1.wdp"/><Relationship Id="rId17" Type="http://schemas.openxmlformats.org/officeDocument/2006/relationships/hyperlink" Target="http://web.directemar.cl/estadisticas/puertos/default.htm"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www.bcentral.cl/estadisticas-economicas/publicaciones-estadistica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www.inebiobio.cl/"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hart" Target="charts/chart1.xm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unstats.un.org/unsd/publication/seriesM/seriesm_4rev3_1s.pdf" TargetMode="External"/><Relationship Id="rId1" Type="http://schemas.openxmlformats.org/officeDocument/2006/relationships/hyperlink" Target="http://www.dt.gob.cl/documentacion/1612/articles-101356_recurso_1.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lenovo\Dropbox\Magister\Tesis%20Historia\Estadisticas\Mov.%20sindical\AArmstrong%20Fichas%20Huelgas%2079%20a%20200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C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percentStacked"/>
        <c:varyColors val="0"/>
        <c:ser>
          <c:idx val="0"/>
          <c:order val="0"/>
          <c:tx>
            <c:strRef>
              <c:f>Hoja2!$E$2</c:f>
              <c:strCache>
                <c:ptCount val="1"/>
                <c:pt idx="0">
                  <c:v>TC en huelgas legales</c:v>
                </c:pt>
              </c:strCache>
            </c:strRef>
          </c:tx>
          <c:invertIfNegative val="0"/>
          <c:cat>
            <c:strRef>
              <c:f>Hoja2!$C$3:$C$33</c:f>
              <c:strCache>
                <c:ptCount val="31"/>
                <c:pt idx="0">
                  <c:v>1979</c:v>
                </c:pt>
                <c:pt idx="1">
                  <c:v>1980</c:v>
                </c:pt>
                <c:pt idx="2">
                  <c:v>1981</c:v>
                </c:pt>
                <c:pt idx="3">
                  <c:v>1982</c:v>
                </c:pt>
                <c:pt idx="4">
                  <c:v>1983</c:v>
                </c:pt>
                <c:pt idx="5">
                  <c:v>1984</c:v>
                </c:pt>
                <c:pt idx="6">
                  <c:v>1985</c:v>
                </c:pt>
                <c:pt idx="7">
                  <c:v>1986</c:v>
                </c:pt>
                <c:pt idx="8">
                  <c:v>1987</c:v>
                </c:pt>
                <c:pt idx="9">
                  <c:v>1988</c:v>
                </c:pt>
                <c:pt idx="10">
                  <c:v>1989</c:v>
                </c:pt>
                <c:pt idx="11">
                  <c:v>1990</c:v>
                </c:pt>
                <c:pt idx="12">
                  <c:v>1991</c:v>
                </c:pt>
                <c:pt idx="13">
                  <c:v>1992</c:v>
                </c:pt>
                <c:pt idx="14">
                  <c:v>1993</c:v>
                </c:pt>
                <c:pt idx="15">
                  <c:v>1994</c:v>
                </c:pt>
                <c:pt idx="16">
                  <c:v>1995</c:v>
                </c:pt>
                <c:pt idx="17">
                  <c:v>1996</c:v>
                </c:pt>
                <c:pt idx="18">
                  <c:v>1997</c:v>
                </c:pt>
                <c:pt idx="19">
                  <c:v>1998</c:v>
                </c:pt>
                <c:pt idx="20">
                  <c:v>1999</c:v>
                </c:pt>
                <c:pt idx="21">
                  <c:v>2000</c:v>
                </c:pt>
                <c:pt idx="22">
                  <c:v>2001</c:v>
                </c:pt>
                <c:pt idx="23">
                  <c:v>2002</c:v>
                </c:pt>
                <c:pt idx="24">
                  <c:v>2003</c:v>
                </c:pt>
                <c:pt idx="25">
                  <c:v>2004</c:v>
                </c:pt>
                <c:pt idx="26">
                  <c:v>2005</c:v>
                </c:pt>
                <c:pt idx="27">
                  <c:v>2006</c:v>
                </c:pt>
                <c:pt idx="28">
                  <c:v>2007</c:v>
                </c:pt>
                <c:pt idx="29">
                  <c:v>2008</c:v>
                </c:pt>
                <c:pt idx="30">
                  <c:v>2009</c:v>
                </c:pt>
              </c:strCache>
            </c:strRef>
          </c:cat>
          <c:val>
            <c:numRef>
              <c:f>Hoja2!$E$3:$E$33</c:f>
              <c:numCache>
                <c:formatCode>###0</c:formatCode>
                <c:ptCount val="31"/>
                <c:pt idx="0">
                  <c:v>10894.999999999998</c:v>
                </c:pt>
                <c:pt idx="1">
                  <c:v>18255.999999999996</c:v>
                </c:pt>
                <c:pt idx="2">
                  <c:v>24504.000000000007</c:v>
                </c:pt>
                <c:pt idx="3">
                  <c:v>1070</c:v>
                </c:pt>
                <c:pt idx="4">
                  <c:v>4142</c:v>
                </c:pt>
                <c:pt idx="5">
                  <c:v>3684.9999999999995</c:v>
                </c:pt>
                <c:pt idx="6">
                  <c:v>4468</c:v>
                </c:pt>
                <c:pt idx="7">
                  <c:v>3816.0000000000014</c:v>
                </c:pt>
                <c:pt idx="8">
                  <c:v>13161</c:v>
                </c:pt>
                <c:pt idx="9">
                  <c:v>8932</c:v>
                </c:pt>
                <c:pt idx="10">
                  <c:v>19707.999999999993</c:v>
                </c:pt>
                <c:pt idx="11">
                  <c:v>24283.999999999989</c:v>
                </c:pt>
                <c:pt idx="12">
                  <c:v>45298</c:v>
                </c:pt>
                <c:pt idx="13">
                  <c:v>28016.000000000007</c:v>
                </c:pt>
                <c:pt idx="14">
                  <c:v>24988.000000000004</c:v>
                </c:pt>
                <c:pt idx="15">
                  <c:v>16294.999999999996</c:v>
                </c:pt>
                <c:pt idx="16">
                  <c:v>20184.000000000007</c:v>
                </c:pt>
                <c:pt idx="17">
                  <c:v>24809</c:v>
                </c:pt>
                <c:pt idx="18">
                  <c:v>21921.999999999996</c:v>
                </c:pt>
                <c:pt idx="19">
                  <c:v>12172.999999999996</c:v>
                </c:pt>
                <c:pt idx="20">
                  <c:v>10292.999999999998</c:v>
                </c:pt>
                <c:pt idx="21">
                  <c:v>13386.000000000002</c:v>
                </c:pt>
                <c:pt idx="22">
                  <c:v>13261.999999999996</c:v>
                </c:pt>
                <c:pt idx="23">
                  <c:v>14462.999999999998</c:v>
                </c:pt>
                <c:pt idx="24">
                  <c:v>10399</c:v>
                </c:pt>
                <c:pt idx="25">
                  <c:v>13013.000000000004</c:v>
                </c:pt>
                <c:pt idx="26">
                  <c:v>11209</c:v>
                </c:pt>
                <c:pt idx="27">
                  <c:v>15435.999999999993</c:v>
                </c:pt>
                <c:pt idx="28">
                  <c:v>17582.999999999996</c:v>
                </c:pt>
                <c:pt idx="29">
                  <c:v>17473</c:v>
                </c:pt>
                <c:pt idx="30">
                  <c:v>21915</c:v>
                </c:pt>
              </c:numCache>
            </c:numRef>
          </c:val>
        </c:ser>
        <c:ser>
          <c:idx val="1"/>
          <c:order val="1"/>
          <c:tx>
            <c:strRef>
              <c:f>Hoja2!$G$2</c:f>
              <c:strCache>
                <c:ptCount val="1"/>
                <c:pt idx="0">
                  <c:v>TC en huelgas ilegales resto</c:v>
                </c:pt>
              </c:strCache>
            </c:strRef>
          </c:tx>
          <c:invertIfNegative val="0"/>
          <c:cat>
            <c:strRef>
              <c:f>Hoja2!$C$3:$C$33</c:f>
              <c:strCache>
                <c:ptCount val="31"/>
                <c:pt idx="0">
                  <c:v>1979</c:v>
                </c:pt>
                <c:pt idx="1">
                  <c:v>1980</c:v>
                </c:pt>
                <c:pt idx="2">
                  <c:v>1981</c:v>
                </c:pt>
                <c:pt idx="3">
                  <c:v>1982</c:v>
                </c:pt>
                <c:pt idx="4">
                  <c:v>1983</c:v>
                </c:pt>
                <c:pt idx="5">
                  <c:v>1984</c:v>
                </c:pt>
                <c:pt idx="6">
                  <c:v>1985</c:v>
                </c:pt>
                <c:pt idx="7">
                  <c:v>1986</c:v>
                </c:pt>
                <c:pt idx="8">
                  <c:v>1987</c:v>
                </c:pt>
                <c:pt idx="9">
                  <c:v>1988</c:v>
                </c:pt>
                <c:pt idx="10">
                  <c:v>1989</c:v>
                </c:pt>
                <c:pt idx="11">
                  <c:v>1990</c:v>
                </c:pt>
                <c:pt idx="12">
                  <c:v>1991</c:v>
                </c:pt>
                <c:pt idx="13">
                  <c:v>1992</c:v>
                </c:pt>
                <c:pt idx="14">
                  <c:v>1993</c:v>
                </c:pt>
                <c:pt idx="15">
                  <c:v>1994</c:v>
                </c:pt>
                <c:pt idx="16">
                  <c:v>1995</c:v>
                </c:pt>
                <c:pt idx="17">
                  <c:v>1996</c:v>
                </c:pt>
                <c:pt idx="18">
                  <c:v>1997</c:v>
                </c:pt>
                <c:pt idx="19">
                  <c:v>1998</c:v>
                </c:pt>
                <c:pt idx="20">
                  <c:v>1999</c:v>
                </c:pt>
                <c:pt idx="21">
                  <c:v>2000</c:v>
                </c:pt>
                <c:pt idx="22">
                  <c:v>2001</c:v>
                </c:pt>
                <c:pt idx="23">
                  <c:v>2002</c:v>
                </c:pt>
                <c:pt idx="24">
                  <c:v>2003</c:v>
                </c:pt>
                <c:pt idx="25">
                  <c:v>2004</c:v>
                </c:pt>
                <c:pt idx="26">
                  <c:v>2005</c:v>
                </c:pt>
                <c:pt idx="27">
                  <c:v>2006</c:v>
                </c:pt>
                <c:pt idx="28">
                  <c:v>2007</c:v>
                </c:pt>
                <c:pt idx="29">
                  <c:v>2008</c:v>
                </c:pt>
                <c:pt idx="30">
                  <c:v>2009</c:v>
                </c:pt>
              </c:strCache>
            </c:strRef>
          </c:cat>
          <c:val>
            <c:numRef>
              <c:f>Hoja2!$G$3:$G$33</c:f>
              <c:numCache>
                <c:formatCode>General</c:formatCode>
                <c:ptCount val="31"/>
                <c:pt idx="0">
                  <c:v>0</c:v>
                </c:pt>
                <c:pt idx="1">
                  <c:v>0</c:v>
                </c:pt>
                <c:pt idx="2">
                  <c:v>0</c:v>
                </c:pt>
                <c:pt idx="3">
                  <c:v>0</c:v>
                </c:pt>
                <c:pt idx="4">
                  <c:v>1463</c:v>
                </c:pt>
                <c:pt idx="5">
                  <c:v>0</c:v>
                </c:pt>
                <c:pt idx="6">
                  <c:v>0</c:v>
                </c:pt>
                <c:pt idx="7">
                  <c:v>0</c:v>
                </c:pt>
                <c:pt idx="8">
                  <c:v>20481</c:v>
                </c:pt>
                <c:pt idx="9">
                  <c:v>23635.999999999996</c:v>
                </c:pt>
                <c:pt idx="10">
                  <c:v>135333</c:v>
                </c:pt>
                <c:pt idx="11">
                  <c:v>54622.000000000036</c:v>
                </c:pt>
                <c:pt idx="12">
                  <c:v>314607</c:v>
                </c:pt>
                <c:pt idx="13">
                  <c:v>63321.999999999993</c:v>
                </c:pt>
                <c:pt idx="14">
                  <c:v>81977</c:v>
                </c:pt>
                <c:pt idx="15">
                  <c:v>95113</c:v>
                </c:pt>
                <c:pt idx="16">
                  <c:v>307583.99999999988</c:v>
                </c:pt>
                <c:pt idx="17">
                  <c:v>322563.00000000012</c:v>
                </c:pt>
                <c:pt idx="18">
                  <c:v>130171</c:v>
                </c:pt>
                <c:pt idx="19">
                  <c:v>108163</c:v>
                </c:pt>
                <c:pt idx="20">
                  <c:v>91584</c:v>
                </c:pt>
                <c:pt idx="21">
                  <c:v>31605</c:v>
                </c:pt>
                <c:pt idx="22">
                  <c:v>88096.000000000015</c:v>
                </c:pt>
                <c:pt idx="23">
                  <c:v>416287.99999999994</c:v>
                </c:pt>
                <c:pt idx="24">
                  <c:v>415877.00000000006</c:v>
                </c:pt>
                <c:pt idx="25">
                  <c:v>57491</c:v>
                </c:pt>
                <c:pt idx="26">
                  <c:v>53397.000000000015</c:v>
                </c:pt>
                <c:pt idx="27">
                  <c:v>139276.00000000006</c:v>
                </c:pt>
                <c:pt idx="28">
                  <c:v>115120.40000000002</c:v>
                </c:pt>
                <c:pt idx="29">
                  <c:v>325220.69999999995</c:v>
                </c:pt>
                <c:pt idx="30">
                  <c:v>547481.30000000005</c:v>
                </c:pt>
              </c:numCache>
            </c:numRef>
          </c:val>
        </c:ser>
        <c:ser>
          <c:idx val="2"/>
          <c:order val="2"/>
          <c:tx>
            <c:strRef>
              <c:f>Hoja2!$H$2</c:f>
              <c:strCache>
                <c:ptCount val="1"/>
                <c:pt idx="0">
                  <c:v>TC en huelgas ilegales Gobierno central, regional y municipal</c:v>
                </c:pt>
              </c:strCache>
            </c:strRef>
          </c:tx>
          <c:invertIfNegative val="0"/>
          <c:cat>
            <c:strRef>
              <c:f>Hoja2!$C$3:$C$33</c:f>
              <c:strCache>
                <c:ptCount val="31"/>
                <c:pt idx="0">
                  <c:v>1979</c:v>
                </c:pt>
                <c:pt idx="1">
                  <c:v>1980</c:v>
                </c:pt>
                <c:pt idx="2">
                  <c:v>1981</c:v>
                </c:pt>
                <c:pt idx="3">
                  <c:v>1982</c:v>
                </c:pt>
                <c:pt idx="4">
                  <c:v>1983</c:v>
                </c:pt>
                <c:pt idx="5">
                  <c:v>1984</c:v>
                </c:pt>
                <c:pt idx="6">
                  <c:v>1985</c:v>
                </c:pt>
                <c:pt idx="7">
                  <c:v>1986</c:v>
                </c:pt>
                <c:pt idx="8">
                  <c:v>1987</c:v>
                </c:pt>
                <c:pt idx="9">
                  <c:v>1988</c:v>
                </c:pt>
                <c:pt idx="10">
                  <c:v>1989</c:v>
                </c:pt>
                <c:pt idx="11">
                  <c:v>1990</c:v>
                </c:pt>
                <c:pt idx="12">
                  <c:v>1991</c:v>
                </c:pt>
                <c:pt idx="13">
                  <c:v>1992</c:v>
                </c:pt>
                <c:pt idx="14">
                  <c:v>1993</c:v>
                </c:pt>
                <c:pt idx="15">
                  <c:v>1994</c:v>
                </c:pt>
                <c:pt idx="16">
                  <c:v>1995</c:v>
                </c:pt>
                <c:pt idx="17">
                  <c:v>1996</c:v>
                </c:pt>
                <c:pt idx="18">
                  <c:v>1997</c:v>
                </c:pt>
                <c:pt idx="19">
                  <c:v>1998</c:v>
                </c:pt>
                <c:pt idx="20">
                  <c:v>1999</c:v>
                </c:pt>
                <c:pt idx="21">
                  <c:v>2000</c:v>
                </c:pt>
                <c:pt idx="22">
                  <c:v>2001</c:v>
                </c:pt>
                <c:pt idx="23">
                  <c:v>2002</c:v>
                </c:pt>
                <c:pt idx="24">
                  <c:v>2003</c:v>
                </c:pt>
                <c:pt idx="25">
                  <c:v>2004</c:v>
                </c:pt>
                <c:pt idx="26">
                  <c:v>2005</c:v>
                </c:pt>
                <c:pt idx="27">
                  <c:v>2006</c:v>
                </c:pt>
                <c:pt idx="28">
                  <c:v>2007</c:v>
                </c:pt>
                <c:pt idx="29">
                  <c:v>2008</c:v>
                </c:pt>
                <c:pt idx="30">
                  <c:v>2009</c:v>
                </c:pt>
              </c:strCache>
            </c:strRef>
          </c:cat>
          <c:val>
            <c:numRef>
              <c:f>Hoja2!$H$3:$H$33</c:f>
              <c:numCache>
                <c:formatCode>General</c:formatCode>
                <c:ptCount val="31"/>
                <c:pt idx="0">
                  <c:v>0</c:v>
                </c:pt>
                <c:pt idx="1">
                  <c:v>0</c:v>
                </c:pt>
                <c:pt idx="2">
                  <c:v>0</c:v>
                </c:pt>
                <c:pt idx="3">
                  <c:v>0</c:v>
                </c:pt>
                <c:pt idx="4" formatCode="###0">
                  <c:v>0</c:v>
                </c:pt>
                <c:pt idx="5">
                  <c:v>0</c:v>
                </c:pt>
                <c:pt idx="6">
                  <c:v>0</c:v>
                </c:pt>
                <c:pt idx="7">
                  <c:v>0</c:v>
                </c:pt>
                <c:pt idx="8" formatCode="###0">
                  <c:v>0</c:v>
                </c:pt>
                <c:pt idx="9" formatCode="###0">
                  <c:v>0</c:v>
                </c:pt>
                <c:pt idx="10" formatCode="###0">
                  <c:v>3400.0000000000291</c:v>
                </c:pt>
                <c:pt idx="11" formatCode="###0">
                  <c:v>3531.9999999999854</c:v>
                </c:pt>
                <c:pt idx="12" formatCode="###0">
                  <c:v>0</c:v>
                </c:pt>
                <c:pt idx="13" formatCode="###0">
                  <c:v>22320.000000000036</c:v>
                </c:pt>
                <c:pt idx="14" formatCode="###0">
                  <c:v>1250</c:v>
                </c:pt>
                <c:pt idx="15" formatCode="###0">
                  <c:v>1910.9999999999418</c:v>
                </c:pt>
                <c:pt idx="16" formatCode="###0">
                  <c:v>95868.000000000291</c:v>
                </c:pt>
                <c:pt idx="17" formatCode="###0">
                  <c:v>88784.999999999942</c:v>
                </c:pt>
                <c:pt idx="18" formatCode="###0">
                  <c:v>177532</c:v>
                </c:pt>
                <c:pt idx="19" formatCode="###0">
                  <c:v>297844</c:v>
                </c:pt>
                <c:pt idx="20" formatCode="###0">
                  <c:v>3624.9999999999563</c:v>
                </c:pt>
                <c:pt idx="21" formatCode="###0">
                  <c:v>146142</c:v>
                </c:pt>
                <c:pt idx="22" formatCode="###0">
                  <c:v>16038.999999999985</c:v>
                </c:pt>
                <c:pt idx="23" formatCode="###0">
                  <c:v>6062.0000000000582</c:v>
                </c:pt>
                <c:pt idx="24" formatCode="###0">
                  <c:v>9750.0000000000582</c:v>
                </c:pt>
                <c:pt idx="25" formatCode="###0">
                  <c:v>139189</c:v>
                </c:pt>
                <c:pt idx="26" formatCode="###0">
                  <c:v>6462.9999999999782</c:v>
                </c:pt>
                <c:pt idx="27" formatCode="###0">
                  <c:v>176393.99999999994</c:v>
                </c:pt>
                <c:pt idx="28" formatCode="###0">
                  <c:v>362898</c:v>
                </c:pt>
                <c:pt idx="29" formatCode="###0">
                  <c:v>1238611</c:v>
                </c:pt>
                <c:pt idx="30" formatCode="###0">
                  <c:v>1033713.22</c:v>
                </c:pt>
              </c:numCache>
            </c:numRef>
          </c:val>
        </c:ser>
        <c:dLbls>
          <c:showLegendKey val="0"/>
          <c:showVal val="0"/>
          <c:showCatName val="0"/>
          <c:showSerName val="0"/>
          <c:showPercent val="0"/>
          <c:showBubbleSize val="0"/>
        </c:dLbls>
        <c:gapWidth val="150"/>
        <c:overlap val="100"/>
        <c:axId val="226174464"/>
        <c:axId val="226176384"/>
      </c:barChart>
      <c:catAx>
        <c:axId val="226174464"/>
        <c:scaling>
          <c:orientation val="minMax"/>
        </c:scaling>
        <c:delete val="0"/>
        <c:axPos val="b"/>
        <c:numFmt formatCode="General" sourceLinked="0"/>
        <c:majorTickMark val="out"/>
        <c:minorTickMark val="none"/>
        <c:tickLblPos val="nextTo"/>
        <c:txPr>
          <a:bodyPr rot="4200000"/>
          <a:lstStyle/>
          <a:p>
            <a:pPr>
              <a:defRPr/>
            </a:pPr>
            <a:endParaRPr lang="es-CL"/>
          </a:p>
        </c:txPr>
        <c:crossAx val="226176384"/>
        <c:crosses val="autoZero"/>
        <c:auto val="1"/>
        <c:lblAlgn val="ctr"/>
        <c:lblOffset val="100"/>
        <c:noMultiLvlLbl val="0"/>
      </c:catAx>
      <c:valAx>
        <c:axId val="226176384"/>
        <c:scaling>
          <c:orientation val="minMax"/>
        </c:scaling>
        <c:delete val="0"/>
        <c:axPos val="l"/>
        <c:majorGridlines/>
        <c:numFmt formatCode="0%" sourceLinked="1"/>
        <c:majorTickMark val="out"/>
        <c:minorTickMark val="none"/>
        <c:tickLblPos val="nextTo"/>
        <c:crossAx val="226174464"/>
        <c:crosses val="autoZero"/>
        <c:crossBetween val="between"/>
      </c:valAx>
    </c:plotArea>
    <c:legend>
      <c:legendPos val="b"/>
      <c:layout>
        <c:manualLayout>
          <c:xMode val="edge"/>
          <c:yMode val="edge"/>
          <c:x val="7.5175788211660354E-5"/>
          <c:y val="0.86997813079952246"/>
          <c:w val="0.99759252315682767"/>
          <c:h val="0.10174849196482019"/>
        </c:manualLayout>
      </c:layout>
      <c:overlay val="0"/>
      <c:txPr>
        <a:bodyPr/>
        <a:lstStyle/>
        <a:p>
          <a:pPr>
            <a:defRPr sz="800"/>
          </a:pPr>
          <a:endParaRPr lang="es-CL"/>
        </a:p>
      </c:txPr>
    </c:legend>
    <c:plotVisOnly val="1"/>
    <c:dispBlanksAs val="gap"/>
    <c:showDLblsOverMax val="0"/>
  </c:chart>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01AC5A-D1A7-43AE-B8CF-BE01BB8BB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9255</Words>
  <Characters>50904</Characters>
  <Application>Microsoft Office Word</Application>
  <DocSecurity>0</DocSecurity>
  <Lines>424</Lines>
  <Paragraphs>120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60039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 zeguel</dc:creator>
  <cp:lastModifiedBy>Pablo Seguel Gutiérrez</cp:lastModifiedBy>
  <cp:revision>2</cp:revision>
  <cp:lastPrinted>2016-08-08T01:09:00Z</cp:lastPrinted>
  <dcterms:created xsi:type="dcterms:W3CDTF">2017-11-23T00:54:00Z</dcterms:created>
  <dcterms:modified xsi:type="dcterms:W3CDTF">2017-11-23T00:54:00Z</dcterms:modified>
</cp:coreProperties>
</file>